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4ABB4" w14:textId="672D5924"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sz w:val="28"/>
          <w:szCs w:val="28"/>
          <w:lang w:eastAsia="en-GB"/>
        </w:rPr>
        <w:t>South Fork Planting Plan:</w:t>
      </w:r>
      <w:r w:rsidRPr="00970F6E">
        <w:rPr>
          <w:rFonts w:ascii="Garamond" w:eastAsia="Times New Roman" w:hAnsi="Garamond" w:cs="Times New Roman"/>
          <w:b/>
          <w:bCs/>
          <w:sz w:val="28"/>
          <w:szCs w:val="28"/>
          <w:lang w:eastAsia="en-GB"/>
        </w:rPr>
        <w:br/>
      </w:r>
      <w:r w:rsidR="00C41CAA">
        <w:rPr>
          <w:rFonts w:ascii="Garamond" w:eastAsia="Times New Roman" w:hAnsi="Garamond" w:cs="Times New Roman"/>
          <w:b/>
          <w:bCs/>
          <w:sz w:val="28"/>
          <w:szCs w:val="28"/>
          <w:lang w:eastAsia="en-GB"/>
        </w:rPr>
        <w:t>Department of Ecology Coastal Protection Fund Proposal</w:t>
      </w:r>
    </w:p>
    <w:p w14:paraId="7BAB3EE9" w14:textId="3EFE81EC" w:rsidR="00C41CAA"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b/>
          <w:bCs/>
          <w:lang w:eastAsia="en-GB"/>
        </w:rPr>
        <w:t xml:space="preserve">Parcel Numbers: </w:t>
      </w:r>
      <w:r w:rsidRPr="00970F6E">
        <w:rPr>
          <w:rFonts w:ascii="Garamond" w:eastAsia="Times New Roman" w:hAnsi="Garamond" w:cs="Times New Roman"/>
          <w:lang w:eastAsia="en-GB"/>
        </w:rPr>
        <w:t>P15811, P15788, P15789</w:t>
      </w:r>
      <w:r w:rsidRPr="00970F6E">
        <w:rPr>
          <w:rFonts w:ascii="Garamond" w:eastAsia="Times New Roman" w:hAnsi="Garamond" w:cs="Times New Roman"/>
          <w:lang w:eastAsia="en-GB"/>
        </w:rPr>
        <w:br/>
      </w:r>
      <w:r w:rsidRPr="00970F6E">
        <w:rPr>
          <w:rFonts w:ascii="Garamond" w:eastAsia="Times New Roman" w:hAnsi="Garamond" w:cs="Times New Roman"/>
          <w:b/>
          <w:bCs/>
          <w:lang w:eastAsia="en-GB"/>
        </w:rPr>
        <w:t xml:space="preserve">Landowner: </w:t>
      </w:r>
      <w:r w:rsidRPr="00970F6E">
        <w:rPr>
          <w:rFonts w:ascii="Garamond" w:eastAsia="Times New Roman" w:hAnsi="Garamond" w:cs="Times New Roman"/>
          <w:lang w:eastAsia="en-GB"/>
        </w:rPr>
        <w:t>Dike District #3</w:t>
      </w:r>
      <w:r w:rsidRPr="00970F6E">
        <w:rPr>
          <w:rFonts w:ascii="Garamond" w:eastAsia="Times New Roman" w:hAnsi="Garamond" w:cs="Times New Roman"/>
          <w:lang w:eastAsia="en-GB"/>
        </w:rPr>
        <w:br/>
      </w:r>
      <w:r w:rsidRPr="00970F6E">
        <w:rPr>
          <w:rFonts w:ascii="Garamond" w:eastAsia="Times New Roman" w:hAnsi="Garamond" w:cs="Times New Roman"/>
          <w:b/>
          <w:bCs/>
          <w:lang w:eastAsia="en-GB"/>
        </w:rPr>
        <w:t xml:space="preserve">Project Manager: </w:t>
      </w:r>
      <w:r w:rsidR="00C41CAA" w:rsidRPr="00C41CAA">
        <w:rPr>
          <w:rFonts w:ascii="Garamond" w:eastAsia="Times New Roman" w:hAnsi="Garamond" w:cs="Times New Roman"/>
          <w:lang w:eastAsia="en-GB"/>
        </w:rPr>
        <w:t>Skagit Fisheries Enhancement Group</w:t>
      </w:r>
      <w:r w:rsidR="00C41CAA">
        <w:rPr>
          <w:rFonts w:ascii="Garamond" w:eastAsia="Times New Roman" w:hAnsi="Garamond" w:cs="Times New Roman"/>
          <w:lang w:eastAsia="en-GB"/>
        </w:rPr>
        <w:t>:</w:t>
      </w:r>
      <w:r w:rsidR="00C41CAA" w:rsidRPr="00C41CAA">
        <w:rPr>
          <w:rFonts w:ascii="Garamond" w:eastAsia="Times New Roman" w:hAnsi="Garamond" w:cs="Times New Roman"/>
          <w:lang w:eastAsia="en-GB"/>
        </w:rPr>
        <w:t xml:space="preserve"> Adam </w:t>
      </w:r>
      <w:proofErr w:type="spellStart"/>
      <w:r w:rsidR="00C41CAA" w:rsidRPr="00C41CAA">
        <w:rPr>
          <w:rFonts w:ascii="Garamond" w:eastAsia="Times New Roman" w:hAnsi="Garamond" w:cs="Times New Roman"/>
          <w:lang w:eastAsia="en-GB"/>
        </w:rPr>
        <w:t>Airoldi</w:t>
      </w:r>
      <w:proofErr w:type="spellEnd"/>
      <w:r w:rsidR="00C41CAA">
        <w:rPr>
          <w:rFonts w:ascii="Garamond" w:eastAsia="Times New Roman" w:hAnsi="Garamond" w:cs="Times New Roman"/>
          <w:lang w:eastAsia="en-GB"/>
        </w:rPr>
        <w:t>,</w:t>
      </w:r>
      <w:r w:rsidR="00C41CAA" w:rsidRPr="00C41CAA">
        <w:rPr>
          <w:rFonts w:ascii="Garamond" w:eastAsia="Times New Roman" w:hAnsi="Garamond" w:cs="Times New Roman"/>
          <w:lang w:eastAsia="en-GB"/>
        </w:rPr>
        <w:t xml:space="preserve"> Riparian Restoration Mana</w:t>
      </w:r>
      <w:r w:rsidR="00C41CAA">
        <w:rPr>
          <w:rFonts w:ascii="Garamond" w:eastAsia="Times New Roman" w:hAnsi="Garamond" w:cs="Times New Roman"/>
          <w:lang w:eastAsia="en-GB"/>
        </w:rPr>
        <w:t>ger</w:t>
      </w:r>
      <w:r w:rsidRPr="00970F6E">
        <w:rPr>
          <w:rFonts w:ascii="Garamond" w:eastAsia="Times New Roman" w:hAnsi="Garamond" w:cs="Times New Roman"/>
          <w:lang w:eastAsia="en-GB"/>
        </w:rPr>
        <w:br/>
      </w:r>
      <w:r w:rsidRPr="00970F6E">
        <w:rPr>
          <w:rFonts w:ascii="Garamond" w:eastAsia="Times New Roman" w:hAnsi="Garamond" w:cs="Times New Roman"/>
          <w:b/>
          <w:bCs/>
          <w:lang w:eastAsia="en-GB"/>
        </w:rPr>
        <w:t xml:space="preserve">Project Partners: </w:t>
      </w:r>
      <w:r w:rsidRPr="00970F6E">
        <w:rPr>
          <w:rFonts w:ascii="Garamond" w:eastAsia="Times New Roman" w:hAnsi="Garamond" w:cs="Times New Roman"/>
          <w:lang w:eastAsia="en-GB"/>
        </w:rPr>
        <w:t xml:space="preserve">Skagit Fisheries Enhancement Group, </w:t>
      </w:r>
      <w:r w:rsidR="00C41CAA" w:rsidRPr="00970F6E">
        <w:rPr>
          <w:rFonts w:ascii="Garamond" w:eastAsia="Times New Roman" w:hAnsi="Garamond" w:cs="Times New Roman"/>
          <w:lang w:eastAsia="en-GB"/>
        </w:rPr>
        <w:t>Skagit County,</w:t>
      </w:r>
      <w:r w:rsidR="00C41CAA">
        <w:rPr>
          <w:rFonts w:ascii="Garamond" w:eastAsia="Times New Roman" w:hAnsi="Garamond" w:cs="Times New Roman"/>
          <w:lang w:eastAsia="en-GB"/>
        </w:rPr>
        <w:t xml:space="preserve"> </w:t>
      </w:r>
      <w:r w:rsidRPr="00970F6E">
        <w:rPr>
          <w:rFonts w:ascii="Garamond" w:eastAsia="Times New Roman" w:hAnsi="Garamond" w:cs="Times New Roman"/>
          <w:lang w:eastAsia="en-GB"/>
        </w:rPr>
        <w:t xml:space="preserve">Dike District #3 </w:t>
      </w:r>
    </w:p>
    <w:p w14:paraId="7E9BD827" w14:textId="79F65F19" w:rsidR="00970F6E" w:rsidRPr="00970F6E"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b/>
          <w:bCs/>
          <w:lang w:eastAsia="en-GB"/>
        </w:rPr>
        <w:t xml:space="preserve">Project Sponsor: </w:t>
      </w:r>
      <w:r>
        <w:rPr>
          <w:rFonts w:ascii="Garamond" w:eastAsia="Times New Roman" w:hAnsi="Garamond" w:cs="Times New Roman"/>
          <w:lang w:eastAsia="en-GB"/>
        </w:rPr>
        <w:t>Department of Ecology Coastal Protection Fund</w:t>
      </w:r>
    </w:p>
    <w:p w14:paraId="4714340A" w14:textId="3A7BD096" w:rsidR="00970F6E"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b/>
          <w:bCs/>
          <w:lang w:eastAsia="en-GB"/>
        </w:rPr>
        <w:t xml:space="preserve">Budget: </w:t>
      </w:r>
      <w:r w:rsidRPr="00970F6E">
        <w:rPr>
          <w:rFonts w:ascii="Garamond" w:eastAsia="Times New Roman" w:hAnsi="Garamond" w:cs="Times New Roman"/>
          <w:lang w:eastAsia="en-GB"/>
        </w:rPr>
        <w:t>$</w:t>
      </w:r>
      <w:r>
        <w:rPr>
          <w:rFonts w:ascii="Garamond" w:eastAsia="Times New Roman" w:hAnsi="Garamond" w:cs="Times New Roman"/>
          <w:lang w:eastAsia="en-GB"/>
        </w:rPr>
        <w:t>39</w:t>
      </w:r>
      <w:r w:rsidRPr="00970F6E">
        <w:rPr>
          <w:rFonts w:ascii="Garamond" w:eastAsia="Times New Roman" w:hAnsi="Garamond" w:cs="Times New Roman"/>
          <w:lang w:eastAsia="en-GB"/>
        </w:rPr>
        <w:t>,000</w:t>
      </w:r>
    </w:p>
    <w:p w14:paraId="37503805" w14:textId="77777777" w:rsidR="00970F6E"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br/>
      </w:r>
      <w:r w:rsidRPr="00970F6E">
        <w:rPr>
          <w:rFonts w:ascii="Garamond" w:eastAsia="Times New Roman" w:hAnsi="Garamond" w:cs="Times New Roman"/>
          <w:b/>
          <w:bCs/>
          <w:lang w:eastAsia="en-GB"/>
        </w:rPr>
        <w:t>SITE DESCRIPTION</w:t>
      </w:r>
      <w:r w:rsidRPr="00970F6E">
        <w:rPr>
          <w:rFonts w:ascii="Garamond" w:eastAsia="Times New Roman" w:hAnsi="Garamond" w:cs="Times New Roman"/>
          <w:b/>
          <w:bCs/>
          <w:lang w:eastAsia="en-GB"/>
        </w:rPr>
        <w:br/>
        <w:t xml:space="preserve">General location: </w:t>
      </w:r>
      <w:r w:rsidRPr="00970F6E">
        <w:rPr>
          <w:rFonts w:ascii="Garamond" w:eastAsia="Times New Roman" w:hAnsi="Garamond" w:cs="Times New Roman"/>
          <w:lang w:eastAsia="en-GB"/>
        </w:rPr>
        <w:t xml:space="preserve">Skagit County, South Fork of Skagit River </w:t>
      </w:r>
    </w:p>
    <w:p w14:paraId="3BC0401D" w14:textId="514E43D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Total planting area (acres): </w:t>
      </w:r>
      <w:r w:rsidRPr="00970F6E">
        <w:rPr>
          <w:rFonts w:ascii="Garamond" w:eastAsia="Times New Roman" w:hAnsi="Garamond" w:cs="Times New Roman"/>
          <w:lang w:eastAsia="en-GB"/>
        </w:rPr>
        <w:t>~</w:t>
      </w:r>
      <w:r>
        <w:rPr>
          <w:rFonts w:ascii="Garamond" w:eastAsia="Times New Roman" w:hAnsi="Garamond" w:cs="Times New Roman"/>
          <w:lang w:eastAsia="en-GB"/>
        </w:rPr>
        <w:t>24</w:t>
      </w:r>
      <w:r w:rsidRPr="00970F6E">
        <w:rPr>
          <w:rFonts w:ascii="Garamond" w:eastAsia="Times New Roman" w:hAnsi="Garamond" w:cs="Times New Roman"/>
          <w:lang w:eastAsia="en-GB"/>
        </w:rPr>
        <w:t xml:space="preserve"> acres </w:t>
      </w:r>
    </w:p>
    <w:p w14:paraId="59685A65" w14:textId="2BF81B12" w:rsidR="00970F6E" w:rsidRPr="00C41CAA"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b/>
          <w:bCs/>
          <w:lang w:eastAsia="en-GB"/>
        </w:rPr>
        <w:t xml:space="preserve">Overview: </w:t>
      </w:r>
      <w:r w:rsidRPr="00970F6E">
        <w:rPr>
          <w:rFonts w:ascii="Garamond" w:eastAsia="Times New Roman" w:hAnsi="Garamond" w:cs="Times New Roman"/>
          <w:lang w:eastAsia="en-GB"/>
        </w:rPr>
        <w:t xml:space="preserve">Skagit County is working with Dike District #3 (DD3) to install additional off-channel habitat in this section of the South Fork of the Skagit River. The site has knotweed infestation and some small patches of other noxious weeds such as blackberry. SFEG will partner </w:t>
      </w:r>
      <w:proofErr w:type="spellStart"/>
      <w:r>
        <w:rPr>
          <w:rFonts w:ascii="Garamond" w:eastAsia="Times New Roman" w:hAnsi="Garamond" w:cs="Times New Roman"/>
          <w:lang w:eastAsia="en-GB"/>
        </w:rPr>
        <w:t>wirh</w:t>
      </w:r>
      <w:proofErr w:type="spellEnd"/>
      <w:r>
        <w:rPr>
          <w:rFonts w:ascii="Garamond" w:eastAsia="Times New Roman" w:hAnsi="Garamond" w:cs="Times New Roman"/>
          <w:lang w:eastAsia="en-GB"/>
        </w:rPr>
        <w:t xml:space="preserve"> Skagit County </w:t>
      </w:r>
      <w:r w:rsidRPr="00970F6E">
        <w:rPr>
          <w:rFonts w:ascii="Garamond" w:eastAsia="Times New Roman" w:hAnsi="Garamond" w:cs="Times New Roman"/>
          <w:lang w:eastAsia="en-GB"/>
        </w:rPr>
        <w:t xml:space="preserve">to control the invasive species and replant areas disturbed during construction. In addition, the </w:t>
      </w:r>
      <w:r>
        <w:rPr>
          <w:rFonts w:ascii="Garamond" w:eastAsia="Times New Roman" w:hAnsi="Garamond" w:cs="Times New Roman"/>
          <w:lang w:eastAsia="en-GB"/>
        </w:rPr>
        <w:t>remaining 19 acres</w:t>
      </w:r>
      <w:r w:rsidRPr="00970F6E">
        <w:rPr>
          <w:rFonts w:ascii="Garamond" w:eastAsia="Times New Roman" w:hAnsi="Garamond" w:cs="Times New Roman"/>
          <w:lang w:eastAsia="en-GB"/>
        </w:rPr>
        <w:t xml:space="preserve"> </w:t>
      </w:r>
      <w:r>
        <w:rPr>
          <w:rFonts w:ascii="Garamond" w:eastAsia="Times New Roman" w:hAnsi="Garamond" w:cs="Times New Roman"/>
          <w:lang w:eastAsia="en-GB"/>
        </w:rPr>
        <w:t>comprised of dense</w:t>
      </w:r>
      <w:r w:rsidRPr="00970F6E">
        <w:rPr>
          <w:rFonts w:ascii="Garamond" w:eastAsia="Times New Roman" w:hAnsi="Garamond" w:cs="Times New Roman"/>
          <w:lang w:eastAsia="en-GB"/>
        </w:rPr>
        <w:t xml:space="preserve"> alder </w:t>
      </w:r>
      <w:r>
        <w:rPr>
          <w:rFonts w:ascii="Garamond" w:eastAsia="Times New Roman" w:hAnsi="Garamond" w:cs="Times New Roman"/>
          <w:lang w:eastAsia="en-GB"/>
        </w:rPr>
        <w:t>and c</w:t>
      </w:r>
      <w:r w:rsidRPr="00970F6E">
        <w:rPr>
          <w:rFonts w:ascii="Garamond" w:eastAsia="Times New Roman" w:hAnsi="Garamond" w:cs="Times New Roman"/>
          <w:lang w:eastAsia="en-GB"/>
        </w:rPr>
        <w:t>ottonwood</w:t>
      </w:r>
      <w:r>
        <w:rPr>
          <w:rFonts w:ascii="Garamond" w:eastAsia="Times New Roman" w:hAnsi="Garamond" w:cs="Times New Roman"/>
          <w:lang w:eastAsia="en-GB"/>
        </w:rPr>
        <w:t xml:space="preserve"> regeneration will be interplanted </w:t>
      </w:r>
      <w:r w:rsidRPr="00C41CAA">
        <w:rPr>
          <w:rFonts w:ascii="Garamond" w:eastAsia="Times New Roman" w:hAnsi="Garamond" w:cs="Times New Roman"/>
          <w:lang w:eastAsia="en-GB"/>
        </w:rPr>
        <w:t xml:space="preserve">with longer-lived native trees and shrubs. SFEG may thin patches of alder to promote natural succession and increased diversity. </w:t>
      </w:r>
    </w:p>
    <w:p w14:paraId="114BD7B2" w14:textId="77777777" w:rsidR="00C41CAA" w:rsidRPr="00C41CAA" w:rsidRDefault="00C41CAA" w:rsidP="00C41CAA">
      <w:pPr>
        <w:shd w:val="clear" w:color="auto" w:fill="FFFFFF"/>
        <w:rPr>
          <w:rFonts w:ascii="Garamond" w:eastAsia="Times New Roman" w:hAnsi="Garamond" w:cstheme="minorHAnsi"/>
          <w:color w:val="201F1E"/>
        </w:rPr>
      </w:pPr>
      <w:r w:rsidRPr="00C41CAA">
        <w:rPr>
          <w:rFonts w:ascii="Garamond" w:eastAsia="Times New Roman" w:hAnsi="Garamond" w:cstheme="minorHAnsi"/>
          <w:color w:val="201F1E"/>
          <w:bdr w:val="none" w:sz="0" w:space="0" w:color="auto" w:frame="1"/>
        </w:rPr>
        <w:t>The South Fork Channel Construction project proposed by Skagit County (#20-1369) is located within the Skagit River delta. The Skagit Chinook Recovery Plan (co-managers, 2005) identifies the loss of delta estuarine habitat</w:t>
      </w:r>
      <w:r w:rsidRPr="00C41CAA">
        <w:rPr>
          <w:rFonts w:ascii="Garamond" w:eastAsia="Times New Roman" w:hAnsi="Garamond" w:cstheme="minorHAnsi"/>
          <w:color w:val="201F1E"/>
        </w:rPr>
        <w:t xml:space="preserve"> </w:t>
      </w:r>
      <w:r w:rsidRPr="00C41CAA">
        <w:rPr>
          <w:rFonts w:ascii="Garamond" w:eastAsia="Times New Roman" w:hAnsi="Garamond" w:cstheme="minorHAnsi"/>
          <w:color w:val="201F1E"/>
          <w:bdr w:val="none" w:sz="0" w:space="0" w:color="auto" w:frame="1"/>
        </w:rPr>
        <w:t xml:space="preserve">as a primary limiting factor for Chinook recovery. </w:t>
      </w:r>
      <w:r w:rsidRPr="00C41CAA">
        <w:rPr>
          <w:rFonts w:ascii="Garamond" w:eastAsia="Times New Roman" w:hAnsi="Garamond" w:cstheme="minorHAnsi"/>
          <w:color w:val="201F1E"/>
        </w:rPr>
        <w:t>Building on the 2005 Chinook Recovery Plan, and the</w:t>
      </w:r>
      <w:r w:rsidRPr="00C41CAA">
        <w:rPr>
          <w:rFonts w:ascii="Garamond" w:hAnsi="Garamond" w:cstheme="minorHAnsi"/>
        </w:rPr>
        <w:t xml:space="preserve"> Habitat Protection and Restoration Strategy (Skagit Watershed Council (SWC 1998)) and its Application (SWC 2000),</w:t>
      </w:r>
      <w:r w:rsidRPr="00C41CAA">
        <w:rPr>
          <w:rFonts w:ascii="Garamond" w:eastAsia="Times New Roman" w:hAnsi="Garamond" w:cstheme="minorHAnsi"/>
          <w:color w:val="201F1E"/>
        </w:rPr>
        <w:t xml:space="preserve"> the Skagit </w:t>
      </w:r>
      <w:proofErr w:type="gramStart"/>
      <w:r w:rsidRPr="00C41CAA">
        <w:rPr>
          <w:rFonts w:ascii="Garamond" w:eastAsia="Times New Roman" w:hAnsi="Garamond" w:cstheme="minorHAnsi"/>
          <w:color w:val="201F1E"/>
        </w:rPr>
        <w:t>Watershed  Council’s</w:t>
      </w:r>
      <w:proofErr w:type="gramEnd"/>
      <w:r w:rsidRPr="00C41CAA">
        <w:rPr>
          <w:rFonts w:ascii="Garamond" w:eastAsia="Times New Roman" w:hAnsi="Garamond" w:cstheme="minorHAnsi"/>
          <w:color w:val="201F1E"/>
        </w:rPr>
        <w:t xml:space="preserve"> Strategic Approach</w:t>
      </w:r>
      <w:r w:rsidRPr="00C41CAA">
        <w:rPr>
          <w:rFonts w:ascii="Garamond" w:eastAsia="Times New Roman" w:hAnsi="Garamond" w:cstheme="minorHAnsi"/>
          <w:color w:val="201F1E"/>
          <w:bdr w:val="none" w:sz="0" w:space="0" w:color="auto" w:frame="1"/>
        </w:rPr>
        <w:t xml:space="preserve"> (SWC 2015) also identifies priority objectives such as restoring estuarine emergent marsh, scrub-shrub wetlands, and riverine tidal forested wetland habitats through actions such as dike removal and setback. </w:t>
      </w:r>
      <w:r w:rsidRPr="00C41CAA">
        <w:rPr>
          <w:rFonts w:ascii="Garamond" w:eastAsia="Times New Roman" w:hAnsi="Garamond" w:cstheme="minorHAnsi"/>
          <w:color w:val="201F1E"/>
        </w:rPr>
        <w:t xml:space="preserve">The </w:t>
      </w:r>
      <w:r w:rsidRPr="00C41CAA">
        <w:rPr>
          <w:rFonts w:ascii="Garamond" w:eastAsia="Times New Roman" w:hAnsi="Garamond" w:cstheme="minorHAnsi"/>
          <w:color w:val="201F1E"/>
          <w:bdr w:val="none" w:sz="0" w:space="0" w:color="auto" w:frame="1"/>
        </w:rPr>
        <w:t>Strategic Approach identifies habitat restoration and protection target areas; the proposed project is in a Tier 1 target area. </w:t>
      </w:r>
      <w:r w:rsidRPr="00C41CAA">
        <w:rPr>
          <w:rFonts w:ascii="Garamond" w:hAnsi="Garamond" w:cstheme="minorHAnsi"/>
          <w:shd w:val="clear" w:color="auto" w:fill="FFFFFF"/>
        </w:rPr>
        <w:t>This proposal will result in an increase of 5.3 total wetted estuarine habitat acres and in an increase in connection frequency of 44% for the lower side channels and 34% for the upper pond.</w:t>
      </w:r>
    </w:p>
    <w:p w14:paraId="259E7BBE" w14:textId="77777777" w:rsidR="00C41CAA" w:rsidRPr="00C41CAA" w:rsidRDefault="00C41CAA" w:rsidP="00C41CAA">
      <w:pPr>
        <w:shd w:val="clear" w:color="auto" w:fill="FFFFFF"/>
        <w:rPr>
          <w:rFonts w:ascii="Garamond" w:eastAsia="Times New Roman" w:hAnsi="Garamond" w:cstheme="minorHAnsi"/>
          <w:color w:val="201F1E"/>
          <w:bdr w:val="none" w:sz="0" w:space="0" w:color="auto" w:frame="1"/>
        </w:rPr>
      </w:pPr>
    </w:p>
    <w:p w14:paraId="4BFDE4B7" w14:textId="77777777" w:rsidR="00C41CAA" w:rsidRPr="00C41CAA" w:rsidRDefault="00C41CAA" w:rsidP="00C41CAA">
      <w:pPr>
        <w:shd w:val="clear" w:color="auto" w:fill="FFFFFF"/>
        <w:rPr>
          <w:rFonts w:ascii="Garamond" w:eastAsia="Times New Roman" w:hAnsi="Garamond" w:cstheme="minorHAnsi"/>
          <w:color w:val="201F1E"/>
          <w:bdr w:val="none" w:sz="0" w:space="0" w:color="auto" w:frame="1"/>
        </w:rPr>
      </w:pPr>
      <w:r w:rsidRPr="00C41CAA">
        <w:rPr>
          <w:rFonts w:ascii="Garamond" w:eastAsia="Times New Roman" w:hAnsi="Garamond" w:cstheme="minorHAnsi"/>
          <w:color w:val="201F1E"/>
          <w:bdr w:val="none" w:sz="0" w:space="0" w:color="auto" w:frame="1"/>
        </w:rPr>
        <w:t>A</w:t>
      </w:r>
      <w:r w:rsidRPr="00C41CAA">
        <w:rPr>
          <w:rFonts w:ascii="Garamond" w:hAnsi="Garamond" w:cstheme="minorHAnsi"/>
          <w:shd w:val="clear" w:color="auto" w:fill="FFFFFF"/>
        </w:rPr>
        <w:t xml:space="preserve">pproximately 1,600 feet of backwater channel was created in 2004 as part of a dike set back project (#02-1625) at this site. Routine sampling showed use by Chinook and other species prompting a feasibility study to determine the potential for construction of additional channels (#13-1057). The preferred alternative was modified and taken to final design (#16-1652). </w:t>
      </w:r>
      <w:r w:rsidRPr="00C41CAA">
        <w:rPr>
          <w:rFonts w:ascii="Garamond" w:eastAsia="Times New Roman" w:hAnsi="Garamond" w:cstheme="minorHAnsi"/>
          <w:color w:val="201F1E"/>
          <w:bdr w:val="none" w:sz="0" w:space="0" w:color="auto" w:frame="1"/>
        </w:rPr>
        <w:t xml:space="preserve">The alternative selected and designed for this proposed construction has been developed in conjunction with the SWC Technical Working Group (TWG). It is also adopted into the SWC 4-year work plan. </w:t>
      </w:r>
    </w:p>
    <w:p w14:paraId="683340DA" w14:textId="77777777" w:rsidR="00C41CAA" w:rsidRPr="00C41CAA" w:rsidRDefault="00C41CAA" w:rsidP="00970F6E">
      <w:pPr>
        <w:spacing w:before="100" w:beforeAutospacing="1" w:after="100" w:afterAutospacing="1"/>
        <w:rPr>
          <w:rFonts w:ascii="Garamond" w:eastAsia="Times New Roman" w:hAnsi="Garamond" w:cs="Times New Roman"/>
          <w:lang w:eastAsia="en-GB"/>
        </w:rPr>
      </w:pPr>
    </w:p>
    <w:p w14:paraId="1360C7EF"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lastRenderedPageBreak/>
        <w:t xml:space="preserve">SITE PREPARATION </w:t>
      </w:r>
    </w:p>
    <w:p w14:paraId="02E2DD3E"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Invasive Species Control </w:t>
      </w:r>
    </w:p>
    <w:p w14:paraId="544E3697" w14:textId="2C3411FC"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SFEG will work with the landowner to control invasive weeds on the site in preparation for planting starting in the summer of 2021. The weeds of concern that h</w:t>
      </w:r>
      <w:r>
        <w:rPr>
          <w:rFonts w:ascii="Garamond" w:eastAsia="Times New Roman" w:hAnsi="Garamond" w:cs="Times New Roman"/>
          <w:lang w:eastAsia="en-GB"/>
        </w:rPr>
        <w:t>ave</w:t>
      </w:r>
      <w:r w:rsidRPr="00970F6E">
        <w:rPr>
          <w:rFonts w:ascii="Garamond" w:eastAsia="Times New Roman" w:hAnsi="Garamond" w:cs="Times New Roman"/>
          <w:lang w:eastAsia="en-GB"/>
        </w:rPr>
        <w:t xml:space="preserve"> been identified at this site are Japanese knotweed and Himalayan blackberry. </w:t>
      </w:r>
    </w:p>
    <w:p w14:paraId="579118FF"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Himalayan Blackberry: In 2021 SFEG staff will </w:t>
      </w:r>
      <w:proofErr w:type="spellStart"/>
      <w:r w:rsidRPr="00970F6E">
        <w:rPr>
          <w:rFonts w:ascii="Garamond" w:eastAsia="Times New Roman" w:hAnsi="Garamond" w:cs="Times New Roman"/>
          <w:lang w:eastAsia="en-GB"/>
        </w:rPr>
        <w:t>brushcut</w:t>
      </w:r>
      <w:proofErr w:type="spellEnd"/>
      <w:r w:rsidRPr="00970F6E">
        <w:rPr>
          <w:rFonts w:ascii="Garamond" w:eastAsia="Times New Roman" w:hAnsi="Garamond" w:cs="Times New Roman"/>
          <w:lang w:eastAsia="en-GB"/>
        </w:rPr>
        <w:t xml:space="preserve"> blackberry, then let it grow for approximately 6-8 weeks to about shin-height, then spray them with 5% glyphosate herbicide with non-ionic surfactant. Areas within 10 feet of running water will be sprayed with the aquatic formula of glyphosate to reduce environmental impact. This treatment will be repeated in 2022 to ensure complete control prior to planting. </w:t>
      </w:r>
    </w:p>
    <w:p w14:paraId="7478CCD2"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Japanese knotweed: In 2021 SFEG will work with Skagit County to treat knotweed, which will be sprayed with a 2% solution of imazapyr. If tall, stalks will be bent before herbicide is applied. SFEG will repeat this treatment in the summer of 2022 to ensure complete control prior to planting. </w:t>
      </w:r>
    </w:p>
    <w:p w14:paraId="59567A7D" w14:textId="007EB257" w:rsidR="00970F6E" w:rsidRPr="00970F6E" w:rsidRDefault="00970F6E" w:rsidP="00970F6E">
      <w:pPr>
        <w:rPr>
          <w:rFonts w:eastAsia="Times New Roman" w:cs="Times New Roman"/>
          <w:lang w:eastAsia="en-GB"/>
        </w:rPr>
      </w:pPr>
    </w:p>
    <w:p w14:paraId="65A60452"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SFEG controls invasive weed species that can impede establishment and growth of native plants at riparian restoration sites in a manner that is cost effective and consistent with accepted ecological restoration methods. We minimize use of herbicides to the maximum extent practical. Herbicide is applied under the supervision of a licensed applicator, with a licensed operator on site at all times during work. Operators are licensed to work in and around water and in a terrestrial environment. Herbicide will be applied in accordance with guidelines designated by the Environmental Protection Agency on appropriate herbicides for fish bearing streams. No herbicide application is conducted when rain is predicted within 6-hours or winds speeds are greater than 10mph. SFEG applies for and receives an NPDES permit to treat invasive weeds in Washington State each year, and the Pesticide Applicator for SFEG reports to NPDES yearly on our herbicide applications. </w:t>
      </w:r>
    </w:p>
    <w:p w14:paraId="2D00A1BF"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SFEG proposes to use the following herbicides at this site: </w:t>
      </w:r>
    </w:p>
    <w:p w14:paraId="0C49DBB4"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Cornerstone Plus: </w:t>
      </w:r>
    </w:p>
    <w:p w14:paraId="087E4E87"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color w:val="0000FF"/>
          <w:lang w:eastAsia="en-GB"/>
        </w:rPr>
        <w:t xml:space="preserve">http://horizon.wiki/images/b/b9/Winfield_United_Cornerstone_Plus_Herbicide_SDS.pdf </w:t>
      </w:r>
    </w:p>
    <w:p w14:paraId="7097451E"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Roundup Custom: </w:t>
      </w:r>
      <w:r w:rsidRPr="00970F6E">
        <w:rPr>
          <w:rFonts w:ascii="Garamond" w:eastAsia="Times New Roman" w:hAnsi="Garamond" w:cs="Times New Roman"/>
          <w:color w:val="0000FF"/>
          <w:lang w:eastAsia="en-GB"/>
        </w:rPr>
        <w:t xml:space="preserve">https://www.sdslibrary.monsanto.com/MSDS%20Datasheet/8121f99d-ad3b- 49ac-875d-228b0ccdb7f3/RoundupCustom-AquaticTerrestrialUse.O15.pdf </w:t>
      </w:r>
    </w:p>
    <w:p w14:paraId="764372F3"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Polaris: </w:t>
      </w:r>
      <w:r w:rsidRPr="00970F6E">
        <w:rPr>
          <w:rFonts w:ascii="Garamond" w:eastAsia="Times New Roman" w:hAnsi="Garamond" w:cs="Times New Roman"/>
          <w:color w:val="0000FF"/>
          <w:lang w:eastAsia="en-GB"/>
        </w:rPr>
        <w:t xml:space="preserve">http://www.trees-llc.com/label-sds/sds_Nufarm_Polaris.pdf </w:t>
      </w:r>
    </w:p>
    <w:p w14:paraId="149DD994"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Material Safety Data Sheets (MSDS) PDF links are attached to this planting plan. If chemicals proposed for use change SFEG will notify the landowner in writing, provide updated MSDS sheets and obtain approval prior to utilization. Landowners will be notified by phone at least 48 hours prior to any herbicide treatment. </w:t>
      </w:r>
    </w:p>
    <w:p w14:paraId="06B0BBA4"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lastRenderedPageBreak/>
        <w:t xml:space="preserve">Washington State Class A weeds are those species where control is required when these species are found. SFEG will conduct an annual training session to teach SFEG staff and contractors to recognize all state Class A invasive weeds that could be present in our work areas. If encountered in the field SFEG will report Class A weeds to the landowner in </w:t>
      </w:r>
      <w:proofErr w:type="gramStart"/>
      <w:r w:rsidRPr="00970F6E">
        <w:rPr>
          <w:rFonts w:ascii="Garamond" w:eastAsia="Times New Roman" w:hAnsi="Garamond" w:cs="Times New Roman"/>
          <w:lang w:eastAsia="en-GB"/>
        </w:rPr>
        <w:t>writing, and</w:t>
      </w:r>
      <w:proofErr w:type="gramEnd"/>
      <w:r w:rsidRPr="00970F6E">
        <w:rPr>
          <w:rFonts w:ascii="Garamond" w:eastAsia="Times New Roman" w:hAnsi="Garamond" w:cs="Times New Roman"/>
          <w:lang w:eastAsia="en-GB"/>
        </w:rPr>
        <w:t xml:space="preserve"> will provide information on state control requirements and recommended methods. If approved by the landowner, SFEG will control these weeds using recommended methods, and will report infestations to the appropriate Cooperative Weed Management Area (CWMA). </w:t>
      </w:r>
    </w:p>
    <w:p w14:paraId="451B30E2"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Washington State Class B weeds are those species where control is recommended by the state and/or recommended/required by the county noxious weed board. If encountered at a work site, SFEG staff will inform the landowner of the presences of Class B species and provide information on recommended means of control. Control of Class B weeds will not be conducted as part of this restoration project. </w:t>
      </w:r>
    </w:p>
    <w:p w14:paraId="3F2F31AE"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The following Class C weeds are considered to be a threat to successful riparian restoration if they occur within restoration sites: </w:t>
      </w:r>
    </w:p>
    <w:p w14:paraId="1091C96A" w14:textId="77777777" w:rsidR="00970F6E" w:rsidRPr="00970F6E" w:rsidRDefault="00970F6E" w:rsidP="00970F6E">
      <w:pPr>
        <w:numPr>
          <w:ilvl w:val="0"/>
          <w:numId w:val="1"/>
        </w:num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Himalayan blackberry (</w:t>
      </w:r>
      <w:r w:rsidRPr="00970F6E">
        <w:rPr>
          <w:rFonts w:ascii="Garamond" w:eastAsia="Times New Roman" w:hAnsi="Garamond" w:cs="Times New Roman"/>
          <w:i/>
          <w:iCs/>
          <w:lang w:eastAsia="en-GB"/>
        </w:rPr>
        <w:t xml:space="preserve">Rubus </w:t>
      </w:r>
      <w:proofErr w:type="spellStart"/>
      <w:r w:rsidRPr="00970F6E">
        <w:rPr>
          <w:rFonts w:ascii="Garamond" w:eastAsia="Times New Roman" w:hAnsi="Garamond" w:cs="Times New Roman"/>
          <w:i/>
          <w:iCs/>
          <w:lang w:eastAsia="en-GB"/>
        </w:rPr>
        <w:t>armeniacus</w:t>
      </w:r>
      <w:proofErr w:type="spellEnd"/>
      <w:r w:rsidRPr="00970F6E">
        <w:rPr>
          <w:rFonts w:ascii="Garamond" w:eastAsia="Times New Roman" w:hAnsi="Garamond" w:cs="Times New Roman"/>
          <w:lang w:eastAsia="en-GB"/>
        </w:rPr>
        <w:t xml:space="preserve">) </w:t>
      </w:r>
    </w:p>
    <w:p w14:paraId="43E89BE2" w14:textId="77777777" w:rsidR="00970F6E" w:rsidRPr="00970F6E" w:rsidRDefault="00970F6E" w:rsidP="00970F6E">
      <w:pPr>
        <w:numPr>
          <w:ilvl w:val="0"/>
          <w:numId w:val="1"/>
        </w:num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Evergreen blackberry (</w:t>
      </w:r>
      <w:r w:rsidRPr="00970F6E">
        <w:rPr>
          <w:rFonts w:ascii="Garamond" w:eastAsia="Times New Roman" w:hAnsi="Garamond" w:cs="Times New Roman"/>
          <w:i/>
          <w:iCs/>
          <w:lang w:eastAsia="en-GB"/>
        </w:rPr>
        <w:t xml:space="preserve">Rubus </w:t>
      </w:r>
      <w:proofErr w:type="spellStart"/>
      <w:r w:rsidRPr="00970F6E">
        <w:rPr>
          <w:rFonts w:ascii="Garamond" w:eastAsia="Times New Roman" w:hAnsi="Garamond" w:cs="Times New Roman"/>
          <w:i/>
          <w:iCs/>
          <w:lang w:eastAsia="en-GB"/>
        </w:rPr>
        <w:t>laciniatus</w:t>
      </w:r>
      <w:proofErr w:type="spellEnd"/>
      <w:r w:rsidRPr="00970F6E">
        <w:rPr>
          <w:rFonts w:ascii="Garamond" w:eastAsia="Times New Roman" w:hAnsi="Garamond" w:cs="Times New Roman"/>
          <w:lang w:eastAsia="en-GB"/>
        </w:rPr>
        <w:t xml:space="preserve">) </w:t>
      </w:r>
    </w:p>
    <w:p w14:paraId="4DB105AB" w14:textId="77777777" w:rsidR="00970F6E" w:rsidRPr="00970F6E" w:rsidRDefault="00970F6E" w:rsidP="00970F6E">
      <w:pPr>
        <w:numPr>
          <w:ilvl w:val="0"/>
          <w:numId w:val="1"/>
        </w:num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Morning glory (</w:t>
      </w:r>
      <w:r w:rsidRPr="00970F6E">
        <w:rPr>
          <w:rFonts w:ascii="Garamond" w:eastAsia="Times New Roman" w:hAnsi="Garamond" w:cs="Times New Roman"/>
          <w:i/>
          <w:iCs/>
          <w:lang w:eastAsia="en-GB"/>
        </w:rPr>
        <w:t>Convolvulus arvensis</w:t>
      </w:r>
      <w:r w:rsidRPr="00970F6E">
        <w:rPr>
          <w:rFonts w:ascii="Garamond" w:eastAsia="Times New Roman" w:hAnsi="Garamond" w:cs="Times New Roman"/>
          <w:lang w:eastAsia="en-GB"/>
        </w:rPr>
        <w:t xml:space="preserve">) </w:t>
      </w:r>
    </w:p>
    <w:p w14:paraId="1B333F6C" w14:textId="77777777" w:rsidR="00970F6E" w:rsidRPr="00970F6E" w:rsidRDefault="00970F6E" w:rsidP="00970F6E">
      <w:pPr>
        <w:numPr>
          <w:ilvl w:val="0"/>
          <w:numId w:val="1"/>
        </w:num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English ivy (</w:t>
      </w:r>
      <w:r w:rsidRPr="00970F6E">
        <w:rPr>
          <w:rFonts w:ascii="Garamond" w:eastAsia="Times New Roman" w:hAnsi="Garamond" w:cs="Times New Roman"/>
          <w:i/>
          <w:iCs/>
          <w:lang w:eastAsia="en-GB"/>
        </w:rPr>
        <w:t>Hedera spp</w:t>
      </w:r>
      <w:r w:rsidRPr="00970F6E">
        <w:rPr>
          <w:rFonts w:ascii="Garamond" w:eastAsia="Times New Roman" w:hAnsi="Garamond" w:cs="Times New Roman"/>
          <w:lang w:eastAsia="en-GB"/>
        </w:rPr>
        <w:t xml:space="preserve">.) </w:t>
      </w:r>
    </w:p>
    <w:p w14:paraId="1814E4F5" w14:textId="77777777" w:rsidR="00970F6E" w:rsidRPr="00970F6E" w:rsidRDefault="00970F6E" w:rsidP="00970F6E">
      <w:pPr>
        <w:numPr>
          <w:ilvl w:val="0"/>
          <w:numId w:val="1"/>
        </w:num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Old man’s beard/Travelers joy (</w:t>
      </w:r>
      <w:r w:rsidRPr="00970F6E">
        <w:rPr>
          <w:rFonts w:ascii="Garamond" w:eastAsia="Times New Roman" w:hAnsi="Garamond" w:cs="Times New Roman"/>
          <w:i/>
          <w:iCs/>
          <w:lang w:eastAsia="en-GB"/>
        </w:rPr>
        <w:t xml:space="preserve">Clematis </w:t>
      </w:r>
      <w:proofErr w:type="spellStart"/>
      <w:r w:rsidRPr="00970F6E">
        <w:rPr>
          <w:rFonts w:ascii="Garamond" w:eastAsia="Times New Roman" w:hAnsi="Garamond" w:cs="Times New Roman"/>
          <w:i/>
          <w:iCs/>
          <w:lang w:eastAsia="en-GB"/>
        </w:rPr>
        <w:t>vitalba</w:t>
      </w:r>
      <w:proofErr w:type="spellEnd"/>
      <w:r w:rsidRPr="00970F6E">
        <w:rPr>
          <w:rFonts w:ascii="Garamond" w:eastAsia="Times New Roman" w:hAnsi="Garamond" w:cs="Times New Roman"/>
          <w:lang w:eastAsia="en-GB"/>
        </w:rPr>
        <w:t xml:space="preserve">) </w:t>
      </w:r>
    </w:p>
    <w:p w14:paraId="74A052DB" w14:textId="2E7D313F" w:rsidR="00970F6E" w:rsidRPr="00970F6E" w:rsidRDefault="00970F6E" w:rsidP="00970F6E">
      <w:pPr>
        <w:rPr>
          <w:rFonts w:eastAsia="Times New Roman" w:cs="Times New Roman"/>
          <w:lang w:eastAsia="en-GB"/>
        </w:rPr>
      </w:pPr>
      <w:r w:rsidRPr="00970F6E">
        <w:rPr>
          <w:rFonts w:eastAsia="Times New Roman" w:cs="Times New Roman"/>
          <w:lang w:eastAsia="en-GB"/>
        </w:rPr>
        <w:fldChar w:fldCharType="begin"/>
      </w:r>
      <w:r w:rsidRPr="00970F6E">
        <w:rPr>
          <w:rFonts w:eastAsia="Times New Roman" w:cs="Times New Roman"/>
          <w:lang w:eastAsia="en-GB"/>
        </w:rPr>
        <w:instrText xml:space="preserve"> INCLUDEPICTURE "/var/folders/d_/pjqxy3sj25120qpymy3_yl0r0000gn/T/com.microsoft.Word/WebArchiveCopyPasteTempFiles/page2image27996560" \* MERGEFORMATINET </w:instrText>
      </w:r>
      <w:r w:rsidRPr="00970F6E">
        <w:rPr>
          <w:rFonts w:eastAsia="Times New Roman" w:cs="Times New Roman"/>
          <w:lang w:eastAsia="en-GB"/>
        </w:rPr>
        <w:fldChar w:fldCharType="separate"/>
      </w:r>
      <w:r w:rsidRPr="00970F6E">
        <w:rPr>
          <w:rFonts w:eastAsia="Times New Roman" w:cs="Times New Roman"/>
          <w:noProof/>
          <w:lang w:eastAsia="en-GB"/>
        </w:rPr>
        <w:drawing>
          <wp:inline distT="0" distB="0" distL="0" distR="0" wp14:anchorId="63F1ACF0" wp14:editId="58189B9E">
            <wp:extent cx="3746500" cy="317500"/>
            <wp:effectExtent l="0" t="0" r="0" b="0"/>
            <wp:docPr id="13" name="Picture 13" descr="page2image27996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ge2image279965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6500" cy="317500"/>
                    </a:xfrm>
                    <a:prstGeom prst="rect">
                      <a:avLst/>
                    </a:prstGeom>
                    <a:noFill/>
                    <a:ln>
                      <a:noFill/>
                    </a:ln>
                  </pic:spPr>
                </pic:pic>
              </a:graphicData>
            </a:graphic>
          </wp:inline>
        </w:drawing>
      </w:r>
      <w:r w:rsidRPr="00970F6E">
        <w:rPr>
          <w:rFonts w:eastAsia="Times New Roman" w:cs="Times New Roman"/>
          <w:lang w:eastAsia="en-GB"/>
        </w:rPr>
        <w:fldChar w:fldCharType="end"/>
      </w:r>
    </w:p>
    <w:p w14:paraId="4597A32E"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Reed canary grass (</w:t>
      </w:r>
      <w:r w:rsidRPr="00970F6E">
        <w:rPr>
          <w:rFonts w:ascii="Garamond" w:eastAsia="Times New Roman" w:hAnsi="Garamond" w:cs="Times New Roman"/>
          <w:i/>
          <w:iCs/>
          <w:lang w:eastAsia="en-GB"/>
        </w:rPr>
        <w:t xml:space="preserve">Phalaris </w:t>
      </w:r>
      <w:proofErr w:type="spellStart"/>
      <w:r w:rsidRPr="00970F6E">
        <w:rPr>
          <w:rFonts w:ascii="Garamond" w:eastAsia="Times New Roman" w:hAnsi="Garamond" w:cs="Times New Roman"/>
          <w:i/>
          <w:iCs/>
          <w:lang w:eastAsia="en-GB"/>
        </w:rPr>
        <w:t>arundinacea</w:t>
      </w:r>
      <w:proofErr w:type="spellEnd"/>
      <w:r w:rsidRPr="00970F6E">
        <w:rPr>
          <w:rFonts w:ascii="Garamond" w:eastAsia="Times New Roman" w:hAnsi="Garamond" w:cs="Times New Roman"/>
          <w:lang w:eastAsia="en-GB"/>
        </w:rPr>
        <w:t xml:space="preserve">) </w:t>
      </w:r>
    </w:p>
    <w:p w14:paraId="655BECDB"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The above class C weeds will be controlled as part of restoration site preparation and maintenance when they occur within the restoration area. The above weeds will be controlled within the restoration area for the duration of the contract. </w:t>
      </w:r>
    </w:p>
    <w:p w14:paraId="129A82E6"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RIPARIAN RESTORATION </w:t>
      </w:r>
    </w:p>
    <w:p w14:paraId="4C9C7643"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Riparian Planting </w:t>
      </w:r>
    </w:p>
    <w:p w14:paraId="3ED16286" w14:textId="1F4CC91C" w:rsidR="000621EE" w:rsidRDefault="00970F6E" w:rsidP="00970F6E">
      <w:pPr>
        <w:spacing w:before="100" w:beforeAutospacing="1" w:after="100" w:afterAutospacing="1"/>
        <w:rPr>
          <w:rFonts w:ascii="Garamond" w:eastAsia="Times New Roman" w:hAnsi="Garamond" w:cs="Times New Roman"/>
          <w:lang w:eastAsia="en-GB"/>
        </w:rPr>
      </w:pPr>
      <w:r w:rsidRPr="00970F6E">
        <w:rPr>
          <w:rFonts w:ascii="Garamond" w:eastAsia="Times New Roman" w:hAnsi="Garamond" w:cs="Times New Roman"/>
          <w:lang w:eastAsia="en-GB"/>
        </w:rPr>
        <w:t>SFEG will begin planting in the fall/winter of 202</w:t>
      </w:r>
      <w:r>
        <w:rPr>
          <w:rFonts w:ascii="Garamond" w:eastAsia="Times New Roman" w:hAnsi="Garamond" w:cs="Times New Roman"/>
          <w:lang w:eastAsia="en-GB"/>
        </w:rPr>
        <w:t>1, with a second supplementary planting in the fall of 2022</w:t>
      </w:r>
      <w:r w:rsidRPr="00970F6E">
        <w:rPr>
          <w:rFonts w:ascii="Garamond" w:eastAsia="Times New Roman" w:hAnsi="Garamond" w:cs="Times New Roman"/>
          <w:lang w:eastAsia="en-GB"/>
        </w:rPr>
        <w:t xml:space="preserve">. SFEG crew members will plant native </w:t>
      </w:r>
      <w:r>
        <w:rPr>
          <w:rFonts w:ascii="Garamond" w:eastAsia="Times New Roman" w:hAnsi="Garamond" w:cs="Times New Roman"/>
          <w:lang w:eastAsia="en-GB"/>
        </w:rPr>
        <w:t>trees and shrubs to buffer areas disturbed by new channel construction, and in the understory of the existing alder/cottonwood canopy.</w:t>
      </w:r>
      <w:r w:rsidRPr="00970F6E">
        <w:rPr>
          <w:rFonts w:ascii="Garamond" w:eastAsia="Times New Roman" w:hAnsi="Garamond" w:cs="Times New Roman"/>
          <w:lang w:eastAsia="en-GB"/>
        </w:rPr>
        <w:t xml:space="preserve"> </w:t>
      </w:r>
      <w:r>
        <w:rPr>
          <w:rFonts w:ascii="Garamond" w:eastAsia="Times New Roman" w:hAnsi="Garamond" w:cs="Times New Roman"/>
          <w:lang w:eastAsia="en-GB"/>
        </w:rPr>
        <w:t>In the disturbed areas, target planting density is 900 plants per acre (~</w:t>
      </w:r>
      <w:r w:rsidRPr="00970F6E">
        <w:rPr>
          <w:rFonts w:ascii="Garamond" w:eastAsia="Times New Roman" w:hAnsi="Garamond" w:cs="Times New Roman"/>
          <w:lang w:eastAsia="en-GB"/>
        </w:rPr>
        <w:t xml:space="preserve">8 ft </w:t>
      </w:r>
      <w:r>
        <w:rPr>
          <w:rFonts w:ascii="Garamond" w:eastAsia="Times New Roman" w:hAnsi="Garamond" w:cs="Times New Roman"/>
          <w:lang w:eastAsia="en-GB"/>
        </w:rPr>
        <w:t>spacing)</w:t>
      </w:r>
      <w:r w:rsidRPr="00970F6E">
        <w:rPr>
          <w:rFonts w:ascii="Garamond" w:eastAsia="Times New Roman" w:hAnsi="Garamond" w:cs="Times New Roman"/>
          <w:lang w:eastAsia="en-GB"/>
        </w:rPr>
        <w:t xml:space="preserve">. </w:t>
      </w:r>
      <w:r>
        <w:rPr>
          <w:rFonts w:ascii="Garamond" w:eastAsia="Times New Roman" w:hAnsi="Garamond" w:cs="Times New Roman"/>
          <w:lang w:eastAsia="en-GB"/>
        </w:rPr>
        <w:t>W</w:t>
      </w:r>
      <w:r w:rsidRPr="00970F6E">
        <w:rPr>
          <w:rFonts w:ascii="Garamond" w:eastAsia="Times New Roman" w:hAnsi="Garamond" w:cs="Times New Roman"/>
          <w:lang w:eastAsia="en-GB"/>
        </w:rPr>
        <w:t>here the overstory is established</w:t>
      </w:r>
      <w:r>
        <w:rPr>
          <w:rFonts w:ascii="Garamond" w:eastAsia="Times New Roman" w:hAnsi="Garamond" w:cs="Times New Roman"/>
          <w:lang w:eastAsia="en-GB"/>
        </w:rPr>
        <w:t xml:space="preserve"> p</w:t>
      </w:r>
      <w:r w:rsidRPr="00970F6E">
        <w:rPr>
          <w:rFonts w:ascii="Garamond" w:eastAsia="Times New Roman" w:hAnsi="Garamond" w:cs="Times New Roman"/>
          <w:lang w:eastAsia="en-GB"/>
        </w:rPr>
        <w:t>lants will be spaced 10-</w:t>
      </w:r>
      <w:r>
        <w:rPr>
          <w:rFonts w:ascii="Garamond" w:eastAsia="Times New Roman" w:hAnsi="Garamond" w:cs="Times New Roman"/>
          <w:lang w:eastAsia="en-GB"/>
        </w:rPr>
        <w:t>3</w:t>
      </w:r>
      <w:r w:rsidRPr="00970F6E">
        <w:rPr>
          <w:rFonts w:ascii="Garamond" w:eastAsia="Times New Roman" w:hAnsi="Garamond" w:cs="Times New Roman"/>
          <w:lang w:eastAsia="en-GB"/>
        </w:rPr>
        <w:t xml:space="preserve">0 ft apart </w:t>
      </w:r>
      <w:r>
        <w:rPr>
          <w:rFonts w:ascii="Garamond" w:eastAsia="Times New Roman" w:hAnsi="Garamond" w:cs="Times New Roman"/>
          <w:lang w:eastAsia="en-GB"/>
        </w:rPr>
        <w:t xml:space="preserve">for a new plant density of 40-180 per acre. Some areas may be planted in clusters where it is possible to take advantage of gap openings. </w:t>
      </w:r>
      <w:r w:rsidRPr="00970F6E">
        <w:rPr>
          <w:rFonts w:ascii="Garamond" w:eastAsia="Times New Roman" w:hAnsi="Garamond" w:cs="Times New Roman"/>
          <w:lang w:eastAsia="en-GB"/>
        </w:rPr>
        <w:t xml:space="preserve">Protectors will not be used due to flooding concerns, where protectors/bamboo stakes may wash away. </w:t>
      </w:r>
    </w:p>
    <w:tbl>
      <w:tblPr>
        <w:tblStyle w:val="TableGrid"/>
        <w:tblW w:w="8905" w:type="dxa"/>
        <w:tblLook w:val="04A0" w:firstRow="1" w:lastRow="0" w:firstColumn="1" w:lastColumn="0" w:noHBand="0" w:noVBand="1"/>
      </w:tblPr>
      <w:tblGrid>
        <w:gridCol w:w="2515"/>
        <w:gridCol w:w="2520"/>
        <w:gridCol w:w="1530"/>
        <w:gridCol w:w="2340"/>
      </w:tblGrid>
      <w:tr w:rsidR="00554478" w14:paraId="31D393B6" w14:textId="77777777" w:rsidTr="002D12AB">
        <w:tc>
          <w:tcPr>
            <w:tcW w:w="8905" w:type="dxa"/>
            <w:gridSpan w:val="4"/>
          </w:tcPr>
          <w:p w14:paraId="2D51AFD7" w14:textId="1C98DA19" w:rsidR="00554478" w:rsidRPr="00A4072D" w:rsidRDefault="00554478" w:rsidP="008E74DC">
            <w:pPr>
              <w:rPr>
                <w:b/>
              </w:rPr>
            </w:pPr>
            <w:r>
              <w:rPr>
                <w:b/>
              </w:rPr>
              <w:t>Channel buffer</w:t>
            </w:r>
            <w:r w:rsidRPr="00A4072D">
              <w:rPr>
                <w:b/>
              </w:rPr>
              <w:t xml:space="preserve"> planting area</w:t>
            </w:r>
          </w:p>
        </w:tc>
      </w:tr>
      <w:tr w:rsidR="002D12AB" w14:paraId="5127D401" w14:textId="77777777" w:rsidTr="002D12AB">
        <w:tc>
          <w:tcPr>
            <w:tcW w:w="2515" w:type="dxa"/>
          </w:tcPr>
          <w:p w14:paraId="1CD68755" w14:textId="77777777" w:rsidR="002D12AB" w:rsidRPr="00A4072D" w:rsidRDefault="002D12AB" w:rsidP="008E74DC">
            <w:pPr>
              <w:rPr>
                <w:b/>
              </w:rPr>
            </w:pPr>
            <w:r w:rsidRPr="00A4072D">
              <w:rPr>
                <w:b/>
              </w:rPr>
              <w:t>Common Name</w:t>
            </w:r>
          </w:p>
        </w:tc>
        <w:tc>
          <w:tcPr>
            <w:tcW w:w="2520" w:type="dxa"/>
          </w:tcPr>
          <w:p w14:paraId="6D129607" w14:textId="77777777" w:rsidR="002D12AB" w:rsidRPr="00A4072D" w:rsidRDefault="002D12AB" w:rsidP="008E74DC">
            <w:pPr>
              <w:rPr>
                <w:b/>
              </w:rPr>
            </w:pPr>
            <w:r w:rsidRPr="00A4072D">
              <w:rPr>
                <w:b/>
              </w:rPr>
              <w:t>Scientific name</w:t>
            </w:r>
          </w:p>
        </w:tc>
        <w:tc>
          <w:tcPr>
            <w:tcW w:w="1530" w:type="dxa"/>
          </w:tcPr>
          <w:p w14:paraId="7D1275B0" w14:textId="77777777" w:rsidR="002D12AB" w:rsidRPr="00A4072D" w:rsidRDefault="002D12AB" w:rsidP="008E74DC">
            <w:pPr>
              <w:rPr>
                <w:b/>
              </w:rPr>
            </w:pPr>
            <w:r w:rsidRPr="00A4072D">
              <w:rPr>
                <w:b/>
              </w:rPr>
              <w:t>Type</w:t>
            </w:r>
          </w:p>
        </w:tc>
        <w:tc>
          <w:tcPr>
            <w:tcW w:w="2340" w:type="dxa"/>
          </w:tcPr>
          <w:p w14:paraId="4839D78C" w14:textId="04BD3E31" w:rsidR="002D12AB" w:rsidRPr="00A4072D" w:rsidRDefault="002D12AB" w:rsidP="008E74DC">
            <w:pPr>
              <w:rPr>
                <w:b/>
              </w:rPr>
            </w:pPr>
            <w:r>
              <w:rPr>
                <w:b/>
              </w:rPr>
              <w:t>Quantity</w:t>
            </w:r>
          </w:p>
        </w:tc>
      </w:tr>
      <w:tr w:rsidR="002D12AB" w14:paraId="6361289B" w14:textId="77777777" w:rsidTr="002D12AB">
        <w:tc>
          <w:tcPr>
            <w:tcW w:w="2515" w:type="dxa"/>
          </w:tcPr>
          <w:p w14:paraId="2ACA8997" w14:textId="5B6CBF66" w:rsidR="002D12AB" w:rsidRDefault="002D12AB" w:rsidP="002D12AB">
            <w:r>
              <w:t xml:space="preserve">Western </w:t>
            </w:r>
            <w:proofErr w:type="gramStart"/>
            <w:r>
              <w:t>red-cedar</w:t>
            </w:r>
            <w:proofErr w:type="gramEnd"/>
          </w:p>
        </w:tc>
        <w:tc>
          <w:tcPr>
            <w:tcW w:w="2520" w:type="dxa"/>
          </w:tcPr>
          <w:p w14:paraId="370D259F" w14:textId="75F79CD2" w:rsidR="002D12AB" w:rsidRPr="00A4072D" w:rsidRDefault="002D12AB" w:rsidP="002D12AB">
            <w:pPr>
              <w:rPr>
                <w:i/>
              </w:rPr>
            </w:pPr>
            <w:r w:rsidRPr="00212DF9">
              <w:rPr>
                <w:i/>
              </w:rPr>
              <w:t xml:space="preserve">Thuja </w:t>
            </w:r>
            <w:proofErr w:type="spellStart"/>
            <w:r w:rsidRPr="00212DF9">
              <w:rPr>
                <w:i/>
              </w:rPr>
              <w:t>plicata</w:t>
            </w:r>
            <w:proofErr w:type="spellEnd"/>
          </w:p>
        </w:tc>
        <w:tc>
          <w:tcPr>
            <w:tcW w:w="1530" w:type="dxa"/>
          </w:tcPr>
          <w:p w14:paraId="0E690E58" w14:textId="37480C4A" w:rsidR="002D12AB" w:rsidRDefault="002D12AB" w:rsidP="002D12AB">
            <w:r>
              <w:t>1 gal</w:t>
            </w:r>
          </w:p>
        </w:tc>
        <w:tc>
          <w:tcPr>
            <w:tcW w:w="2340" w:type="dxa"/>
          </w:tcPr>
          <w:p w14:paraId="6F5807AE" w14:textId="21BA3ED2" w:rsidR="002D12AB" w:rsidRDefault="000C00C4" w:rsidP="002D12AB">
            <w:r>
              <w:t>700</w:t>
            </w:r>
          </w:p>
        </w:tc>
      </w:tr>
      <w:tr w:rsidR="002D12AB" w14:paraId="5713E1E5" w14:textId="77777777" w:rsidTr="002D12AB">
        <w:tc>
          <w:tcPr>
            <w:tcW w:w="2515" w:type="dxa"/>
          </w:tcPr>
          <w:p w14:paraId="61DD8FFB" w14:textId="19A93092" w:rsidR="002D12AB" w:rsidRDefault="002D12AB" w:rsidP="002D12AB">
            <w:r>
              <w:lastRenderedPageBreak/>
              <w:t>Sitka Spruce</w:t>
            </w:r>
          </w:p>
        </w:tc>
        <w:tc>
          <w:tcPr>
            <w:tcW w:w="2520" w:type="dxa"/>
          </w:tcPr>
          <w:p w14:paraId="0BE967DA" w14:textId="0AB90F62" w:rsidR="002D12AB" w:rsidRPr="00A4072D" w:rsidRDefault="002D12AB" w:rsidP="002D12AB">
            <w:pPr>
              <w:rPr>
                <w:i/>
              </w:rPr>
            </w:pPr>
            <w:proofErr w:type="spellStart"/>
            <w:r w:rsidRPr="00212DF9">
              <w:rPr>
                <w:i/>
              </w:rPr>
              <w:t>Picea</w:t>
            </w:r>
            <w:proofErr w:type="spellEnd"/>
            <w:r w:rsidRPr="00212DF9">
              <w:rPr>
                <w:i/>
              </w:rPr>
              <w:t xml:space="preserve"> </w:t>
            </w:r>
            <w:proofErr w:type="spellStart"/>
            <w:r w:rsidRPr="00212DF9">
              <w:rPr>
                <w:i/>
              </w:rPr>
              <w:t>Sitchensis</w:t>
            </w:r>
            <w:proofErr w:type="spellEnd"/>
          </w:p>
        </w:tc>
        <w:tc>
          <w:tcPr>
            <w:tcW w:w="1530" w:type="dxa"/>
          </w:tcPr>
          <w:p w14:paraId="1441DD9B" w14:textId="788FDADF" w:rsidR="002D12AB" w:rsidRDefault="002D12AB" w:rsidP="002D12AB">
            <w:r>
              <w:t>Bare root</w:t>
            </w:r>
          </w:p>
        </w:tc>
        <w:tc>
          <w:tcPr>
            <w:tcW w:w="2340" w:type="dxa"/>
          </w:tcPr>
          <w:p w14:paraId="3DDF3AC2" w14:textId="7F9DF38C" w:rsidR="002D12AB" w:rsidRDefault="000C00C4" w:rsidP="002D12AB">
            <w:r>
              <w:t>300</w:t>
            </w:r>
          </w:p>
        </w:tc>
      </w:tr>
      <w:tr w:rsidR="002D12AB" w14:paraId="44AF5004" w14:textId="77777777" w:rsidTr="002D12AB">
        <w:tc>
          <w:tcPr>
            <w:tcW w:w="2515" w:type="dxa"/>
          </w:tcPr>
          <w:p w14:paraId="40D26DB0" w14:textId="45D1D6B6" w:rsidR="002D12AB" w:rsidRDefault="002D12AB" w:rsidP="002D12AB">
            <w:r>
              <w:t>Grand fir</w:t>
            </w:r>
          </w:p>
        </w:tc>
        <w:tc>
          <w:tcPr>
            <w:tcW w:w="2520" w:type="dxa"/>
          </w:tcPr>
          <w:p w14:paraId="63C6DADE" w14:textId="1E26CC6D" w:rsidR="002D12AB" w:rsidRPr="00A4072D" w:rsidRDefault="002D12AB" w:rsidP="002D12AB">
            <w:pPr>
              <w:rPr>
                <w:i/>
              </w:rPr>
            </w:pPr>
            <w:r>
              <w:rPr>
                <w:i/>
              </w:rPr>
              <w:t>Abies grandis</w:t>
            </w:r>
          </w:p>
        </w:tc>
        <w:tc>
          <w:tcPr>
            <w:tcW w:w="1530" w:type="dxa"/>
          </w:tcPr>
          <w:p w14:paraId="5EC75FFF" w14:textId="517D2FF0" w:rsidR="002D12AB" w:rsidRDefault="002D12AB" w:rsidP="002D12AB">
            <w:r>
              <w:t>Bare root</w:t>
            </w:r>
          </w:p>
        </w:tc>
        <w:tc>
          <w:tcPr>
            <w:tcW w:w="2340" w:type="dxa"/>
          </w:tcPr>
          <w:p w14:paraId="21BAA250" w14:textId="3E35F7DA" w:rsidR="002D12AB" w:rsidRDefault="000C00C4" w:rsidP="002D12AB">
            <w:r>
              <w:t>300</w:t>
            </w:r>
          </w:p>
        </w:tc>
      </w:tr>
      <w:tr w:rsidR="002D12AB" w14:paraId="757D9F6F" w14:textId="77777777" w:rsidTr="002D12AB">
        <w:tc>
          <w:tcPr>
            <w:tcW w:w="2515" w:type="dxa"/>
          </w:tcPr>
          <w:p w14:paraId="7414301E" w14:textId="4AA4E8D2" w:rsidR="002D12AB" w:rsidRDefault="002D12AB" w:rsidP="002D12AB">
            <w:r>
              <w:t>Douglas-fir</w:t>
            </w:r>
          </w:p>
        </w:tc>
        <w:tc>
          <w:tcPr>
            <w:tcW w:w="2520" w:type="dxa"/>
          </w:tcPr>
          <w:p w14:paraId="4586ED61" w14:textId="3384A9F0" w:rsidR="002D12AB" w:rsidRPr="00A4072D" w:rsidRDefault="002D12AB" w:rsidP="002D12AB">
            <w:pPr>
              <w:rPr>
                <w:i/>
              </w:rPr>
            </w:pPr>
            <w:proofErr w:type="spellStart"/>
            <w:r>
              <w:rPr>
                <w:i/>
              </w:rPr>
              <w:t>Pseudotsuga</w:t>
            </w:r>
            <w:proofErr w:type="spellEnd"/>
            <w:r>
              <w:rPr>
                <w:i/>
              </w:rPr>
              <w:t xml:space="preserve"> </w:t>
            </w:r>
            <w:proofErr w:type="spellStart"/>
            <w:r>
              <w:rPr>
                <w:i/>
              </w:rPr>
              <w:t>menzesii</w:t>
            </w:r>
            <w:proofErr w:type="spellEnd"/>
          </w:p>
        </w:tc>
        <w:tc>
          <w:tcPr>
            <w:tcW w:w="1530" w:type="dxa"/>
          </w:tcPr>
          <w:p w14:paraId="644D6D17" w14:textId="589122DF" w:rsidR="002D12AB" w:rsidRDefault="002D12AB" w:rsidP="002D12AB">
            <w:r>
              <w:t>1 gal/Bare root</w:t>
            </w:r>
          </w:p>
        </w:tc>
        <w:tc>
          <w:tcPr>
            <w:tcW w:w="2340" w:type="dxa"/>
          </w:tcPr>
          <w:p w14:paraId="095EF6CE" w14:textId="52E68A65" w:rsidR="002D12AB" w:rsidRDefault="000C00C4" w:rsidP="002D12AB">
            <w:r>
              <w:t>700</w:t>
            </w:r>
          </w:p>
        </w:tc>
      </w:tr>
      <w:tr w:rsidR="002D12AB" w14:paraId="292A2CBE" w14:textId="77777777" w:rsidTr="002D12AB">
        <w:tc>
          <w:tcPr>
            <w:tcW w:w="2515" w:type="dxa"/>
          </w:tcPr>
          <w:p w14:paraId="1BC2641F" w14:textId="03783A60" w:rsidR="002D12AB" w:rsidRDefault="002D12AB" w:rsidP="002D12AB">
            <w:r>
              <w:t>Western hemlock</w:t>
            </w:r>
          </w:p>
        </w:tc>
        <w:tc>
          <w:tcPr>
            <w:tcW w:w="2520" w:type="dxa"/>
          </w:tcPr>
          <w:p w14:paraId="0B87C205" w14:textId="366434B7" w:rsidR="002D12AB" w:rsidRPr="00A4072D" w:rsidRDefault="002D12AB" w:rsidP="002D12AB">
            <w:pPr>
              <w:rPr>
                <w:i/>
              </w:rPr>
            </w:pPr>
            <w:r>
              <w:rPr>
                <w:i/>
              </w:rPr>
              <w:t>Tsuga heterophylla</w:t>
            </w:r>
          </w:p>
        </w:tc>
        <w:tc>
          <w:tcPr>
            <w:tcW w:w="1530" w:type="dxa"/>
          </w:tcPr>
          <w:p w14:paraId="722AFB9A" w14:textId="2FB60EF8" w:rsidR="002D12AB" w:rsidRDefault="002D12AB" w:rsidP="002D12AB">
            <w:r>
              <w:t>1 gal</w:t>
            </w:r>
          </w:p>
        </w:tc>
        <w:tc>
          <w:tcPr>
            <w:tcW w:w="2340" w:type="dxa"/>
          </w:tcPr>
          <w:p w14:paraId="76032F37" w14:textId="1B7ECD9C" w:rsidR="002D12AB" w:rsidRDefault="000C00C4" w:rsidP="002D12AB">
            <w:r>
              <w:t>400</w:t>
            </w:r>
          </w:p>
        </w:tc>
      </w:tr>
      <w:tr w:rsidR="002D12AB" w14:paraId="52848CB7" w14:textId="77777777" w:rsidTr="002D12AB">
        <w:tc>
          <w:tcPr>
            <w:tcW w:w="2515" w:type="dxa"/>
          </w:tcPr>
          <w:p w14:paraId="3F21D427" w14:textId="3D472107" w:rsidR="002D12AB" w:rsidRDefault="002D12AB" w:rsidP="002D12AB">
            <w:r>
              <w:t>Black cottonwood</w:t>
            </w:r>
          </w:p>
        </w:tc>
        <w:tc>
          <w:tcPr>
            <w:tcW w:w="2520" w:type="dxa"/>
          </w:tcPr>
          <w:p w14:paraId="0FD4C24C" w14:textId="6CCAED7F" w:rsidR="002D12AB" w:rsidRPr="00A4072D" w:rsidRDefault="002D12AB" w:rsidP="002D12AB">
            <w:pPr>
              <w:rPr>
                <w:i/>
              </w:rPr>
            </w:pPr>
            <w:r w:rsidRPr="00212DF9">
              <w:rPr>
                <w:i/>
              </w:rPr>
              <w:t xml:space="preserve">Populus </w:t>
            </w:r>
            <w:proofErr w:type="spellStart"/>
            <w:r w:rsidRPr="00212DF9">
              <w:rPr>
                <w:i/>
              </w:rPr>
              <w:t>basamifera</w:t>
            </w:r>
            <w:proofErr w:type="spellEnd"/>
          </w:p>
        </w:tc>
        <w:tc>
          <w:tcPr>
            <w:tcW w:w="1530" w:type="dxa"/>
          </w:tcPr>
          <w:p w14:paraId="702EA730" w14:textId="08864147" w:rsidR="002D12AB" w:rsidRDefault="002D12AB" w:rsidP="002D12AB">
            <w:r>
              <w:t>1 gal/Bare root</w:t>
            </w:r>
          </w:p>
        </w:tc>
        <w:tc>
          <w:tcPr>
            <w:tcW w:w="2340" w:type="dxa"/>
          </w:tcPr>
          <w:p w14:paraId="48D0C483" w14:textId="78FF5D1F" w:rsidR="002D12AB" w:rsidRDefault="000C00C4" w:rsidP="002D12AB">
            <w:r>
              <w:t>600</w:t>
            </w:r>
          </w:p>
        </w:tc>
      </w:tr>
      <w:tr w:rsidR="002D12AB" w14:paraId="05EDA917" w14:textId="77777777" w:rsidTr="002D12AB">
        <w:tc>
          <w:tcPr>
            <w:tcW w:w="2515" w:type="dxa"/>
          </w:tcPr>
          <w:p w14:paraId="7FFD1163" w14:textId="77777777" w:rsidR="002D12AB" w:rsidRDefault="002D12AB" w:rsidP="002D12AB">
            <w:r>
              <w:t>Sitka Willow</w:t>
            </w:r>
          </w:p>
        </w:tc>
        <w:tc>
          <w:tcPr>
            <w:tcW w:w="2520" w:type="dxa"/>
          </w:tcPr>
          <w:p w14:paraId="2A90F9CE" w14:textId="77777777" w:rsidR="002D12AB" w:rsidRPr="00A4072D" w:rsidRDefault="002D12AB" w:rsidP="002D12AB">
            <w:pPr>
              <w:rPr>
                <w:i/>
              </w:rPr>
            </w:pPr>
            <w:r w:rsidRPr="00A4072D">
              <w:rPr>
                <w:i/>
              </w:rPr>
              <w:t xml:space="preserve">Salix </w:t>
            </w:r>
            <w:proofErr w:type="spellStart"/>
            <w:r w:rsidRPr="00A4072D">
              <w:rPr>
                <w:i/>
              </w:rPr>
              <w:t>sitchensis</w:t>
            </w:r>
            <w:proofErr w:type="spellEnd"/>
          </w:p>
        </w:tc>
        <w:tc>
          <w:tcPr>
            <w:tcW w:w="1530" w:type="dxa"/>
          </w:tcPr>
          <w:p w14:paraId="16CC0A9D" w14:textId="77777777" w:rsidR="002D12AB" w:rsidRDefault="002D12AB" w:rsidP="002D12AB">
            <w:r>
              <w:t>Live stake</w:t>
            </w:r>
          </w:p>
        </w:tc>
        <w:tc>
          <w:tcPr>
            <w:tcW w:w="2340" w:type="dxa"/>
          </w:tcPr>
          <w:p w14:paraId="2CBFD40C" w14:textId="4654063D" w:rsidR="002D12AB" w:rsidRDefault="000C00C4" w:rsidP="002D12AB">
            <w:r>
              <w:t>400</w:t>
            </w:r>
          </w:p>
        </w:tc>
      </w:tr>
      <w:tr w:rsidR="002D12AB" w14:paraId="3A4C8BA8" w14:textId="77777777" w:rsidTr="002D12AB">
        <w:tc>
          <w:tcPr>
            <w:tcW w:w="2515" w:type="dxa"/>
          </w:tcPr>
          <w:p w14:paraId="097C7B40" w14:textId="77777777" w:rsidR="002D12AB" w:rsidRDefault="002D12AB" w:rsidP="002D12AB">
            <w:r>
              <w:t>Pacific willow</w:t>
            </w:r>
          </w:p>
        </w:tc>
        <w:tc>
          <w:tcPr>
            <w:tcW w:w="2520" w:type="dxa"/>
          </w:tcPr>
          <w:p w14:paraId="0790F9F4" w14:textId="77777777" w:rsidR="002D12AB" w:rsidRPr="00212DF9" w:rsidRDefault="002D12AB" w:rsidP="002D12AB">
            <w:pPr>
              <w:rPr>
                <w:i/>
              </w:rPr>
            </w:pPr>
            <w:r w:rsidRPr="00212DF9">
              <w:rPr>
                <w:i/>
              </w:rPr>
              <w:t>Salix lucida</w:t>
            </w:r>
          </w:p>
        </w:tc>
        <w:tc>
          <w:tcPr>
            <w:tcW w:w="1530" w:type="dxa"/>
          </w:tcPr>
          <w:p w14:paraId="5FD1C5DA" w14:textId="77777777" w:rsidR="002D12AB" w:rsidRDefault="002D12AB" w:rsidP="002D12AB">
            <w:r w:rsidRPr="0051648D">
              <w:t>Live stake</w:t>
            </w:r>
          </w:p>
        </w:tc>
        <w:tc>
          <w:tcPr>
            <w:tcW w:w="2340" w:type="dxa"/>
          </w:tcPr>
          <w:p w14:paraId="0DA02F97" w14:textId="2B9F09C3" w:rsidR="002D12AB" w:rsidRDefault="000C00C4" w:rsidP="002D12AB">
            <w:r>
              <w:t>400</w:t>
            </w:r>
          </w:p>
        </w:tc>
      </w:tr>
      <w:tr w:rsidR="002D12AB" w14:paraId="462F5125" w14:textId="77777777" w:rsidTr="002D12AB">
        <w:tc>
          <w:tcPr>
            <w:tcW w:w="2515" w:type="dxa"/>
          </w:tcPr>
          <w:p w14:paraId="259686EC" w14:textId="77777777" w:rsidR="002D12AB" w:rsidRDefault="002D12AB" w:rsidP="002D12AB">
            <w:r>
              <w:t>Red osier dogwood</w:t>
            </w:r>
          </w:p>
        </w:tc>
        <w:tc>
          <w:tcPr>
            <w:tcW w:w="2520" w:type="dxa"/>
          </w:tcPr>
          <w:p w14:paraId="1AC2CBE0" w14:textId="77777777" w:rsidR="002D12AB" w:rsidRPr="00A4072D" w:rsidRDefault="002D12AB" w:rsidP="002D12AB">
            <w:pPr>
              <w:rPr>
                <w:i/>
              </w:rPr>
            </w:pPr>
            <w:proofErr w:type="spellStart"/>
            <w:r w:rsidRPr="00A4072D">
              <w:rPr>
                <w:i/>
              </w:rPr>
              <w:t>Cornus</w:t>
            </w:r>
            <w:proofErr w:type="spellEnd"/>
            <w:r w:rsidRPr="00A4072D">
              <w:rPr>
                <w:i/>
              </w:rPr>
              <w:t xml:space="preserve"> sericea</w:t>
            </w:r>
          </w:p>
        </w:tc>
        <w:tc>
          <w:tcPr>
            <w:tcW w:w="1530" w:type="dxa"/>
          </w:tcPr>
          <w:p w14:paraId="3E14166F" w14:textId="77777777" w:rsidR="002D12AB" w:rsidRDefault="002D12AB" w:rsidP="002D12AB">
            <w:r w:rsidRPr="0051648D">
              <w:t>Live stake</w:t>
            </w:r>
          </w:p>
        </w:tc>
        <w:tc>
          <w:tcPr>
            <w:tcW w:w="2340" w:type="dxa"/>
          </w:tcPr>
          <w:p w14:paraId="23AD73CC" w14:textId="07B70DAF" w:rsidR="002D12AB" w:rsidRDefault="000C00C4" w:rsidP="002D12AB">
            <w:r>
              <w:t>300</w:t>
            </w:r>
          </w:p>
        </w:tc>
      </w:tr>
      <w:tr w:rsidR="002D12AB" w14:paraId="34F9BC06" w14:textId="77777777" w:rsidTr="002D12AB">
        <w:tc>
          <w:tcPr>
            <w:tcW w:w="2515" w:type="dxa"/>
          </w:tcPr>
          <w:p w14:paraId="2048CD30" w14:textId="77777777" w:rsidR="002D12AB" w:rsidRDefault="002D12AB" w:rsidP="002D12AB">
            <w:r>
              <w:t>Black twinberry</w:t>
            </w:r>
          </w:p>
        </w:tc>
        <w:tc>
          <w:tcPr>
            <w:tcW w:w="2520" w:type="dxa"/>
          </w:tcPr>
          <w:p w14:paraId="23F46EA0" w14:textId="77777777" w:rsidR="002D12AB" w:rsidRPr="00A4072D" w:rsidRDefault="002D12AB" w:rsidP="002D12AB">
            <w:pPr>
              <w:rPr>
                <w:i/>
              </w:rPr>
            </w:pPr>
            <w:r w:rsidRPr="00A4072D">
              <w:rPr>
                <w:i/>
              </w:rPr>
              <w:t xml:space="preserve">Lonicera </w:t>
            </w:r>
            <w:proofErr w:type="spellStart"/>
            <w:r w:rsidRPr="00A4072D">
              <w:rPr>
                <w:i/>
              </w:rPr>
              <w:t>involucrata</w:t>
            </w:r>
            <w:proofErr w:type="spellEnd"/>
          </w:p>
        </w:tc>
        <w:tc>
          <w:tcPr>
            <w:tcW w:w="1530" w:type="dxa"/>
          </w:tcPr>
          <w:p w14:paraId="7344AED6" w14:textId="77777777" w:rsidR="002D12AB" w:rsidRDefault="002D12AB" w:rsidP="002D12AB">
            <w:r w:rsidRPr="0051648D">
              <w:t>Live stake</w:t>
            </w:r>
          </w:p>
        </w:tc>
        <w:tc>
          <w:tcPr>
            <w:tcW w:w="2340" w:type="dxa"/>
          </w:tcPr>
          <w:p w14:paraId="2CF44938" w14:textId="61B668F9" w:rsidR="002D12AB" w:rsidRDefault="000C00C4" w:rsidP="002D12AB">
            <w:r>
              <w:t>200</w:t>
            </w:r>
          </w:p>
        </w:tc>
      </w:tr>
      <w:tr w:rsidR="002D12AB" w14:paraId="3FAD7642" w14:textId="77777777" w:rsidTr="002D12AB">
        <w:tc>
          <w:tcPr>
            <w:tcW w:w="2515" w:type="dxa"/>
          </w:tcPr>
          <w:p w14:paraId="6BAF06C5" w14:textId="77777777" w:rsidR="002D12AB" w:rsidRDefault="002D12AB" w:rsidP="002D12AB">
            <w:r>
              <w:t>Pacific ninebark</w:t>
            </w:r>
          </w:p>
        </w:tc>
        <w:tc>
          <w:tcPr>
            <w:tcW w:w="2520" w:type="dxa"/>
          </w:tcPr>
          <w:p w14:paraId="34A3B68B" w14:textId="77777777" w:rsidR="002D12AB" w:rsidRPr="00A4072D" w:rsidRDefault="002D12AB" w:rsidP="002D12AB">
            <w:pPr>
              <w:rPr>
                <w:i/>
              </w:rPr>
            </w:pPr>
            <w:proofErr w:type="spellStart"/>
            <w:r w:rsidRPr="00A4072D">
              <w:rPr>
                <w:i/>
              </w:rPr>
              <w:t>Physocarpus</w:t>
            </w:r>
            <w:proofErr w:type="spellEnd"/>
            <w:r w:rsidRPr="00A4072D">
              <w:rPr>
                <w:i/>
              </w:rPr>
              <w:t xml:space="preserve"> </w:t>
            </w:r>
            <w:proofErr w:type="spellStart"/>
            <w:r w:rsidRPr="00A4072D">
              <w:rPr>
                <w:i/>
              </w:rPr>
              <w:t>capitatus</w:t>
            </w:r>
            <w:proofErr w:type="spellEnd"/>
          </w:p>
        </w:tc>
        <w:tc>
          <w:tcPr>
            <w:tcW w:w="1530" w:type="dxa"/>
          </w:tcPr>
          <w:p w14:paraId="079EB975" w14:textId="77777777" w:rsidR="002D12AB" w:rsidRDefault="002D12AB" w:rsidP="002D12AB">
            <w:r w:rsidRPr="0051648D">
              <w:t>Live stake</w:t>
            </w:r>
          </w:p>
        </w:tc>
        <w:tc>
          <w:tcPr>
            <w:tcW w:w="2340" w:type="dxa"/>
          </w:tcPr>
          <w:p w14:paraId="6F3D7180" w14:textId="3703ED5A" w:rsidR="000C00C4" w:rsidRDefault="000C00C4" w:rsidP="002D12AB">
            <w:r>
              <w:t>200</w:t>
            </w:r>
          </w:p>
        </w:tc>
      </w:tr>
      <w:tr w:rsidR="002D12AB" w14:paraId="4183D953" w14:textId="77777777" w:rsidTr="002D12AB">
        <w:tc>
          <w:tcPr>
            <w:tcW w:w="2515" w:type="dxa"/>
          </w:tcPr>
          <w:p w14:paraId="1C66A663" w14:textId="1107E6F2" w:rsidR="002D12AB" w:rsidRDefault="002D12AB" w:rsidP="002D12AB">
            <w:r>
              <w:t>Total</w:t>
            </w:r>
          </w:p>
        </w:tc>
        <w:tc>
          <w:tcPr>
            <w:tcW w:w="2520" w:type="dxa"/>
          </w:tcPr>
          <w:p w14:paraId="2909E36E" w14:textId="77777777" w:rsidR="002D12AB" w:rsidRPr="00A4072D" w:rsidRDefault="002D12AB" w:rsidP="002D12AB">
            <w:pPr>
              <w:rPr>
                <w:i/>
              </w:rPr>
            </w:pPr>
          </w:p>
        </w:tc>
        <w:tc>
          <w:tcPr>
            <w:tcW w:w="1530" w:type="dxa"/>
          </w:tcPr>
          <w:p w14:paraId="7B66C707" w14:textId="77777777" w:rsidR="002D12AB" w:rsidRPr="0051648D" w:rsidRDefault="002D12AB" w:rsidP="002D12AB"/>
        </w:tc>
        <w:tc>
          <w:tcPr>
            <w:tcW w:w="2340" w:type="dxa"/>
          </w:tcPr>
          <w:p w14:paraId="30EE501B" w14:textId="0D09675C" w:rsidR="002D12AB" w:rsidRDefault="002D12AB" w:rsidP="002D12AB">
            <w:r>
              <w:t>4500</w:t>
            </w:r>
          </w:p>
        </w:tc>
      </w:tr>
    </w:tbl>
    <w:p w14:paraId="7C9E99CA" w14:textId="77777777" w:rsidR="00554478" w:rsidRDefault="00554478" w:rsidP="00554478"/>
    <w:p w14:paraId="6B7ED616" w14:textId="77777777" w:rsidR="00554478" w:rsidRDefault="00554478" w:rsidP="00554478"/>
    <w:tbl>
      <w:tblPr>
        <w:tblStyle w:val="TableGrid"/>
        <w:tblW w:w="8754" w:type="dxa"/>
        <w:tblLook w:val="04A0" w:firstRow="1" w:lastRow="0" w:firstColumn="1" w:lastColumn="0" w:noHBand="0" w:noVBand="1"/>
      </w:tblPr>
      <w:tblGrid>
        <w:gridCol w:w="2472"/>
        <w:gridCol w:w="2477"/>
        <w:gridCol w:w="1706"/>
        <w:gridCol w:w="2099"/>
      </w:tblGrid>
      <w:tr w:rsidR="00554478" w14:paraId="0F3AF928" w14:textId="77777777" w:rsidTr="000C00C4">
        <w:trPr>
          <w:trHeight w:val="264"/>
        </w:trPr>
        <w:tc>
          <w:tcPr>
            <w:tcW w:w="8754" w:type="dxa"/>
            <w:gridSpan w:val="4"/>
          </w:tcPr>
          <w:p w14:paraId="7BE805FF" w14:textId="0432DD18" w:rsidR="00554478" w:rsidRPr="00212DF9" w:rsidRDefault="00554478" w:rsidP="008E74DC">
            <w:pPr>
              <w:rPr>
                <w:b/>
              </w:rPr>
            </w:pPr>
            <w:r w:rsidRPr="00212DF9">
              <w:rPr>
                <w:b/>
              </w:rPr>
              <w:t>Forest</w:t>
            </w:r>
            <w:r>
              <w:rPr>
                <w:b/>
              </w:rPr>
              <w:t xml:space="preserve"> Understory</w:t>
            </w:r>
          </w:p>
        </w:tc>
      </w:tr>
      <w:tr w:rsidR="002D12AB" w14:paraId="00720AC5" w14:textId="77777777" w:rsidTr="000C00C4">
        <w:trPr>
          <w:trHeight w:val="254"/>
        </w:trPr>
        <w:tc>
          <w:tcPr>
            <w:tcW w:w="2472" w:type="dxa"/>
          </w:tcPr>
          <w:p w14:paraId="64752E33" w14:textId="77777777" w:rsidR="002D12AB" w:rsidRPr="00A4072D" w:rsidRDefault="002D12AB" w:rsidP="008E74DC">
            <w:pPr>
              <w:rPr>
                <w:b/>
              </w:rPr>
            </w:pPr>
            <w:r w:rsidRPr="00A4072D">
              <w:rPr>
                <w:b/>
              </w:rPr>
              <w:t>Common Name</w:t>
            </w:r>
          </w:p>
        </w:tc>
        <w:tc>
          <w:tcPr>
            <w:tcW w:w="2477" w:type="dxa"/>
          </w:tcPr>
          <w:p w14:paraId="7E7A3CFB" w14:textId="77777777" w:rsidR="002D12AB" w:rsidRPr="00A4072D" w:rsidRDefault="002D12AB" w:rsidP="008E74DC">
            <w:pPr>
              <w:rPr>
                <w:b/>
              </w:rPr>
            </w:pPr>
            <w:r w:rsidRPr="00A4072D">
              <w:rPr>
                <w:b/>
              </w:rPr>
              <w:t>Scientific name</w:t>
            </w:r>
          </w:p>
        </w:tc>
        <w:tc>
          <w:tcPr>
            <w:tcW w:w="1706" w:type="dxa"/>
          </w:tcPr>
          <w:p w14:paraId="32825CF3" w14:textId="77777777" w:rsidR="002D12AB" w:rsidRPr="00A4072D" w:rsidRDefault="002D12AB" w:rsidP="008E74DC">
            <w:pPr>
              <w:rPr>
                <w:b/>
              </w:rPr>
            </w:pPr>
            <w:r w:rsidRPr="00A4072D">
              <w:rPr>
                <w:b/>
              </w:rPr>
              <w:t>Type</w:t>
            </w:r>
          </w:p>
        </w:tc>
        <w:tc>
          <w:tcPr>
            <w:tcW w:w="2099" w:type="dxa"/>
          </w:tcPr>
          <w:p w14:paraId="4E34A22E" w14:textId="77777777" w:rsidR="002D12AB" w:rsidRPr="00A4072D" w:rsidRDefault="002D12AB" w:rsidP="008E74DC">
            <w:pPr>
              <w:rPr>
                <w:b/>
              </w:rPr>
            </w:pPr>
            <w:r w:rsidRPr="00A4072D">
              <w:rPr>
                <w:b/>
              </w:rPr>
              <w:t>Size</w:t>
            </w:r>
          </w:p>
        </w:tc>
      </w:tr>
      <w:tr w:rsidR="002D12AB" w14:paraId="3DD4C313" w14:textId="77777777" w:rsidTr="000C00C4">
        <w:trPr>
          <w:trHeight w:val="518"/>
        </w:trPr>
        <w:tc>
          <w:tcPr>
            <w:tcW w:w="2472" w:type="dxa"/>
          </w:tcPr>
          <w:p w14:paraId="3213D679" w14:textId="77777777" w:rsidR="002D12AB" w:rsidRDefault="002D12AB" w:rsidP="008E74DC">
            <w:r>
              <w:t xml:space="preserve">Western </w:t>
            </w:r>
            <w:proofErr w:type="gramStart"/>
            <w:r>
              <w:t>red-cedar</w:t>
            </w:r>
            <w:proofErr w:type="gramEnd"/>
          </w:p>
        </w:tc>
        <w:tc>
          <w:tcPr>
            <w:tcW w:w="2477" w:type="dxa"/>
          </w:tcPr>
          <w:p w14:paraId="3E17AE8F" w14:textId="77777777" w:rsidR="002D12AB" w:rsidRPr="00212DF9" w:rsidRDefault="002D12AB" w:rsidP="008E74DC">
            <w:pPr>
              <w:rPr>
                <w:i/>
              </w:rPr>
            </w:pPr>
            <w:r w:rsidRPr="00212DF9">
              <w:rPr>
                <w:i/>
              </w:rPr>
              <w:t xml:space="preserve">Thuja </w:t>
            </w:r>
            <w:proofErr w:type="spellStart"/>
            <w:r w:rsidRPr="00212DF9">
              <w:rPr>
                <w:i/>
              </w:rPr>
              <w:t>plicata</w:t>
            </w:r>
            <w:proofErr w:type="spellEnd"/>
          </w:p>
        </w:tc>
        <w:tc>
          <w:tcPr>
            <w:tcW w:w="1706" w:type="dxa"/>
          </w:tcPr>
          <w:p w14:paraId="2D9077AF" w14:textId="6106D76B" w:rsidR="002D12AB" w:rsidRDefault="002D12AB" w:rsidP="008E74DC">
            <w:r>
              <w:t>1 gal/Bare root</w:t>
            </w:r>
          </w:p>
        </w:tc>
        <w:tc>
          <w:tcPr>
            <w:tcW w:w="2099" w:type="dxa"/>
          </w:tcPr>
          <w:p w14:paraId="1A4C3A8F" w14:textId="2D0ECEBF" w:rsidR="002D12AB" w:rsidRDefault="002D12AB" w:rsidP="008E74DC">
            <w:r>
              <w:t>750</w:t>
            </w:r>
          </w:p>
        </w:tc>
      </w:tr>
      <w:tr w:rsidR="002D12AB" w14:paraId="3AE1A4AA" w14:textId="77777777" w:rsidTr="000C00C4">
        <w:trPr>
          <w:trHeight w:val="264"/>
        </w:trPr>
        <w:tc>
          <w:tcPr>
            <w:tcW w:w="2472" w:type="dxa"/>
          </w:tcPr>
          <w:p w14:paraId="264C8DF0" w14:textId="77777777" w:rsidR="002D12AB" w:rsidRDefault="002D12AB" w:rsidP="008E74DC">
            <w:r>
              <w:t>Sitka Spruce</w:t>
            </w:r>
          </w:p>
        </w:tc>
        <w:tc>
          <w:tcPr>
            <w:tcW w:w="2477" w:type="dxa"/>
          </w:tcPr>
          <w:p w14:paraId="61EE0874" w14:textId="77777777" w:rsidR="002D12AB" w:rsidRPr="00212DF9" w:rsidRDefault="002D12AB" w:rsidP="008E74DC">
            <w:pPr>
              <w:rPr>
                <w:i/>
              </w:rPr>
            </w:pPr>
            <w:proofErr w:type="spellStart"/>
            <w:r w:rsidRPr="00212DF9">
              <w:rPr>
                <w:i/>
              </w:rPr>
              <w:t>Picea</w:t>
            </w:r>
            <w:proofErr w:type="spellEnd"/>
            <w:r w:rsidRPr="00212DF9">
              <w:rPr>
                <w:i/>
              </w:rPr>
              <w:t xml:space="preserve"> </w:t>
            </w:r>
            <w:proofErr w:type="spellStart"/>
            <w:r w:rsidRPr="00212DF9">
              <w:rPr>
                <w:i/>
              </w:rPr>
              <w:t>Sitchensis</w:t>
            </w:r>
            <w:proofErr w:type="spellEnd"/>
          </w:p>
        </w:tc>
        <w:tc>
          <w:tcPr>
            <w:tcW w:w="1706" w:type="dxa"/>
          </w:tcPr>
          <w:p w14:paraId="03C722EF" w14:textId="49193F17" w:rsidR="002D12AB" w:rsidRDefault="002D12AB" w:rsidP="008E74DC">
            <w:r>
              <w:t>Bare root</w:t>
            </w:r>
          </w:p>
        </w:tc>
        <w:tc>
          <w:tcPr>
            <w:tcW w:w="2099" w:type="dxa"/>
          </w:tcPr>
          <w:p w14:paraId="0993E7AB" w14:textId="4647DDFF" w:rsidR="002D12AB" w:rsidRDefault="002D12AB" w:rsidP="008E74DC">
            <w:r>
              <w:t>200</w:t>
            </w:r>
          </w:p>
        </w:tc>
      </w:tr>
      <w:tr w:rsidR="002D12AB" w14:paraId="75FFD320" w14:textId="77777777" w:rsidTr="000C00C4">
        <w:trPr>
          <w:trHeight w:val="264"/>
        </w:trPr>
        <w:tc>
          <w:tcPr>
            <w:tcW w:w="2472" w:type="dxa"/>
          </w:tcPr>
          <w:p w14:paraId="40E12757" w14:textId="29249811" w:rsidR="002D12AB" w:rsidRDefault="002D12AB" w:rsidP="008E74DC">
            <w:r>
              <w:t>Grand fir</w:t>
            </w:r>
          </w:p>
        </w:tc>
        <w:tc>
          <w:tcPr>
            <w:tcW w:w="2477" w:type="dxa"/>
          </w:tcPr>
          <w:p w14:paraId="18AF0D19" w14:textId="00DB46F5" w:rsidR="002D12AB" w:rsidRPr="00212DF9" w:rsidRDefault="002D12AB" w:rsidP="008E74DC">
            <w:pPr>
              <w:rPr>
                <w:i/>
              </w:rPr>
            </w:pPr>
            <w:r>
              <w:rPr>
                <w:i/>
              </w:rPr>
              <w:t>Abies grandis</w:t>
            </w:r>
          </w:p>
        </w:tc>
        <w:tc>
          <w:tcPr>
            <w:tcW w:w="1706" w:type="dxa"/>
          </w:tcPr>
          <w:p w14:paraId="0E963F6B" w14:textId="7E9C3646" w:rsidR="002D12AB" w:rsidRDefault="002D12AB" w:rsidP="008E74DC">
            <w:r>
              <w:t>Bare root</w:t>
            </w:r>
          </w:p>
        </w:tc>
        <w:tc>
          <w:tcPr>
            <w:tcW w:w="2099" w:type="dxa"/>
          </w:tcPr>
          <w:p w14:paraId="350B9C5A" w14:textId="55DE5D59" w:rsidR="002D12AB" w:rsidRDefault="002D12AB" w:rsidP="008E74DC">
            <w:r>
              <w:t>200</w:t>
            </w:r>
          </w:p>
        </w:tc>
      </w:tr>
      <w:tr w:rsidR="002D12AB" w14:paraId="4A545114" w14:textId="77777777" w:rsidTr="000C00C4">
        <w:trPr>
          <w:trHeight w:val="254"/>
        </w:trPr>
        <w:tc>
          <w:tcPr>
            <w:tcW w:w="2472" w:type="dxa"/>
          </w:tcPr>
          <w:p w14:paraId="203F9B4A" w14:textId="57CC356D" w:rsidR="002D12AB" w:rsidRDefault="002D12AB" w:rsidP="008E74DC">
            <w:r>
              <w:t>Douglas-fir</w:t>
            </w:r>
          </w:p>
        </w:tc>
        <w:tc>
          <w:tcPr>
            <w:tcW w:w="2477" w:type="dxa"/>
          </w:tcPr>
          <w:p w14:paraId="43352EF0" w14:textId="2D336CA1" w:rsidR="002D12AB" w:rsidRPr="00212DF9" w:rsidRDefault="002D12AB" w:rsidP="008E74DC">
            <w:pPr>
              <w:rPr>
                <w:i/>
              </w:rPr>
            </w:pPr>
            <w:proofErr w:type="spellStart"/>
            <w:r>
              <w:rPr>
                <w:i/>
              </w:rPr>
              <w:t>Pseudotsuga</w:t>
            </w:r>
            <w:proofErr w:type="spellEnd"/>
            <w:r>
              <w:rPr>
                <w:i/>
              </w:rPr>
              <w:t xml:space="preserve"> </w:t>
            </w:r>
            <w:proofErr w:type="spellStart"/>
            <w:r>
              <w:rPr>
                <w:i/>
              </w:rPr>
              <w:t>menzesii</w:t>
            </w:r>
            <w:proofErr w:type="spellEnd"/>
          </w:p>
        </w:tc>
        <w:tc>
          <w:tcPr>
            <w:tcW w:w="1706" w:type="dxa"/>
          </w:tcPr>
          <w:p w14:paraId="6A568AD8" w14:textId="7D610690" w:rsidR="002D12AB" w:rsidRDefault="002D12AB" w:rsidP="008E74DC">
            <w:r>
              <w:t>Bare root</w:t>
            </w:r>
          </w:p>
        </w:tc>
        <w:tc>
          <w:tcPr>
            <w:tcW w:w="2099" w:type="dxa"/>
          </w:tcPr>
          <w:p w14:paraId="1519829F" w14:textId="1576CBD1" w:rsidR="002D12AB" w:rsidRDefault="002D12AB" w:rsidP="008E74DC">
            <w:r>
              <w:t>400</w:t>
            </w:r>
          </w:p>
        </w:tc>
      </w:tr>
      <w:tr w:rsidR="002D12AB" w14:paraId="52D804E0" w14:textId="77777777" w:rsidTr="000C00C4">
        <w:trPr>
          <w:trHeight w:val="518"/>
        </w:trPr>
        <w:tc>
          <w:tcPr>
            <w:tcW w:w="2472" w:type="dxa"/>
          </w:tcPr>
          <w:p w14:paraId="73D96672" w14:textId="6E7B53A8" w:rsidR="002D12AB" w:rsidRDefault="002D12AB" w:rsidP="008E74DC">
            <w:r>
              <w:t>Western hemlock</w:t>
            </w:r>
          </w:p>
        </w:tc>
        <w:tc>
          <w:tcPr>
            <w:tcW w:w="2477" w:type="dxa"/>
          </w:tcPr>
          <w:p w14:paraId="763C1680" w14:textId="7EA47992" w:rsidR="002D12AB" w:rsidRPr="00212DF9" w:rsidRDefault="002D12AB" w:rsidP="008E74DC">
            <w:pPr>
              <w:rPr>
                <w:i/>
              </w:rPr>
            </w:pPr>
            <w:r>
              <w:rPr>
                <w:i/>
              </w:rPr>
              <w:t>Tsuga heterophylla</w:t>
            </w:r>
          </w:p>
        </w:tc>
        <w:tc>
          <w:tcPr>
            <w:tcW w:w="1706" w:type="dxa"/>
          </w:tcPr>
          <w:p w14:paraId="7A382CB3" w14:textId="54F743E7" w:rsidR="002D12AB" w:rsidRDefault="002D12AB" w:rsidP="008E74DC">
            <w:r>
              <w:t>1 gal/Bare root</w:t>
            </w:r>
          </w:p>
        </w:tc>
        <w:tc>
          <w:tcPr>
            <w:tcW w:w="2099" w:type="dxa"/>
          </w:tcPr>
          <w:p w14:paraId="5817C723" w14:textId="25DFCF3A" w:rsidR="002D12AB" w:rsidRDefault="002D12AB" w:rsidP="008E74DC">
            <w:r>
              <w:t>500</w:t>
            </w:r>
          </w:p>
        </w:tc>
      </w:tr>
      <w:tr w:rsidR="002D12AB" w14:paraId="38BBBF94" w14:textId="77777777" w:rsidTr="000C00C4">
        <w:trPr>
          <w:trHeight w:val="264"/>
        </w:trPr>
        <w:tc>
          <w:tcPr>
            <w:tcW w:w="2472" w:type="dxa"/>
          </w:tcPr>
          <w:p w14:paraId="7D76E472" w14:textId="77777777" w:rsidR="002D12AB" w:rsidRDefault="002D12AB" w:rsidP="008E74DC">
            <w:r>
              <w:t>Black cottonwood</w:t>
            </w:r>
          </w:p>
        </w:tc>
        <w:tc>
          <w:tcPr>
            <w:tcW w:w="2477" w:type="dxa"/>
          </w:tcPr>
          <w:p w14:paraId="5526EFAF" w14:textId="77777777" w:rsidR="002D12AB" w:rsidRPr="00212DF9" w:rsidRDefault="002D12AB" w:rsidP="008E74DC">
            <w:pPr>
              <w:rPr>
                <w:i/>
              </w:rPr>
            </w:pPr>
            <w:r w:rsidRPr="00212DF9">
              <w:rPr>
                <w:i/>
              </w:rPr>
              <w:t xml:space="preserve">Populus </w:t>
            </w:r>
            <w:proofErr w:type="spellStart"/>
            <w:r w:rsidRPr="00212DF9">
              <w:rPr>
                <w:i/>
              </w:rPr>
              <w:t>basamifera</w:t>
            </w:r>
            <w:proofErr w:type="spellEnd"/>
          </w:p>
        </w:tc>
        <w:tc>
          <w:tcPr>
            <w:tcW w:w="1706" w:type="dxa"/>
          </w:tcPr>
          <w:p w14:paraId="51C5F998" w14:textId="697986B9" w:rsidR="002D12AB" w:rsidRDefault="002D12AB" w:rsidP="008E74DC">
            <w:r>
              <w:t>Bare root</w:t>
            </w:r>
          </w:p>
        </w:tc>
        <w:tc>
          <w:tcPr>
            <w:tcW w:w="2099" w:type="dxa"/>
          </w:tcPr>
          <w:p w14:paraId="33052113" w14:textId="1472AB90" w:rsidR="002D12AB" w:rsidRDefault="002D12AB" w:rsidP="008E74DC">
            <w:r>
              <w:t>200</w:t>
            </w:r>
          </w:p>
        </w:tc>
      </w:tr>
      <w:tr w:rsidR="002D12AB" w14:paraId="537919DB" w14:textId="77777777" w:rsidTr="000C00C4">
        <w:trPr>
          <w:trHeight w:val="264"/>
        </w:trPr>
        <w:tc>
          <w:tcPr>
            <w:tcW w:w="2472" w:type="dxa"/>
          </w:tcPr>
          <w:p w14:paraId="102C214F" w14:textId="1BAF1A0C" w:rsidR="002D12AB" w:rsidRDefault="002D12AB" w:rsidP="008E74DC">
            <w:r>
              <w:t>Oso-berry</w:t>
            </w:r>
          </w:p>
        </w:tc>
        <w:tc>
          <w:tcPr>
            <w:tcW w:w="2477" w:type="dxa"/>
          </w:tcPr>
          <w:p w14:paraId="08069976" w14:textId="2786F249" w:rsidR="002D12AB" w:rsidRPr="00212DF9" w:rsidRDefault="002D12AB" w:rsidP="008E74DC">
            <w:pPr>
              <w:rPr>
                <w:i/>
              </w:rPr>
            </w:pPr>
            <w:proofErr w:type="spellStart"/>
            <w:r w:rsidRPr="00212DF9">
              <w:rPr>
                <w:i/>
              </w:rPr>
              <w:t>Oemleria</w:t>
            </w:r>
            <w:proofErr w:type="spellEnd"/>
            <w:r w:rsidRPr="00212DF9">
              <w:rPr>
                <w:i/>
              </w:rPr>
              <w:t xml:space="preserve"> </w:t>
            </w:r>
            <w:proofErr w:type="spellStart"/>
            <w:r w:rsidRPr="00212DF9">
              <w:rPr>
                <w:i/>
              </w:rPr>
              <w:t>cerasiformis</w:t>
            </w:r>
            <w:proofErr w:type="spellEnd"/>
          </w:p>
        </w:tc>
        <w:tc>
          <w:tcPr>
            <w:tcW w:w="1706" w:type="dxa"/>
          </w:tcPr>
          <w:p w14:paraId="0039FB78" w14:textId="02467686" w:rsidR="002D12AB" w:rsidRDefault="002D12AB" w:rsidP="008E74DC">
            <w:r>
              <w:t>1 gal</w:t>
            </w:r>
          </w:p>
        </w:tc>
        <w:tc>
          <w:tcPr>
            <w:tcW w:w="2099" w:type="dxa"/>
          </w:tcPr>
          <w:p w14:paraId="4B70D587" w14:textId="091D7E18" w:rsidR="002D12AB" w:rsidRDefault="002D12AB" w:rsidP="008E74DC">
            <w:r>
              <w:t>50</w:t>
            </w:r>
          </w:p>
        </w:tc>
      </w:tr>
      <w:tr w:rsidR="002D12AB" w14:paraId="48694023" w14:textId="77777777" w:rsidTr="000C00C4">
        <w:trPr>
          <w:trHeight w:val="254"/>
        </w:trPr>
        <w:tc>
          <w:tcPr>
            <w:tcW w:w="2472" w:type="dxa"/>
          </w:tcPr>
          <w:p w14:paraId="15B16FB4" w14:textId="6502FB99" w:rsidR="002D12AB" w:rsidRDefault="002D12AB" w:rsidP="008E74DC">
            <w:r>
              <w:t>Nootka rose</w:t>
            </w:r>
          </w:p>
        </w:tc>
        <w:tc>
          <w:tcPr>
            <w:tcW w:w="2477" w:type="dxa"/>
          </w:tcPr>
          <w:p w14:paraId="5317052F" w14:textId="132EC6A7" w:rsidR="002D12AB" w:rsidRPr="00212DF9" w:rsidRDefault="002D12AB" w:rsidP="008E74DC">
            <w:pPr>
              <w:rPr>
                <w:i/>
              </w:rPr>
            </w:pPr>
            <w:r>
              <w:t xml:space="preserve">Rosa </w:t>
            </w:r>
            <w:proofErr w:type="spellStart"/>
            <w:r>
              <w:t>nutkana</w:t>
            </w:r>
            <w:proofErr w:type="spellEnd"/>
          </w:p>
        </w:tc>
        <w:tc>
          <w:tcPr>
            <w:tcW w:w="1706" w:type="dxa"/>
          </w:tcPr>
          <w:p w14:paraId="352ED024" w14:textId="3B45470E" w:rsidR="002D12AB" w:rsidRDefault="002D12AB" w:rsidP="008E74DC">
            <w:r>
              <w:t>1 gal</w:t>
            </w:r>
          </w:p>
        </w:tc>
        <w:tc>
          <w:tcPr>
            <w:tcW w:w="2099" w:type="dxa"/>
          </w:tcPr>
          <w:p w14:paraId="5FF3B66A" w14:textId="4C4D7023" w:rsidR="002D12AB" w:rsidRDefault="002D12AB" w:rsidP="008E74DC">
            <w:r>
              <w:t>50</w:t>
            </w:r>
          </w:p>
        </w:tc>
      </w:tr>
      <w:tr w:rsidR="002D12AB" w14:paraId="31461038" w14:textId="77777777" w:rsidTr="000C00C4">
        <w:trPr>
          <w:trHeight w:val="264"/>
        </w:trPr>
        <w:tc>
          <w:tcPr>
            <w:tcW w:w="2472" w:type="dxa"/>
          </w:tcPr>
          <w:p w14:paraId="08CE6BE4" w14:textId="4150A0B0" w:rsidR="002D12AB" w:rsidRDefault="002D12AB" w:rsidP="008E74DC">
            <w:r>
              <w:t>Snowberry</w:t>
            </w:r>
          </w:p>
        </w:tc>
        <w:tc>
          <w:tcPr>
            <w:tcW w:w="2477" w:type="dxa"/>
          </w:tcPr>
          <w:p w14:paraId="720DAFE4" w14:textId="79C99367" w:rsidR="002D12AB" w:rsidRDefault="002D12AB" w:rsidP="008E74DC">
            <w:proofErr w:type="spellStart"/>
            <w:r>
              <w:t>Symphorocarpus</w:t>
            </w:r>
            <w:proofErr w:type="spellEnd"/>
            <w:r>
              <w:t xml:space="preserve"> albus</w:t>
            </w:r>
          </w:p>
        </w:tc>
        <w:tc>
          <w:tcPr>
            <w:tcW w:w="1706" w:type="dxa"/>
          </w:tcPr>
          <w:p w14:paraId="1221A229" w14:textId="56A186DC" w:rsidR="002D12AB" w:rsidRDefault="002D12AB" w:rsidP="008E74DC">
            <w:r>
              <w:t>1 gal</w:t>
            </w:r>
          </w:p>
        </w:tc>
        <w:tc>
          <w:tcPr>
            <w:tcW w:w="2099" w:type="dxa"/>
          </w:tcPr>
          <w:p w14:paraId="2F56BAC3" w14:textId="445D25C9" w:rsidR="002D12AB" w:rsidRDefault="002D12AB" w:rsidP="008E74DC">
            <w:r>
              <w:t>50</w:t>
            </w:r>
          </w:p>
        </w:tc>
      </w:tr>
      <w:tr w:rsidR="002D12AB" w14:paraId="63497775" w14:textId="77777777" w:rsidTr="000C00C4">
        <w:trPr>
          <w:trHeight w:val="254"/>
        </w:trPr>
        <w:tc>
          <w:tcPr>
            <w:tcW w:w="2472" w:type="dxa"/>
          </w:tcPr>
          <w:p w14:paraId="67E9062A" w14:textId="323DAB4A" w:rsidR="002D12AB" w:rsidRDefault="002D12AB" w:rsidP="008E74DC">
            <w:r>
              <w:t>Red osier dogwood</w:t>
            </w:r>
          </w:p>
        </w:tc>
        <w:tc>
          <w:tcPr>
            <w:tcW w:w="2477" w:type="dxa"/>
          </w:tcPr>
          <w:p w14:paraId="719E6095" w14:textId="0B3F8AC2" w:rsidR="002D12AB" w:rsidRDefault="002D12AB" w:rsidP="008E74DC">
            <w:proofErr w:type="spellStart"/>
            <w:r w:rsidRPr="00A4072D">
              <w:rPr>
                <w:i/>
              </w:rPr>
              <w:t>Cornus</w:t>
            </w:r>
            <w:proofErr w:type="spellEnd"/>
            <w:r w:rsidRPr="00A4072D">
              <w:rPr>
                <w:i/>
              </w:rPr>
              <w:t xml:space="preserve"> sericea</w:t>
            </w:r>
          </w:p>
        </w:tc>
        <w:tc>
          <w:tcPr>
            <w:tcW w:w="1706" w:type="dxa"/>
          </w:tcPr>
          <w:p w14:paraId="63EC2079" w14:textId="742D11CB" w:rsidR="002D12AB" w:rsidRDefault="002D12AB" w:rsidP="008E74DC">
            <w:r>
              <w:t>1 gal</w:t>
            </w:r>
          </w:p>
        </w:tc>
        <w:tc>
          <w:tcPr>
            <w:tcW w:w="2099" w:type="dxa"/>
          </w:tcPr>
          <w:p w14:paraId="74A6B4F8" w14:textId="659A1F46" w:rsidR="002D12AB" w:rsidRDefault="002D12AB" w:rsidP="008E74DC">
            <w:r>
              <w:t>50</w:t>
            </w:r>
          </w:p>
        </w:tc>
      </w:tr>
      <w:tr w:rsidR="002D12AB" w14:paraId="2C4CDBF9" w14:textId="77777777" w:rsidTr="000C00C4">
        <w:trPr>
          <w:trHeight w:val="264"/>
        </w:trPr>
        <w:tc>
          <w:tcPr>
            <w:tcW w:w="2472" w:type="dxa"/>
          </w:tcPr>
          <w:p w14:paraId="1478AA75" w14:textId="3559E532" w:rsidR="002D12AB" w:rsidRDefault="002D12AB" w:rsidP="008E74DC">
            <w:r>
              <w:t>Black twinberry</w:t>
            </w:r>
          </w:p>
        </w:tc>
        <w:tc>
          <w:tcPr>
            <w:tcW w:w="2477" w:type="dxa"/>
          </w:tcPr>
          <w:p w14:paraId="74301401" w14:textId="0FF941A3" w:rsidR="002D12AB" w:rsidRPr="00A4072D" w:rsidRDefault="002D12AB" w:rsidP="008E74DC">
            <w:pPr>
              <w:rPr>
                <w:i/>
              </w:rPr>
            </w:pPr>
            <w:r w:rsidRPr="00A4072D">
              <w:rPr>
                <w:i/>
              </w:rPr>
              <w:t xml:space="preserve">Lonicera </w:t>
            </w:r>
            <w:proofErr w:type="spellStart"/>
            <w:r w:rsidRPr="00A4072D">
              <w:rPr>
                <w:i/>
              </w:rPr>
              <w:t>involucrata</w:t>
            </w:r>
            <w:proofErr w:type="spellEnd"/>
          </w:p>
        </w:tc>
        <w:tc>
          <w:tcPr>
            <w:tcW w:w="1706" w:type="dxa"/>
          </w:tcPr>
          <w:p w14:paraId="737C71D5" w14:textId="0457FD4C" w:rsidR="002D12AB" w:rsidRDefault="002D12AB" w:rsidP="008E74DC">
            <w:r>
              <w:t>1 gal</w:t>
            </w:r>
          </w:p>
        </w:tc>
        <w:tc>
          <w:tcPr>
            <w:tcW w:w="2099" w:type="dxa"/>
          </w:tcPr>
          <w:p w14:paraId="0827E1CF" w14:textId="1E3DC2BE" w:rsidR="002D12AB" w:rsidRDefault="002D12AB" w:rsidP="008E74DC">
            <w:r>
              <w:t>50</w:t>
            </w:r>
          </w:p>
        </w:tc>
      </w:tr>
      <w:tr w:rsidR="000C00C4" w14:paraId="2D442267" w14:textId="77777777" w:rsidTr="000C00C4">
        <w:trPr>
          <w:trHeight w:val="264"/>
        </w:trPr>
        <w:tc>
          <w:tcPr>
            <w:tcW w:w="2472" w:type="dxa"/>
          </w:tcPr>
          <w:p w14:paraId="1B9FAAEA" w14:textId="5946A4DF" w:rsidR="000C00C4" w:rsidRDefault="000C00C4" w:rsidP="008E74DC">
            <w:r>
              <w:t>Total</w:t>
            </w:r>
          </w:p>
        </w:tc>
        <w:tc>
          <w:tcPr>
            <w:tcW w:w="2477" w:type="dxa"/>
          </w:tcPr>
          <w:p w14:paraId="576C831C" w14:textId="075EA77F" w:rsidR="000C00C4" w:rsidRPr="00A4072D" w:rsidRDefault="000C00C4" w:rsidP="008E74DC">
            <w:pPr>
              <w:rPr>
                <w:i/>
              </w:rPr>
            </w:pPr>
          </w:p>
        </w:tc>
        <w:tc>
          <w:tcPr>
            <w:tcW w:w="1706" w:type="dxa"/>
          </w:tcPr>
          <w:p w14:paraId="78EEBA89" w14:textId="554C7466" w:rsidR="000C00C4" w:rsidRDefault="000C00C4" w:rsidP="008E74DC"/>
        </w:tc>
        <w:tc>
          <w:tcPr>
            <w:tcW w:w="2099" w:type="dxa"/>
          </w:tcPr>
          <w:p w14:paraId="79771326" w14:textId="062FF1BB" w:rsidR="000C00C4" w:rsidRDefault="000C00C4" w:rsidP="008E74DC">
            <w:r>
              <w:t>2500</w:t>
            </w:r>
          </w:p>
        </w:tc>
      </w:tr>
      <w:tr w:rsidR="000C00C4" w14:paraId="4A1C028D" w14:textId="77777777" w:rsidTr="000C00C4">
        <w:trPr>
          <w:trHeight w:val="254"/>
        </w:trPr>
        <w:tc>
          <w:tcPr>
            <w:tcW w:w="2472" w:type="dxa"/>
          </w:tcPr>
          <w:p w14:paraId="11B8A977" w14:textId="788AEC85" w:rsidR="000C00C4" w:rsidRDefault="000C00C4" w:rsidP="00554478"/>
        </w:tc>
        <w:tc>
          <w:tcPr>
            <w:tcW w:w="2477" w:type="dxa"/>
          </w:tcPr>
          <w:p w14:paraId="7449F951" w14:textId="04A09757" w:rsidR="000C00C4" w:rsidRPr="00A4072D" w:rsidRDefault="000C00C4" w:rsidP="00554478">
            <w:pPr>
              <w:rPr>
                <w:i/>
              </w:rPr>
            </w:pPr>
          </w:p>
        </w:tc>
        <w:tc>
          <w:tcPr>
            <w:tcW w:w="1706" w:type="dxa"/>
          </w:tcPr>
          <w:p w14:paraId="54EE9661" w14:textId="1FDAA32C" w:rsidR="000C00C4" w:rsidRDefault="000C00C4" w:rsidP="00554478"/>
        </w:tc>
        <w:tc>
          <w:tcPr>
            <w:tcW w:w="2099" w:type="dxa"/>
          </w:tcPr>
          <w:p w14:paraId="600BEE1D" w14:textId="21B29C2A" w:rsidR="000C00C4" w:rsidRDefault="000C00C4" w:rsidP="00554478"/>
        </w:tc>
      </w:tr>
      <w:tr w:rsidR="000C00C4" w14:paraId="168462D4" w14:textId="77777777" w:rsidTr="000C00C4">
        <w:trPr>
          <w:trHeight w:val="251"/>
        </w:trPr>
        <w:tc>
          <w:tcPr>
            <w:tcW w:w="8754" w:type="dxa"/>
            <w:gridSpan w:val="4"/>
          </w:tcPr>
          <w:p w14:paraId="3B5ADE13" w14:textId="4AA7E91A" w:rsidR="000C00C4" w:rsidRDefault="000C00C4" w:rsidP="00554478"/>
        </w:tc>
      </w:tr>
    </w:tbl>
    <w:p w14:paraId="0F71EB03"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Maintenance </w:t>
      </w:r>
    </w:p>
    <w:p w14:paraId="20518365"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After planting, SFEG will transition to manual removal of blackberry where feasible. While our goal is to be able to maintain the site without using herbicide, this goal is dependent on the weed load and </w:t>
      </w:r>
      <w:proofErr w:type="gramStart"/>
      <w:r w:rsidRPr="00970F6E">
        <w:rPr>
          <w:rFonts w:ascii="Garamond" w:eastAsia="Times New Roman" w:hAnsi="Garamond" w:cs="Times New Roman"/>
          <w:lang w:eastAsia="en-GB"/>
        </w:rPr>
        <w:t>site specific</w:t>
      </w:r>
      <w:proofErr w:type="gramEnd"/>
      <w:r w:rsidRPr="00970F6E">
        <w:rPr>
          <w:rFonts w:ascii="Garamond" w:eastAsia="Times New Roman" w:hAnsi="Garamond" w:cs="Times New Roman"/>
          <w:lang w:eastAsia="en-GB"/>
        </w:rPr>
        <w:t xml:space="preserve"> conditions. If dense re-growth </w:t>
      </w:r>
      <w:proofErr w:type="gramStart"/>
      <w:r w:rsidRPr="00970F6E">
        <w:rPr>
          <w:rFonts w:ascii="Garamond" w:eastAsia="Times New Roman" w:hAnsi="Garamond" w:cs="Times New Roman"/>
          <w:lang w:eastAsia="en-GB"/>
        </w:rPr>
        <w:t>occurs</w:t>
      </w:r>
      <w:proofErr w:type="gramEnd"/>
      <w:r w:rsidRPr="00970F6E">
        <w:rPr>
          <w:rFonts w:ascii="Garamond" w:eastAsia="Times New Roman" w:hAnsi="Garamond" w:cs="Times New Roman"/>
          <w:lang w:eastAsia="en-GB"/>
        </w:rPr>
        <w:t xml:space="preserve"> we may utilize a combination of spot spraying and manual control. SFEG crews will continue to visit the site at a minimum of once per year to maintain the planting area until the final year of the grant in 2024. If knotweed reemerges, SFEG will continue to spray with imazapyr until knotweed is completely removed from the site. Skagit County may continue fund SFEG crews for required </w:t>
      </w:r>
      <w:proofErr w:type="gramStart"/>
      <w:r w:rsidRPr="00970F6E">
        <w:rPr>
          <w:rFonts w:ascii="Garamond" w:eastAsia="Times New Roman" w:hAnsi="Garamond" w:cs="Times New Roman"/>
          <w:lang w:eastAsia="en-GB"/>
        </w:rPr>
        <w:t>maintenance, or</w:t>
      </w:r>
      <w:proofErr w:type="gramEnd"/>
      <w:r w:rsidRPr="00970F6E">
        <w:rPr>
          <w:rFonts w:ascii="Garamond" w:eastAsia="Times New Roman" w:hAnsi="Garamond" w:cs="Times New Roman"/>
          <w:lang w:eastAsia="en-GB"/>
        </w:rPr>
        <w:t xml:space="preserve"> may elect to use an alternate contractor. The county project manager will communicate directly with the landowner regarding maintenance beyond 2024. </w:t>
      </w:r>
    </w:p>
    <w:p w14:paraId="722A8118" w14:textId="77777777" w:rsidR="00970F6E" w:rsidRPr="00970F6E" w:rsidRDefault="00970F6E" w:rsidP="00970F6E">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lastRenderedPageBreak/>
        <w:t xml:space="preserve">Monitoring </w:t>
      </w:r>
    </w:p>
    <w:p w14:paraId="2AFC098E" w14:textId="52E37808" w:rsidR="00970F6E" w:rsidRPr="00970F6E" w:rsidRDefault="00970F6E" w:rsidP="00C41CAA">
      <w:pPr>
        <w:spacing w:before="100" w:beforeAutospacing="1" w:after="100" w:afterAutospacing="1"/>
        <w:rPr>
          <w:rFonts w:eastAsia="Times New Roman" w:cs="Times New Roman"/>
          <w:lang w:eastAsia="en-GB"/>
        </w:rPr>
      </w:pPr>
      <w:r w:rsidRPr="00970F6E">
        <w:rPr>
          <w:rFonts w:ascii="Garamond" w:eastAsia="Times New Roman" w:hAnsi="Garamond" w:cs="Times New Roman"/>
          <w:lang w:eastAsia="en-GB"/>
        </w:rPr>
        <w:t xml:space="preserve">Revegetation success will be monitored following SFEG’s standard monitoring protocol. For sites smaller than two acres, SFEG elects to count all native plants in the planting area, also known as a </w:t>
      </w:r>
      <w:proofErr w:type="spellStart"/>
      <w:r w:rsidRPr="00970F6E">
        <w:rPr>
          <w:rFonts w:ascii="Garamond" w:eastAsia="Times New Roman" w:hAnsi="Garamond" w:cs="Times New Roman"/>
          <w:lang w:eastAsia="en-GB"/>
        </w:rPr>
        <w:t>totalcount</w:t>
      </w:r>
      <w:proofErr w:type="spellEnd"/>
      <w:r w:rsidRPr="00970F6E">
        <w:rPr>
          <w:rFonts w:ascii="Garamond" w:eastAsia="Times New Roman" w:hAnsi="Garamond" w:cs="Times New Roman"/>
          <w:lang w:eastAsia="en-GB"/>
        </w:rPr>
        <w:t>. Plantingsitesaremonitoredfor10-</w:t>
      </w:r>
      <w:proofErr w:type="gramStart"/>
      <w:r w:rsidRPr="00970F6E">
        <w:rPr>
          <w:rFonts w:ascii="Garamond" w:eastAsia="Times New Roman" w:hAnsi="Garamond" w:cs="Times New Roman"/>
          <w:lang w:eastAsia="en-GB"/>
        </w:rPr>
        <w:t>yearsfollowingestablishment,bystaffduringthe</w:t>
      </w:r>
      <w:proofErr w:type="gramEnd"/>
      <w:r w:rsidRPr="00970F6E">
        <w:rPr>
          <w:rFonts w:ascii="Garamond" w:eastAsia="Times New Roman" w:hAnsi="Garamond" w:cs="Times New Roman"/>
          <w:lang w:eastAsia="en-GB"/>
        </w:rPr>
        <w:t xml:space="preserve"> time when the project is active, and by volunteers in subsequent years. Planting areas are sampled in years 1, 2, 3, 5, 7 and 10. Monitoring visitations may be limited by available funding. For plantings that are interspersed in an established overstory, SFEG elects to use spot checking to determine the health and success of a planting. </w:t>
      </w:r>
    </w:p>
    <w:p w14:paraId="1E160C68" w14:textId="65F4D3F5" w:rsidR="00970F6E" w:rsidRDefault="00970F6E" w:rsidP="00C41CAA">
      <w:pPr>
        <w:spacing w:before="100" w:beforeAutospacing="1" w:after="100" w:afterAutospacing="1"/>
        <w:rPr>
          <w:rFonts w:eastAsia="Times New Roman" w:cs="Times New Roman"/>
          <w:lang w:eastAsia="en-GB"/>
        </w:rPr>
      </w:pPr>
      <w:r w:rsidRPr="00970F6E">
        <w:rPr>
          <w:rFonts w:ascii="Garamond" w:eastAsia="Times New Roman" w:hAnsi="Garamond" w:cs="Times New Roman"/>
          <w:b/>
          <w:bCs/>
          <w:lang w:eastAsia="en-GB"/>
        </w:rPr>
        <w:t xml:space="preserve">Timeline </w:t>
      </w:r>
    </w:p>
    <w:p w14:paraId="7C744C12" w14:textId="15F92EC9" w:rsidR="00C41CAA" w:rsidRDefault="00C41CAA"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 xml:space="preserve">This project would commence in the summer of 2021, contingent on secured funding. </w:t>
      </w:r>
    </w:p>
    <w:p w14:paraId="138485A7" w14:textId="089A3A58" w:rsidR="00C41CAA" w:rsidRDefault="00C41CAA"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 xml:space="preserve">Summer 2021- </w:t>
      </w:r>
      <w:r w:rsidR="00A138A4">
        <w:rPr>
          <w:rFonts w:ascii="Garamond" w:eastAsia="Times New Roman" w:hAnsi="Garamond" w:cs="Times New Roman"/>
          <w:lang w:eastAsia="en-GB"/>
        </w:rPr>
        <w:t>Implement IVM to control</w:t>
      </w:r>
      <w:r>
        <w:rPr>
          <w:rFonts w:ascii="Garamond" w:eastAsia="Times New Roman" w:hAnsi="Garamond" w:cs="Times New Roman"/>
          <w:lang w:eastAsia="en-GB"/>
        </w:rPr>
        <w:t xml:space="preserve"> invasive </w:t>
      </w:r>
      <w:r w:rsidR="00A138A4">
        <w:rPr>
          <w:rFonts w:ascii="Garamond" w:eastAsia="Times New Roman" w:hAnsi="Garamond" w:cs="Times New Roman"/>
          <w:lang w:eastAsia="en-GB"/>
        </w:rPr>
        <w:t>blackberry and knotweed</w:t>
      </w:r>
    </w:p>
    <w:p w14:paraId="5B05F142" w14:textId="61E429E9" w:rsidR="00A138A4" w:rsidRDefault="00A138A4"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Fall 2021- Complete site prep for areas to plant in Fall/Winter of 2021-22</w:t>
      </w:r>
    </w:p>
    <w:p w14:paraId="4FB62D81" w14:textId="3CCFDB47" w:rsidR="00A138A4" w:rsidRDefault="00A138A4"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Winter 2021-22- Plant understory, existing and newly formed channel construction areas</w:t>
      </w:r>
    </w:p>
    <w:p w14:paraId="0D1C1960" w14:textId="04A9F8F1" w:rsidR="00A138A4" w:rsidRDefault="00A138A4"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 xml:space="preserve">Spring 2022- Implement IVM </w:t>
      </w:r>
    </w:p>
    <w:p w14:paraId="0F912AED" w14:textId="101FBE0A" w:rsidR="00A138A4" w:rsidRDefault="00A138A4"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Summer 2022- Implement IVM, assess plantings</w:t>
      </w:r>
    </w:p>
    <w:p w14:paraId="36676B99" w14:textId="01E52800" w:rsidR="00A138A4" w:rsidRDefault="00A138A4" w:rsidP="00C41CAA">
      <w:pPr>
        <w:spacing w:before="100" w:beforeAutospacing="1" w:after="100" w:afterAutospacing="1"/>
        <w:rPr>
          <w:rFonts w:ascii="Garamond" w:eastAsia="Times New Roman" w:hAnsi="Garamond" w:cs="Times New Roman"/>
          <w:lang w:eastAsia="en-GB"/>
        </w:rPr>
      </w:pPr>
      <w:r>
        <w:rPr>
          <w:rFonts w:ascii="Garamond" w:eastAsia="Times New Roman" w:hAnsi="Garamond" w:cs="Times New Roman"/>
          <w:lang w:eastAsia="en-GB"/>
        </w:rPr>
        <w:t>Fall 2022- Complete IVM and site planting</w:t>
      </w:r>
    </w:p>
    <w:p w14:paraId="3C5C686C" w14:textId="77777777" w:rsidR="00A138A4" w:rsidRPr="00C41CAA" w:rsidRDefault="00A138A4" w:rsidP="00C41CAA">
      <w:pPr>
        <w:spacing w:before="100" w:beforeAutospacing="1" w:after="100" w:afterAutospacing="1"/>
        <w:rPr>
          <w:rFonts w:ascii="Garamond" w:eastAsia="Times New Roman" w:hAnsi="Garamond" w:cs="Times New Roman"/>
          <w:lang w:eastAsia="en-GB"/>
        </w:rPr>
      </w:pPr>
    </w:p>
    <w:p w14:paraId="4EE6B045" w14:textId="75464EA6" w:rsidR="00970F6E" w:rsidRPr="00970F6E" w:rsidRDefault="00970F6E" w:rsidP="00970F6E">
      <w:pPr>
        <w:rPr>
          <w:rFonts w:eastAsia="Times New Roman" w:cs="Times New Roman"/>
          <w:lang w:eastAsia="en-GB"/>
        </w:rPr>
      </w:pPr>
      <w:r w:rsidRPr="00970F6E">
        <w:rPr>
          <w:rFonts w:eastAsia="Times New Roman" w:cs="Times New Roman"/>
          <w:lang w:eastAsia="en-GB"/>
        </w:rPr>
        <w:lastRenderedPageBreak/>
        <w:fldChar w:fldCharType="begin"/>
      </w:r>
      <w:r w:rsidRPr="00970F6E">
        <w:rPr>
          <w:rFonts w:eastAsia="Times New Roman" w:cs="Times New Roman"/>
          <w:lang w:eastAsia="en-GB"/>
        </w:rPr>
        <w:instrText xml:space="preserve"> INCLUDEPICTURE "/var/folders/d_/pjqxy3sj25120qpymy3_yl0r0000gn/T/com.microsoft.Word/WebArchiveCopyPasteTempFiles/page5image28015024" \* MERGEFORMATINET </w:instrText>
      </w:r>
      <w:r w:rsidRPr="00970F6E">
        <w:rPr>
          <w:rFonts w:eastAsia="Times New Roman" w:cs="Times New Roman"/>
          <w:lang w:eastAsia="en-GB"/>
        </w:rPr>
        <w:fldChar w:fldCharType="separate"/>
      </w:r>
      <w:r w:rsidRPr="00970F6E">
        <w:rPr>
          <w:rFonts w:eastAsia="Times New Roman" w:cs="Times New Roman"/>
          <w:noProof/>
          <w:lang w:eastAsia="en-GB"/>
        </w:rPr>
        <w:drawing>
          <wp:inline distT="0" distB="0" distL="0" distR="0" wp14:anchorId="6E78D087" wp14:editId="1EBA89D4">
            <wp:extent cx="5943600" cy="7536815"/>
            <wp:effectExtent l="0" t="0" r="0" b="0"/>
            <wp:docPr id="1" name="Picture 1" descr="page5image28015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ge5image280150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536815"/>
                    </a:xfrm>
                    <a:prstGeom prst="rect">
                      <a:avLst/>
                    </a:prstGeom>
                    <a:noFill/>
                    <a:ln>
                      <a:noFill/>
                    </a:ln>
                  </pic:spPr>
                </pic:pic>
              </a:graphicData>
            </a:graphic>
          </wp:inline>
        </w:drawing>
      </w:r>
      <w:r w:rsidRPr="00970F6E">
        <w:rPr>
          <w:rFonts w:eastAsia="Times New Roman" w:cs="Times New Roman"/>
          <w:lang w:eastAsia="en-GB"/>
        </w:rPr>
        <w:fldChar w:fldCharType="end"/>
      </w:r>
    </w:p>
    <w:p w14:paraId="2AC4910C" w14:textId="77777777" w:rsidR="00022486" w:rsidRDefault="00022486"/>
    <w:sectPr w:rsidR="0002248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0456C" w14:textId="77777777" w:rsidR="00F0454F" w:rsidRDefault="00F0454F" w:rsidP="00970F6E">
      <w:r>
        <w:separator/>
      </w:r>
    </w:p>
  </w:endnote>
  <w:endnote w:type="continuationSeparator" w:id="0">
    <w:p w14:paraId="0A93E9C5" w14:textId="77777777" w:rsidR="00F0454F" w:rsidRDefault="00F0454F" w:rsidP="0097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dy CS)">
    <w:altName w:val="Times New Roman"/>
    <w:panose1 w:val="020B0604020202020204"/>
    <w:charset w:val="00"/>
    <w:family w:val="roman"/>
    <w:pitch w:val="default"/>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421FF" w14:textId="73E8C2F7" w:rsidR="00970F6E" w:rsidRDefault="00970F6E" w:rsidP="00970F6E">
    <w:pPr>
      <w:pStyle w:val="Footer"/>
      <w:jc w:val="center"/>
    </w:pPr>
    <w:r w:rsidRPr="00970F6E">
      <w:rPr>
        <w:rFonts w:eastAsia="Times New Roman" w:cs="Times New Roman"/>
        <w:lang w:eastAsia="en-GB"/>
      </w:rPr>
      <w:fldChar w:fldCharType="begin"/>
    </w:r>
    <w:r w:rsidRPr="00970F6E">
      <w:rPr>
        <w:rFonts w:eastAsia="Times New Roman" w:cs="Times New Roman"/>
        <w:lang w:eastAsia="en-GB"/>
      </w:rPr>
      <w:instrText xml:space="preserve"> INCLUDEPICTURE "/var/folders/d_/pjqxy3sj25120qpymy3_yl0r0000gn/T/com.microsoft.Word/WebArchiveCopyPasteTempFiles/page1image27983872" \* MERGEFORMATINET </w:instrText>
    </w:r>
    <w:r w:rsidRPr="00970F6E">
      <w:rPr>
        <w:rFonts w:eastAsia="Times New Roman" w:cs="Times New Roman"/>
        <w:lang w:eastAsia="en-GB"/>
      </w:rPr>
      <w:fldChar w:fldCharType="separate"/>
    </w:r>
    <w:r w:rsidRPr="00970F6E">
      <w:rPr>
        <w:rFonts w:eastAsia="Times New Roman" w:cs="Times New Roman"/>
        <w:noProof/>
        <w:lang w:eastAsia="en-GB"/>
      </w:rPr>
      <w:drawing>
        <wp:inline distT="0" distB="0" distL="0" distR="0" wp14:anchorId="09EACA7A" wp14:editId="0F6657CE">
          <wp:extent cx="3746500" cy="317500"/>
          <wp:effectExtent l="0" t="0" r="0" b="0"/>
          <wp:docPr id="18" name="Picture 18" descr="page1image2798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image279838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6500" cy="317500"/>
                  </a:xfrm>
                  <a:prstGeom prst="rect">
                    <a:avLst/>
                  </a:prstGeom>
                  <a:noFill/>
                  <a:ln>
                    <a:noFill/>
                  </a:ln>
                </pic:spPr>
              </pic:pic>
            </a:graphicData>
          </a:graphic>
        </wp:inline>
      </w:drawing>
    </w:r>
    <w:r w:rsidRPr="00970F6E">
      <w:rPr>
        <w:rFonts w:eastAsia="Times New Roman" w:cs="Times New Roman"/>
        <w:lang w:eastAsia="en-GB"/>
      </w:rPr>
      <w:fldChar w:fldCharType="end"/>
    </w:r>
  </w:p>
  <w:p w14:paraId="3A4F2DD5" w14:textId="77777777" w:rsidR="00970F6E" w:rsidRDefault="00970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F4A6A" w14:textId="77777777" w:rsidR="00F0454F" w:rsidRDefault="00F0454F" w:rsidP="00970F6E">
      <w:r>
        <w:separator/>
      </w:r>
    </w:p>
  </w:footnote>
  <w:footnote w:type="continuationSeparator" w:id="0">
    <w:p w14:paraId="4ADC0630" w14:textId="77777777" w:rsidR="00F0454F" w:rsidRDefault="00F0454F" w:rsidP="00970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62534C"/>
    <w:multiLevelType w:val="multilevel"/>
    <w:tmpl w:val="A612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6E"/>
    <w:rsid w:val="00022486"/>
    <w:rsid w:val="000621EE"/>
    <w:rsid w:val="000C00C4"/>
    <w:rsid w:val="002D12AB"/>
    <w:rsid w:val="002E76BA"/>
    <w:rsid w:val="00342F64"/>
    <w:rsid w:val="00554478"/>
    <w:rsid w:val="00970F6E"/>
    <w:rsid w:val="009B2580"/>
    <w:rsid w:val="00A138A4"/>
    <w:rsid w:val="00C41CAA"/>
    <w:rsid w:val="00E70EFF"/>
    <w:rsid w:val="00F04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ECF9"/>
  <w15:chartTrackingRefBased/>
  <w15:docId w15:val="{A0156AB6-64FE-4A40-AA99-B64BC22A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Body 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0F6E"/>
    <w:pPr>
      <w:spacing w:before="100" w:beforeAutospacing="1" w:after="100" w:afterAutospacing="1"/>
    </w:pPr>
    <w:rPr>
      <w:rFonts w:eastAsia="Times New Roman" w:cs="Times New Roman"/>
      <w:lang w:eastAsia="en-GB"/>
    </w:rPr>
  </w:style>
  <w:style w:type="paragraph" w:styleId="Header">
    <w:name w:val="header"/>
    <w:basedOn w:val="Normal"/>
    <w:link w:val="HeaderChar"/>
    <w:uiPriority w:val="99"/>
    <w:unhideWhenUsed/>
    <w:rsid w:val="00970F6E"/>
    <w:pPr>
      <w:tabs>
        <w:tab w:val="center" w:pos="4680"/>
        <w:tab w:val="right" w:pos="9360"/>
      </w:tabs>
    </w:pPr>
  </w:style>
  <w:style w:type="character" w:customStyle="1" w:styleId="HeaderChar">
    <w:name w:val="Header Char"/>
    <w:basedOn w:val="DefaultParagraphFont"/>
    <w:link w:val="Header"/>
    <w:uiPriority w:val="99"/>
    <w:rsid w:val="00970F6E"/>
  </w:style>
  <w:style w:type="paragraph" w:styleId="Footer">
    <w:name w:val="footer"/>
    <w:basedOn w:val="Normal"/>
    <w:link w:val="FooterChar"/>
    <w:uiPriority w:val="99"/>
    <w:unhideWhenUsed/>
    <w:rsid w:val="00970F6E"/>
    <w:pPr>
      <w:tabs>
        <w:tab w:val="center" w:pos="4680"/>
        <w:tab w:val="right" w:pos="9360"/>
      </w:tabs>
    </w:pPr>
  </w:style>
  <w:style w:type="character" w:customStyle="1" w:styleId="FooterChar">
    <w:name w:val="Footer Char"/>
    <w:basedOn w:val="DefaultParagraphFont"/>
    <w:link w:val="Footer"/>
    <w:uiPriority w:val="99"/>
    <w:rsid w:val="00970F6E"/>
  </w:style>
  <w:style w:type="table" w:styleId="TableGrid">
    <w:name w:val="Table Grid"/>
    <w:basedOn w:val="TableNormal"/>
    <w:uiPriority w:val="59"/>
    <w:rsid w:val="00062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1179990">
      <w:bodyDiv w:val="1"/>
      <w:marLeft w:val="0"/>
      <w:marRight w:val="0"/>
      <w:marTop w:val="0"/>
      <w:marBottom w:val="0"/>
      <w:divBdr>
        <w:top w:val="none" w:sz="0" w:space="0" w:color="auto"/>
        <w:left w:val="none" w:sz="0" w:space="0" w:color="auto"/>
        <w:bottom w:val="none" w:sz="0" w:space="0" w:color="auto"/>
        <w:right w:val="none" w:sz="0" w:space="0" w:color="auto"/>
      </w:divBdr>
      <w:divsChild>
        <w:div w:id="40524028">
          <w:marLeft w:val="0"/>
          <w:marRight w:val="0"/>
          <w:marTop w:val="0"/>
          <w:marBottom w:val="0"/>
          <w:divBdr>
            <w:top w:val="none" w:sz="0" w:space="0" w:color="auto"/>
            <w:left w:val="none" w:sz="0" w:space="0" w:color="auto"/>
            <w:bottom w:val="none" w:sz="0" w:space="0" w:color="auto"/>
            <w:right w:val="none" w:sz="0" w:space="0" w:color="auto"/>
          </w:divBdr>
          <w:divsChild>
            <w:div w:id="974145037">
              <w:marLeft w:val="0"/>
              <w:marRight w:val="0"/>
              <w:marTop w:val="0"/>
              <w:marBottom w:val="0"/>
              <w:divBdr>
                <w:top w:val="none" w:sz="0" w:space="0" w:color="auto"/>
                <w:left w:val="none" w:sz="0" w:space="0" w:color="auto"/>
                <w:bottom w:val="none" w:sz="0" w:space="0" w:color="auto"/>
                <w:right w:val="none" w:sz="0" w:space="0" w:color="auto"/>
              </w:divBdr>
              <w:divsChild>
                <w:div w:id="4672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761026">
          <w:marLeft w:val="0"/>
          <w:marRight w:val="0"/>
          <w:marTop w:val="0"/>
          <w:marBottom w:val="0"/>
          <w:divBdr>
            <w:top w:val="none" w:sz="0" w:space="0" w:color="auto"/>
            <w:left w:val="none" w:sz="0" w:space="0" w:color="auto"/>
            <w:bottom w:val="none" w:sz="0" w:space="0" w:color="auto"/>
            <w:right w:val="none" w:sz="0" w:space="0" w:color="auto"/>
          </w:divBdr>
          <w:divsChild>
            <w:div w:id="41834947">
              <w:marLeft w:val="0"/>
              <w:marRight w:val="0"/>
              <w:marTop w:val="0"/>
              <w:marBottom w:val="0"/>
              <w:divBdr>
                <w:top w:val="none" w:sz="0" w:space="0" w:color="auto"/>
                <w:left w:val="none" w:sz="0" w:space="0" w:color="auto"/>
                <w:bottom w:val="none" w:sz="0" w:space="0" w:color="auto"/>
                <w:right w:val="none" w:sz="0" w:space="0" w:color="auto"/>
              </w:divBdr>
              <w:divsChild>
                <w:div w:id="36398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5230">
          <w:marLeft w:val="0"/>
          <w:marRight w:val="0"/>
          <w:marTop w:val="0"/>
          <w:marBottom w:val="0"/>
          <w:divBdr>
            <w:top w:val="none" w:sz="0" w:space="0" w:color="auto"/>
            <w:left w:val="none" w:sz="0" w:space="0" w:color="auto"/>
            <w:bottom w:val="none" w:sz="0" w:space="0" w:color="auto"/>
            <w:right w:val="none" w:sz="0" w:space="0" w:color="auto"/>
          </w:divBdr>
          <w:divsChild>
            <w:div w:id="1668285544">
              <w:marLeft w:val="0"/>
              <w:marRight w:val="0"/>
              <w:marTop w:val="0"/>
              <w:marBottom w:val="0"/>
              <w:divBdr>
                <w:top w:val="none" w:sz="0" w:space="0" w:color="auto"/>
                <w:left w:val="none" w:sz="0" w:space="0" w:color="auto"/>
                <w:bottom w:val="none" w:sz="0" w:space="0" w:color="auto"/>
                <w:right w:val="none" w:sz="0" w:space="0" w:color="auto"/>
              </w:divBdr>
              <w:divsChild>
                <w:div w:id="16140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973380">
          <w:marLeft w:val="0"/>
          <w:marRight w:val="0"/>
          <w:marTop w:val="0"/>
          <w:marBottom w:val="0"/>
          <w:divBdr>
            <w:top w:val="none" w:sz="0" w:space="0" w:color="auto"/>
            <w:left w:val="none" w:sz="0" w:space="0" w:color="auto"/>
            <w:bottom w:val="none" w:sz="0" w:space="0" w:color="auto"/>
            <w:right w:val="none" w:sz="0" w:space="0" w:color="auto"/>
          </w:divBdr>
          <w:divsChild>
            <w:div w:id="1175262112">
              <w:marLeft w:val="0"/>
              <w:marRight w:val="0"/>
              <w:marTop w:val="0"/>
              <w:marBottom w:val="0"/>
              <w:divBdr>
                <w:top w:val="none" w:sz="0" w:space="0" w:color="auto"/>
                <w:left w:val="none" w:sz="0" w:space="0" w:color="auto"/>
                <w:bottom w:val="none" w:sz="0" w:space="0" w:color="auto"/>
                <w:right w:val="none" w:sz="0" w:space="0" w:color="auto"/>
              </w:divBdr>
              <w:divsChild>
                <w:div w:id="1222407024">
                  <w:marLeft w:val="0"/>
                  <w:marRight w:val="0"/>
                  <w:marTop w:val="0"/>
                  <w:marBottom w:val="0"/>
                  <w:divBdr>
                    <w:top w:val="none" w:sz="0" w:space="0" w:color="auto"/>
                    <w:left w:val="none" w:sz="0" w:space="0" w:color="auto"/>
                    <w:bottom w:val="none" w:sz="0" w:space="0" w:color="auto"/>
                    <w:right w:val="none" w:sz="0" w:space="0" w:color="auto"/>
                  </w:divBdr>
                </w:div>
              </w:divsChild>
            </w:div>
            <w:div w:id="2121103460">
              <w:marLeft w:val="0"/>
              <w:marRight w:val="0"/>
              <w:marTop w:val="0"/>
              <w:marBottom w:val="0"/>
              <w:divBdr>
                <w:top w:val="none" w:sz="0" w:space="0" w:color="auto"/>
                <w:left w:val="none" w:sz="0" w:space="0" w:color="auto"/>
                <w:bottom w:val="none" w:sz="0" w:space="0" w:color="auto"/>
                <w:right w:val="none" w:sz="0" w:space="0" w:color="auto"/>
              </w:divBdr>
              <w:divsChild>
                <w:div w:id="1765420062">
                  <w:marLeft w:val="0"/>
                  <w:marRight w:val="0"/>
                  <w:marTop w:val="0"/>
                  <w:marBottom w:val="0"/>
                  <w:divBdr>
                    <w:top w:val="none" w:sz="0" w:space="0" w:color="auto"/>
                    <w:left w:val="none" w:sz="0" w:space="0" w:color="auto"/>
                    <w:bottom w:val="none" w:sz="0" w:space="0" w:color="auto"/>
                    <w:right w:val="none" w:sz="0" w:space="0" w:color="auto"/>
                  </w:divBdr>
                </w:div>
              </w:divsChild>
            </w:div>
            <w:div w:id="783428169">
              <w:marLeft w:val="0"/>
              <w:marRight w:val="0"/>
              <w:marTop w:val="0"/>
              <w:marBottom w:val="0"/>
              <w:divBdr>
                <w:top w:val="none" w:sz="0" w:space="0" w:color="auto"/>
                <w:left w:val="none" w:sz="0" w:space="0" w:color="auto"/>
                <w:bottom w:val="none" w:sz="0" w:space="0" w:color="auto"/>
                <w:right w:val="none" w:sz="0" w:space="0" w:color="auto"/>
              </w:divBdr>
              <w:divsChild>
                <w:div w:id="778063138">
                  <w:marLeft w:val="0"/>
                  <w:marRight w:val="0"/>
                  <w:marTop w:val="0"/>
                  <w:marBottom w:val="0"/>
                  <w:divBdr>
                    <w:top w:val="none" w:sz="0" w:space="0" w:color="auto"/>
                    <w:left w:val="none" w:sz="0" w:space="0" w:color="auto"/>
                    <w:bottom w:val="none" w:sz="0" w:space="0" w:color="auto"/>
                    <w:right w:val="none" w:sz="0" w:space="0" w:color="auto"/>
                  </w:divBdr>
                </w:div>
              </w:divsChild>
            </w:div>
            <w:div w:id="138886934">
              <w:marLeft w:val="0"/>
              <w:marRight w:val="0"/>
              <w:marTop w:val="0"/>
              <w:marBottom w:val="0"/>
              <w:divBdr>
                <w:top w:val="none" w:sz="0" w:space="0" w:color="auto"/>
                <w:left w:val="none" w:sz="0" w:space="0" w:color="auto"/>
                <w:bottom w:val="none" w:sz="0" w:space="0" w:color="auto"/>
                <w:right w:val="none" w:sz="0" w:space="0" w:color="auto"/>
              </w:divBdr>
              <w:divsChild>
                <w:div w:id="889458733">
                  <w:marLeft w:val="0"/>
                  <w:marRight w:val="0"/>
                  <w:marTop w:val="0"/>
                  <w:marBottom w:val="0"/>
                  <w:divBdr>
                    <w:top w:val="none" w:sz="0" w:space="0" w:color="auto"/>
                    <w:left w:val="none" w:sz="0" w:space="0" w:color="auto"/>
                    <w:bottom w:val="none" w:sz="0" w:space="0" w:color="auto"/>
                    <w:right w:val="none" w:sz="0" w:space="0" w:color="auto"/>
                  </w:divBdr>
                </w:div>
              </w:divsChild>
            </w:div>
            <w:div w:id="912591204">
              <w:marLeft w:val="0"/>
              <w:marRight w:val="0"/>
              <w:marTop w:val="0"/>
              <w:marBottom w:val="0"/>
              <w:divBdr>
                <w:top w:val="none" w:sz="0" w:space="0" w:color="auto"/>
                <w:left w:val="none" w:sz="0" w:space="0" w:color="auto"/>
                <w:bottom w:val="none" w:sz="0" w:space="0" w:color="auto"/>
                <w:right w:val="none" w:sz="0" w:space="0" w:color="auto"/>
              </w:divBdr>
              <w:divsChild>
                <w:div w:id="123347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580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Airoldi</dc:creator>
  <cp:keywords/>
  <dc:description/>
  <cp:lastModifiedBy>Catherine Airoldi</cp:lastModifiedBy>
  <cp:revision>4</cp:revision>
  <dcterms:created xsi:type="dcterms:W3CDTF">2021-02-21T20:29:00Z</dcterms:created>
  <dcterms:modified xsi:type="dcterms:W3CDTF">2021-02-23T15:42:00Z</dcterms:modified>
</cp:coreProperties>
</file>