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6E79" w14:textId="765EAD8C" w:rsidR="00277DDF" w:rsidRDefault="00583876" w:rsidP="005B4ACD">
      <w:pPr>
        <w:pStyle w:val="Heading1"/>
      </w:pPr>
      <w:r>
        <w:t>Meeting Notes</w:t>
      </w:r>
    </w:p>
    <w:p w14:paraId="60A240D6" w14:textId="27EB4F57" w:rsidR="00AA0165" w:rsidRPr="009A61FE" w:rsidRDefault="0002184F" w:rsidP="00AA0165">
      <w:pPr>
        <w:pStyle w:val="NoSpacing"/>
        <w:jc w:val="center"/>
        <w:rPr>
          <w:b/>
        </w:rPr>
      </w:pPr>
      <w:r>
        <w:rPr>
          <w:b/>
        </w:rPr>
        <w:t>Snohomish</w:t>
      </w:r>
      <w:r w:rsidR="00AA0165" w:rsidRPr="009A61FE">
        <w:rPr>
          <w:b/>
        </w:rPr>
        <w:t xml:space="preserve"> </w:t>
      </w:r>
      <w:r>
        <w:rPr>
          <w:b/>
        </w:rPr>
        <w:t>(WRIA 7</w:t>
      </w:r>
      <w:r w:rsidR="00AA0165">
        <w:rPr>
          <w:b/>
        </w:rPr>
        <w:t>)</w:t>
      </w:r>
    </w:p>
    <w:p w14:paraId="7ADAB033" w14:textId="77777777" w:rsidR="00810CE5" w:rsidRDefault="00810CE5" w:rsidP="00810CE5">
      <w:pPr>
        <w:pStyle w:val="NoSpacing"/>
        <w:jc w:val="center"/>
        <w:rPr>
          <w:b/>
        </w:rPr>
      </w:pPr>
      <w:r>
        <w:rPr>
          <w:b/>
        </w:rPr>
        <w:t>WREC Technical Workgroup</w:t>
      </w:r>
    </w:p>
    <w:p w14:paraId="11701CF9" w14:textId="1F764E79" w:rsidR="00AA0165" w:rsidRPr="009A61FE" w:rsidRDefault="00583876" w:rsidP="00810CE5">
      <w:pPr>
        <w:pStyle w:val="NoSpacing"/>
        <w:jc w:val="center"/>
        <w:rPr>
          <w:b/>
        </w:rPr>
      </w:pPr>
      <w:r>
        <w:rPr>
          <w:b/>
        </w:rPr>
        <w:t xml:space="preserve">April </w:t>
      </w:r>
      <w:r w:rsidR="00D157E1">
        <w:rPr>
          <w:b/>
        </w:rPr>
        <w:t>2019</w:t>
      </w:r>
      <w:r w:rsidR="00AA0165">
        <w:rPr>
          <w:b/>
        </w:rPr>
        <w:t xml:space="preserve"> Meeting</w:t>
      </w:r>
    </w:p>
    <w:p w14:paraId="2E0C7459" w14:textId="77777777" w:rsidR="00AA0165" w:rsidRDefault="00AA0165" w:rsidP="00AA0165">
      <w:pPr>
        <w:pStyle w:val="NoSpacing"/>
        <w:jc w:val="center"/>
        <w:rPr>
          <w:b/>
        </w:rPr>
      </w:pPr>
    </w:p>
    <w:p w14:paraId="2364DBA2" w14:textId="1120AFFF" w:rsidR="00277DDF" w:rsidRPr="00AA0165" w:rsidRDefault="00277DDF" w:rsidP="00D13A7B">
      <w:pPr>
        <w:pStyle w:val="Heading2"/>
      </w:pPr>
      <w:r w:rsidRPr="00AA0165">
        <w:t>Meeting Information:</w:t>
      </w:r>
    </w:p>
    <w:p w14:paraId="7F7AC8AF" w14:textId="52019F73" w:rsidR="0045638B" w:rsidRDefault="00583876" w:rsidP="00426BFC">
      <w:pPr>
        <w:spacing w:after="0" w:line="240" w:lineRule="auto"/>
      </w:pPr>
      <w:r>
        <w:t>Monday, April 29</w:t>
      </w:r>
      <w:r w:rsidR="00A0394C">
        <w:t>, 1pm-2</w:t>
      </w:r>
      <w:r>
        <w:t>:30</w:t>
      </w:r>
      <w:r w:rsidR="00A0394C">
        <w:t xml:space="preserve">pm; </w:t>
      </w:r>
      <w:r w:rsidR="00BF2F80">
        <w:t xml:space="preserve">WebEx Call </w:t>
      </w:r>
    </w:p>
    <w:p w14:paraId="2B5F7CD2" w14:textId="77777777" w:rsidR="00A52746" w:rsidRDefault="00A52746" w:rsidP="00277DDF">
      <w:pPr>
        <w:spacing w:after="0" w:line="240" w:lineRule="auto"/>
      </w:pPr>
    </w:p>
    <w:p w14:paraId="07739B9C" w14:textId="1A78B2A1" w:rsidR="00277DDF" w:rsidRDefault="005D513D" w:rsidP="00D13A7B">
      <w:pPr>
        <w:pStyle w:val="Heading2"/>
      </w:pPr>
      <w:r>
        <w:t>Contact Information</w:t>
      </w:r>
      <w:r w:rsidR="00277DDF" w:rsidRPr="009A61FE">
        <w:t>:</w:t>
      </w:r>
      <w:r w:rsidR="00277DDF">
        <w:t xml:space="preserve"> </w:t>
      </w:r>
    </w:p>
    <w:p w14:paraId="79255E59" w14:textId="335CA332" w:rsidR="00277DDF" w:rsidRPr="00AA0165" w:rsidRDefault="00A52746" w:rsidP="00277DDF">
      <w:pPr>
        <w:spacing w:after="0" w:line="240" w:lineRule="auto"/>
      </w:pPr>
      <w:r>
        <w:t>Ingria Jones</w:t>
      </w:r>
      <w:r w:rsidR="00277DDF" w:rsidRPr="00AA0165">
        <w:t xml:space="preserve">, Washington State Department of Ecology </w:t>
      </w:r>
    </w:p>
    <w:p w14:paraId="29A182C1" w14:textId="34B6E2A6" w:rsidR="00277DDF" w:rsidRDefault="00A52746" w:rsidP="00277DDF">
      <w:pPr>
        <w:spacing w:after="0" w:line="240" w:lineRule="auto"/>
      </w:pPr>
      <w:r>
        <w:t>425-649-4210, ingria.jones@ecy.wa.gov</w:t>
      </w:r>
    </w:p>
    <w:p w14:paraId="3421FADC" w14:textId="77777777" w:rsidR="00277DDF" w:rsidRDefault="00277DDF" w:rsidP="00277DDF">
      <w:pPr>
        <w:spacing w:after="0" w:line="240" w:lineRule="auto"/>
      </w:pP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  <w:tblCaption w:val="Snohomish WREC Technical Workgroup April Agenda"/>
        <w:tblDescription w:val="Agenda"/>
      </w:tblPr>
      <w:tblGrid>
        <w:gridCol w:w="540"/>
        <w:gridCol w:w="3060"/>
        <w:gridCol w:w="1350"/>
        <w:gridCol w:w="1800"/>
        <w:gridCol w:w="2070"/>
        <w:gridCol w:w="1530"/>
      </w:tblGrid>
      <w:tr w:rsidR="00583876" w:rsidRPr="006A6552" w14:paraId="19B8F532" w14:textId="77777777" w:rsidTr="003B6565">
        <w:trPr>
          <w:cantSplit/>
          <w:trHeight w:val="288"/>
          <w:tblHeader/>
        </w:trPr>
        <w:tc>
          <w:tcPr>
            <w:tcW w:w="540" w:type="dxa"/>
            <w:shd w:val="clear" w:color="auto" w:fill="E7E6E6" w:themeFill="background2"/>
          </w:tcPr>
          <w:p w14:paraId="14F52551" w14:textId="77777777" w:rsidR="00583876" w:rsidRPr="00491BA8" w:rsidRDefault="00583876" w:rsidP="00F4082C">
            <w:pPr>
              <w:pStyle w:val="Heading2"/>
              <w:outlineLvl w:val="1"/>
              <w:rPr>
                <w:highlight w:val="lightGray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1BA55072" w14:textId="77777777" w:rsidR="00583876" w:rsidRPr="00491BA8" w:rsidRDefault="00583876" w:rsidP="00F4082C">
            <w:pPr>
              <w:pStyle w:val="Heading2"/>
              <w:outlineLvl w:val="1"/>
            </w:pPr>
            <w:r w:rsidRPr="00491BA8">
              <w:t>Topic</w:t>
            </w:r>
          </w:p>
        </w:tc>
        <w:tc>
          <w:tcPr>
            <w:tcW w:w="1350" w:type="dxa"/>
            <w:shd w:val="clear" w:color="auto" w:fill="E7E6E6" w:themeFill="background2"/>
          </w:tcPr>
          <w:p w14:paraId="300BEBD9" w14:textId="77777777" w:rsidR="00583876" w:rsidRPr="00491BA8" w:rsidRDefault="00583876" w:rsidP="00F4082C">
            <w:pPr>
              <w:pStyle w:val="Heading2"/>
              <w:outlineLvl w:val="1"/>
            </w:pPr>
            <w:r w:rsidRPr="00491BA8">
              <w:t>Time</w:t>
            </w:r>
          </w:p>
        </w:tc>
        <w:tc>
          <w:tcPr>
            <w:tcW w:w="1800" w:type="dxa"/>
            <w:shd w:val="clear" w:color="auto" w:fill="E7E6E6" w:themeFill="background2"/>
          </w:tcPr>
          <w:p w14:paraId="5463B3C8" w14:textId="77777777" w:rsidR="00583876" w:rsidRPr="00491BA8" w:rsidRDefault="00583876" w:rsidP="00F4082C">
            <w:pPr>
              <w:pStyle w:val="Heading2"/>
              <w:outlineLvl w:val="1"/>
            </w:pPr>
            <w:r w:rsidRPr="00491BA8">
              <w:t>Action</w:t>
            </w:r>
          </w:p>
        </w:tc>
        <w:tc>
          <w:tcPr>
            <w:tcW w:w="2070" w:type="dxa"/>
            <w:shd w:val="clear" w:color="auto" w:fill="E7E6E6" w:themeFill="background2"/>
          </w:tcPr>
          <w:p w14:paraId="0FF4D23B" w14:textId="77777777" w:rsidR="00583876" w:rsidRPr="00491BA8" w:rsidRDefault="00583876" w:rsidP="00F4082C">
            <w:pPr>
              <w:pStyle w:val="Heading2"/>
              <w:outlineLvl w:val="1"/>
            </w:pPr>
            <w:r w:rsidRPr="00491BA8">
              <w:t>Handouts</w:t>
            </w:r>
          </w:p>
        </w:tc>
        <w:tc>
          <w:tcPr>
            <w:tcW w:w="1530" w:type="dxa"/>
            <w:shd w:val="clear" w:color="auto" w:fill="E7E6E6" w:themeFill="background2"/>
          </w:tcPr>
          <w:p w14:paraId="3E31DB5B" w14:textId="77777777" w:rsidR="00583876" w:rsidRPr="00491BA8" w:rsidRDefault="00583876" w:rsidP="00F4082C">
            <w:pPr>
              <w:pStyle w:val="Heading2"/>
              <w:outlineLvl w:val="1"/>
            </w:pPr>
            <w:r w:rsidRPr="00491BA8">
              <w:t>Lead</w:t>
            </w:r>
          </w:p>
        </w:tc>
      </w:tr>
      <w:tr w:rsidR="00583876" w:rsidRPr="006A6552" w14:paraId="0588C5C8" w14:textId="77777777" w:rsidTr="003B6565">
        <w:tc>
          <w:tcPr>
            <w:tcW w:w="540" w:type="dxa"/>
          </w:tcPr>
          <w:p w14:paraId="67A34F69" w14:textId="77777777" w:rsidR="00583876" w:rsidRPr="006A6552" w:rsidRDefault="00583876" w:rsidP="00F4082C">
            <w:pPr>
              <w:jc w:val="both"/>
              <w:rPr>
                <w:b/>
              </w:rPr>
            </w:pPr>
            <w:r w:rsidRPr="006A6552">
              <w:rPr>
                <w:b/>
              </w:rPr>
              <w:t>1.</w:t>
            </w:r>
          </w:p>
        </w:tc>
        <w:tc>
          <w:tcPr>
            <w:tcW w:w="3060" w:type="dxa"/>
          </w:tcPr>
          <w:p w14:paraId="7F2A5D96" w14:textId="77777777" w:rsidR="00583876" w:rsidRPr="006A6552" w:rsidRDefault="00583876" w:rsidP="00F4082C">
            <w:pPr>
              <w:rPr>
                <w:b/>
              </w:rPr>
            </w:pPr>
            <w:r w:rsidRPr="006A6552">
              <w:rPr>
                <w:b/>
              </w:rPr>
              <w:t>Introductions</w:t>
            </w:r>
            <w:r>
              <w:rPr>
                <w:b/>
              </w:rPr>
              <w:t xml:space="preserve"> and Agenda Overview</w:t>
            </w:r>
          </w:p>
        </w:tc>
        <w:tc>
          <w:tcPr>
            <w:tcW w:w="1350" w:type="dxa"/>
          </w:tcPr>
          <w:p w14:paraId="175539A8" w14:textId="77777777" w:rsidR="00583876" w:rsidRPr="006A6552" w:rsidRDefault="00583876" w:rsidP="00F4082C">
            <w:r>
              <w:t>5 minutes</w:t>
            </w:r>
          </w:p>
        </w:tc>
        <w:tc>
          <w:tcPr>
            <w:tcW w:w="1800" w:type="dxa"/>
          </w:tcPr>
          <w:p w14:paraId="3B91A6BE" w14:textId="77777777" w:rsidR="00583876" w:rsidRPr="006A6552" w:rsidRDefault="00583876" w:rsidP="00F4082C">
            <w:r w:rsidRPr="006A6552">
              <w:t>None</w:t>
            </w:r>
          </w:p>
        </w:tc>
        <w:tc>
          <w:tcPr>
            <w:tcW w:w="2070" w:type="dxa"/>
          </w:tcPr>
          <w:p w14:paraId="5DB69027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  <w:r w:rsidRPr="006A6552">
              <w:t>Agenda</w:t>
            </w:r>
          </w:p>
        </w:tc>
        <w:tc>
          <w:tcPr>
            <w:tcW w:w="1530" w:type="dxa"/>
          </w:tcPr>
          <w:p w14:paraId="3FC50CCC" w14:textId="77777777" w:rsidR="00583876" w:rsidRPr="006A6552" w:rsidRDefault="00583876" w:rsidP="00F4082C">
            <w:r>
              <w:t>Facilitator, All</w:t>
            </w:r>
          </w:p>
        </w:tc>
      </w:tr>
      <w:tr w:rsidR="00583876" w:rsidRPr="006A6552" w14:paraId="6795FA91" w14:textId="77777777" w:rsidTr="003B6565">
        <w:tc>
          <w:tcPr>
            <w:tcW w:w="540" w:type="dxa"/>
          </w:tcPr>
          <w:p w14:paraId="6B182AB3" w14:textId="77777777" w:rsidR="00583876" w:rsidRPr="006A6552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0" w:type="dxa"/>
          </w:tcPr>
          <w:p w14:paraId="192AF2D7" w14:textId="77777777" w:rsidR="00583876" w:rsidRDefault="00583876" w:rsidP="00F4082C">
            <w:pPr>
              <w:rPr>
                <w:b/>
              </w:rPr>
            </w:pPr>
            <w:r>
              <w:rPr>
                <w:b/>
              </w:rPr>
              <w:t xml:space="preserve">Workgroup Formation </w:t>
            </w:r>
          </w:p>
        </w:tc>
        <w:tc>
          <w:tcPr>
            <w:tcW w:w="1350" w:type="dxa"/>
          </w:tcPr>
          <w:p w14:paraId="1FB2E578" w14:textId="77777777" w:rsidR="00583876" w:rsidRDefault="00583876" w:rsidP="00F4082C">
            <w:r>
              <w:t>5 minutes</w:t>
            </w:r>
          </w:p>
        </w:tc>
        <w:tc>
          <w:tcPr>
            <w:tcW w:w="1800" w:type="dxa"/>
          </w:tcPr>
          <w:p w14:paraId="2D19EB63" w14:textId="77777777" w:rsidR="00583876" w:rsidRDefault="00583876" w:rsidP="00F4082C">
            <w:r>
              <w:t>Discussion</w:t>
            </w:r>
          </w:p>
        </w:tc>
        <w:tc>
          <w:tcPr>
            <w:tcW w:w="2070" w:type="dxa"/>
          </w:tcPr>
          <w:p w14:paraId="5667F0AF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30" w:type="dxa"/>
          </w:tcPr>
          <w:p w14:paraId="6C893A7F" w14:textId="77777777" w:rsidR="00583876" w:rsidRPr="006A6552" w:rsidRDefault="00583876" w:rsidP="00F4082C">
            <w:r>
              <w:t>Facilitator, All</w:t>
            </w:r>
          </w:p>
        </w:tc>
      </w:tr>
      <w:tr w:rsidR="00583876" w:rsidRPr="006A6552" w14:paraId="7C413709" w14:textId="77777777" w:rsidTr="003B6565">
        <w:tc>
          <w:tcPr>
            <w:tcW w:w="540" w:type="dxa"/>
          </w:tcPr>
          <w:p w14:paraId="7FBA842F" w14:textId="77777777" w:rsidR="00583876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</w:tcPr>
          <w:p w14:paraId="316DF46A" w14:textId="77777777" w:rsidR="00583876" w:rsidRDefault="00583876" w:rsidP="00F4082C">
            <w:pPr>
              <w:rPr>
                <w:b/>
              </w:rPr>
            </w:pPr>
            <w:r>
              <w:rPr>
                <w:b/>
              </w:rPr>
              <w:t>Subbasin Delineation-Data Availability</w:t>
            </w:r>
          </w:p>
        </w:tc>
        <w:tc>
          <w:tcPr>
            <w:tcW w:w="1350" w:type="dxa"/>
          </w:tcPr>
          <w:p w14:paraId="62464B5D" w14:textId="77777777" w:rsidR="00583876" w:rsidRDefault="00583876" w:rsidP="00F4082C">
            <w:r>
              <w:t>10 minutes</w:t>
            </w:r>
          </w:p>
        </w:tc>
        <w:tc>
          <w:tcPr>
            <w:tcW w:w="1800" w:type="dxa"/>
          </w:tcPr>
          <w:p w14:paraId="3DC62C37" w14:textId="77777777" w:rsidR="00583876" w:rsidRPr="006A6552" w:rsidRDefault="00583876" w:rsidP="00F4082C">
            <w:r>
              <w:t>Discussion</w:t>
            </w:r>
          </w:p>
        </w:tc>
        <w:tc>
          <w:tcPr>
            <w:tcW w:w="2070" w:type="dxa"/>
          </w:tcPr>
          <w:p w14:paraId="769B165D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30" w:type="dxa"/>
          </w:tcPr>
          <w:p w14:paraId="36B5EC91" w14:textId="77777777" w:rsidR="00583876" w:rsidRDefault="00583876" w:rsidP="00F4082C">
            <w:r>
              <w:t>All</w:t>
            </w:r>
          </w:p>
        </w:tc>
      </w:tr>
      <w:tr w:rsidR="00583876" w:rsidRPr="006A6552" w14:paraId="5C4D0B57" w14:textId="77777777" w:rsidTr="003B6565">
        <w:tc>
          <w:tcPr>
            <w:tcW w:w="540" w:type="dxa"/>
          </w:tcPr>
          <w:p w14:paraId="6CE95598" w14:textId="77777777" w:rsidR="00583876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060" w:type="dxa"/>
          </w:tcPr>
          <w:p w14:paraId="4E8595D7" w14:textId="77777777" w:rsidR="00583876" w:rsidRDefault="00583876" w:rsidP="00F4082C">
            <w:pPr>
              <w:rPr>
                <w:b/>
              </w:rPr>
            </w:pPr>
            <w:r>
              <w:rPr>
                <w:b/>
              </w:rPr>
              <w:t>Subbasin Recommendations</w:t>
            </w:r>
          </w:p>
        </w:tc>
        <w:tc>
          <w:tcPr>
            <w:tcW w:w="1350" w:type="dxa"/>
          </w:tcPr>
          <w:p w14:paraId="75D2290D" w14:textId="01DB495A" w:rsidR="00583876" w:rsidRDefault="0077665E" w:rsidP="00F4082C">
            <w:r>
              <w:t>6</w:t>
            </w:r>
            <w:r w:rsidR="00583876">
              <w:t>0 minutes</w:t>
            </w:r>
          </w:p>
        </w:tc>
        <w:tc>
          <w:tcPr>
            <w:tcW w:w="1800" w:type="dxa"/>
          </w:tcPr>
          <w:p w14:paraId="1A7DD0A9" w14:textId="77777777" w:rsidR="00583876" w:rsidRPr="006A6552" w:rsidRDefault="00583876" w:rsidP="00F4082C">
            <w:r>
              <w:t>Discussion</w:t>
            </w:r>
          </w:p>
        </w:tc>
        <w:tc>
          <w:tcPr>
            <w:tcW w:w="2070" w:type="dxa"/>
          </w:tcPr>
          <w:p w14:paraId="67BA9D76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30" w:type="dxa"/>
          </w:tcPr>
          <w:p w14:paraId="7D37AF4D" w14:textId="77777777" w:rsidR="00583876" w:rsidRDefault="00583876" w:rsidP="00F4082C">
            <w:r>
              <w:t>All</w:t>
            </w:r>
          </w:p>
        </w:tc>
      </w:tr>
      <w:tr w:rsidR="00583876" w:rsidRPr="006A6552" w14:paraId="3646718E" w14:textId="77777777" w:rsidTr="003B6565">
        <w:tc>
          <w:tcPr>
            <w:tcW w:w="540" w:type="dxa"/>
          </w:tcPr>
          <w:p w14:paraId="12B8F7E1" w14:textId="77777777" w:rsidR="00583876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060" w:type="dxa"/>
          </w:tcPr>
          <w:p w14:paraId="5D0A1C19" w14:textId="77777777" w:rsidR="00583876" w:rsidRDefault="00583876" w:rsidP="00F4082C">
            <w:pPr>
              <w:rPr>
                <w:b/>
              </w:rPr>
            </w:pPr>
            <w:r>
              <w:rPr>
                <w:b/>
              </w:rPr>
              <w:t>Parking Lot Items</w:t>
            </w:r>
          </w:p>
        </w:tc>
        <w:tc>
          <w:tcPr>
            <w:tcW w:w="1350" w:type="dxa"/>
          </w:tcPr>
          <w:p w14:paraId="67E4CF1C" w14:textId="77777777" w:rsidR="00583876" w:rsidRDefault="00583876" w:rsidP="00F4082C">
            <w:r>
              <w:t>5 minutes</w:t>
            </w:r>
          </w:p>
        </w:tc>
        <w:tc>
          <w:tcPr>
            <w:tcW w:w="1800" w:type="dxa"/>
          </w:tcPr>
          <w:p w14:paraId="4FEA51D1" w14:textId="77777777" w:rsidR="00583876" w:rsidRDefault="00583876" w:rsidP="00F4082C">
            <w:r>
              <w:t>Discussion</w:t>
            </w:r>
          </w:p>
        </w:tc>
        <w:tc>
          <w:tcPr>
            <w:tcW w:w="2070" w:type="dxa"/>
          </w:tcPr>
          <w:p w14:paraId="6B51A74C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30" w:type="dxa"/>
          </w:tcPr>
          <w:p w14:paraId="368C0FC9" w14:textId="77777777" w:rsidR="00583876" w:rsidRDefault="00583876" w:rsidP="00F4082C">
            <w:r>
              <w:t>All</w:t>
            </w:r>
          </w:p>
        </w:tc>
      </w:tr>
      <w:tr w:rsidR="00583876" w:rsidRPr="006A6552" w14:paraId="7BA740AE" w14:textId="77777777" w:rsidTr="003B6565">
        <w:tc>
          <w:tcPr>
            <w:tcW w:w="540" w:type="dxa"/>
          </w:tcPr>
          <w:p w14:paraId="477F1EC4" w14:textId="77777777" w:rsidR="00583876" w:rsidRPr="006A6552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3060" w:type="dxa"/>
          </w:tcPr>
          <w:p w14:paraId="72CC184C" w14:textId="77777777" w:rsidR="00583876" w:rsidRPr="006A6552" w:rsidRDefault="00583876" w:rsidP="00F4082C">
            <w:pPr>
              <w:rPr>
                <w:b/>
              </w:rPr>
            </w:pPr>
            <w:r>
              <w:rPr>
                <w:b/>
              </w:rPr>
              <w:t>Next Steps</w:t>
            </w:r>
          </w:p>
        </w:tc>
        <w:tc>
          <w:tcPr>
            <w:tcW w:w="1350" w:type="dxa"/>
          </w:tcPr>
          <w:p w14:paraId="1ACD064F" w14:textId="77777777" w:rsidR="00583876" w:rsidRPr="006A6552" w:rsidRDefault="00583876" w:rsidP="00F4082C">
            <w:r>
              <w:t>5 minutes</w:t>
            </w:r>
          </w:p>
        </w:tc>
        <w:tc>
          <w:tcPr>
            <w:tcW w:w="1800" w:type="dxa"/>
          </w:tcPr>
          <w:p w14:paraId="4677D15A" w14:textId="77777777" w:rsidR="00583876" w:rsidRPr="006A6552" w:rsidRDefault="00583876" w:rsidP="00F4082C">
            <w:r w:rsidRPr="006A6552">
              <w:t>-</w:t>
            </w:r>
          </w:p>
        </w:tc>
        <w:tc>
          <w:tcPr>
            <w:tcW w:w="2070" w:type="dxa"/>
          </w:tcPr>
          <w:p w14:paraId="7DA73C90" w14:textId="77777777" w:rsidR="00583876" w:rsidRPr="006A6552" w:rsidRDefault="00583876" w:rsidP="00F4082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530" w:type="dxa"/>
          </w:tcPr>
          <w:p w14:paraId="13CB5C79" w14:textId="77777777" w:rsidR="00583876" w:rsidRPr="006A6552" w:rsidRDefault="00583876" w:rsidP="00F4082C">
            <w:r>
              <w:t>Facilitator</w:t>
            </w:r>
          </w:p>
        </w:tc>
      </w:tr>
      <w:tr w:rsidR="00583876" w:rsidRPr="006A6552" w14:paraId="1A03752C" w14:textId="77777777" w:rsidTr="003B6565">
        <w:trPr>
          <w:trHeight w:val="107"/>
        </w:trPr>
        <w:tc>
          <w:tcPr>
            <w:tcW w:w="540" w:type="dxa"/>
          </w:tcPr>
          <w:p w14:paraId="5A69524A" w14:textId="77777777" w:rsidR="00583876" w:rsidRPr="006A6552" w:rsidRDefault="00583876" w:rsidP="00F4082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6A6552">
              <w:rPr>
                <w:b/>
              </w:rPr>
              <w:t xml:space="preserve">. </w:t>
            </w:r>
          </w:p>
        </w:tc>
        <w:tc>
          <w:tcPr>
            <w:tcW w:w="3060" w:type="dxa"/>
          </w:tcPr>
          <w:p w14:paraId="1586BD1F" w14:textId="77777777" w:rsidR="00583876" w:rsidRPr="006A6552" w:rsidRDefault="00583876" w:rsidP="00F4082C">
            <w:pPr>
              <w:rPr>
                <w:b/>
              </w:rPr>
            </w:pPr>
            <w:r w:rsidRPr="006A6552">
              <w:rPr>
                <w:b/>
              </w:rPr>
              <w:t>End</w:t>
            </w:r>
          </w:p>
        </w:tc>
        <w:tc>
          <w:tcPr>
            <w:tcW w:w="1350" w:type="dxa"/>
          </w:tcPr>
          <w:p w14:paraId="6D1218BD" w14:textId="77777777" w:rsidR="00583876" w:rsidRPr="006A6552" w:rsidRDefault="00583876" w:rsidP="00F4082C">
            <w:r>
              <w:t xml:space="preserve">- </w:t>
            </w:r>
          </w:p>
        </w:tc>
        <w:tc>
          <w:tcPr>
            <w:tcW w:w="1800" w:type="dxa"/>
          </w:tcPr>
          <w:p w14:paraId="6A4BF9A0" w14:textId="77777777" w:rsidR="00583876" w:rsidRPr="006A6552" w:rsidRDefault="00583876" w:rsidP="00F4082C">
            <w:r w:rsidRPr="006A6552">
              <w:t>-</w:t>
            </w:r>
          </w:p>
        </w:tc>
        <w:tc>
          <w:tcPr>
            <w:tcW w:w="2070" w:type="dxa"/>
          </w:tcPr>
          <w:p w14:paraId="7FB46FC6" w14:textId="77777777" w:rsidR="00583876" w:rsidRPr="006A6552" w:rsidRDefault="00583876" w:rsidP="00F4082C">
            <w:r w:rsidRPr="006A6552">
              <w:t>-</w:t>
            </w:r>
          </w:p>
        </w:tc>
        <w:tc>
          <w:tcPr>
            <w:tcW w:w="1530" w:type="dxa"/>
          </w:tcPr>
          <w:p w14:paraId="4830FA69" w14:textId="77777777" w:rsidR="00583876" w:rsidRPr="006A6552" w:rsidRDefault="00583876" w:rsidP="00F4082C">
            <w:r>
              <w:t>Facilitator</w:t>
            </w:r>
          </w:p>
        </w:tc>
      </w:tr>
    </w:tbl>
    <w:p w14:paraId="7418133F" w14:textId="49D36B93" w:rsidR="00A42DE0" w:rsidRPr="00EA68A4" w:rsidRDefault="00A42DE0" w:rsidP="00277DDF">
      <w:pPr>
        <w:spacing w:after="0" w:line="240" w:lineRule="auto"/>
      </w:pPr>
    </w:p>
    <w:p w14:paraId="1B9240CF" w14:textId="22716ABA" w:rsidR="00277DDF" w:rsidRDefault="00277DDF" w:rsidP="00D13A7B">
      <w:pPr>
        <w:pStyle w:val="Heading2"/>
      </w:pPr>
      <w:r w:rsidRPr="00206F73">
        <w:t>Handouts:</w:t>
      </w:r>
    </w:p>
    <w:p w14:paraId="54CCF899" w14:textId="77777777" w:rsidR="00277DDF" w:rsidRDefault="00277DDF" w:rsidP="00277DDF">
      <w:pPr>
        <w:pStyle w:val="ListParagraph"/>
        <w:numPr>
          <w:ilvl w:val="0"/>
          <w:numId w:val="11"/>
        </w:numPr>
        <w:spacing w:after="0" w:line="240" w:lineRule="auto"/>
      </w:pPr>
      <w:r>
        <w:t>Agenda</w:t>
      </w:r>
    </w:p>
    <w:p w14:paraId="2DA00E58" w14:textId="503BB9C9" w:rsidR="00AF2328" w:rsidRDefault="003B6565" w:rsidP="00277DDF">
      <w:pPr>
        <w:pStyle w:val="ListParagraph"/>
        <w:numPr>
          <w:ilvl w:val="0"/>
          <w:numId w:val="11"/>
        </w:numPr>
        <w:spacing w:after="0" w:line="240" w:lineRule="auto"/>
      </w:pPr>
      <w:r>
        <w:t>WRIA 7 Water Wells Maps</w:t>
      </w:r>
    </w:p>
    <w:p w14:paraId="1E532638" w14:textId="2B536265" w:rsidR="003B6565" w:rsidRDefault="003B6565" w:rsidP="00277DDF">
      <w:pPr>
        <w:pStyle w:val="ListParagraph"/>
        <w:numPr>
          <w:ilvl w:val="0"/>
          <w:numId w:val="11"/>
        </w:numPr>
        <w:spacing w:after="0" w:line="240" w:lineRule="auto"/>
      </w:pPr>
      <w:r>
        <w:t>WRIA 7 Potential Exempt Well Areas Map</w:t>
      </w:r>
    </w:p>
    <w:p w14:paraId="38F277D0" w14:textId="3A420C4F" w:rsidR="00212DE0" w:rsidRDefault="00212DE0" w:rsidP="00277DDF">
      <w:pPr>
        <w:pStyle w:val="ListParagraph"/>
        <w:numPr>
          <w:ilvl w:val="0"/>
          <w:numId w:val="11"/>
        </w:numPr>
        <w:spacing w:after="0" w:line="240" w:lineRule="auto"/>
      </w:pPr>
      <w:r>
        <w:t>Subbasin Discussion Guide</w:t>
      </w:r>
    </w:p>
    <w:p w14:paraId="0549226C" w14:textId="06FD294E" w:rsidR="00D13A7B" w:rsidRDefault="00D13A7B" w:rsidP="000B6534">
      <w:pPr>
        <w:spacing w:after="0" w:line="240" w:lineRule="auto"/>
        <w:rPr>
          <w:rStyle w:val="Hyperlink"/>
          <w:b/>
          <w:color w:val="auto"/>
          <w:u w:val="none"/>
        </w:rPr>
      </w:pPr>
    </w:p>
    <w:p w14:paraId="0A5327B1" w14:textId="48640E10" w:rsidR="00BF2F80" w:rsidRDefault="00BF2F80" w:rsidP="00BF2F80">
      <w:pPr>
        <w:pStyle w:val="Heading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Entities in Attendance</w:t>
      </w:r>
    </w:p>
    <w:p w14:paraId="52BE5123" w14:textId="77777777" w:rsidR="00BF2F80" w:rsidRPr="00BF2F80" w:rsidRDefault="00BF2F80" w:rsidP="000B6534">
      <w:pPr>
        <w:spacing w:after="0" w:line="240" w:lineRule="auto"/>
        <w:rPr>
          <w:rStyle w:val="Hyperlink"/>
          <w:color w:val="auto"/>
          <w:u w:val="non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  <w:tblCaption w:val="Snohomish WREC Technical Workgroup April Meeting Attendance"/>
        <w:tblDescription w:val="Names and entities representing. "/>
      </w:tblPr>
      <w:tblGrid>
        <w:gridCol w:w="1975"/>
        <w:gridCol w:w="3060"/>
        <w:gridCol w:w="2160"/>
        <w:gridCol w:w="3150"/>
      </w:tblGrid>
      <w:tr w:rsidR="00BF2F80" w14:paraId="118352A9" w14:textId="77777777" w:rsidTr="00696C10">
        <w:trPr>
          <w:tblHeader/>
        </w:trPr>
        <w:tc>
          <w:tcPr>
            <w:tcW w:w="1975" w:type="dxa"/>
            <w:shd w:val="clear" w:color="auto" w:fill="E7E6E6" w:themeFill="background2"/>
          </w:tcPr>
          <w:p w14:paraId="72DF0265" w14:textId="77777777" w:rsidR="00BF2F80" w:rsidRPr="003B2EC2" w:rsidRDefault="00BF2F80" w:rsidP="00381B23">
            <w:pPr>
              <w:pStyle w:val="NoSpacing"/>
              <w:rPr>
                <w:b/>
              </w:rPr>
            </w:pPr>
            <w:r w:rsidRPr="003B2EC2">
              <w:rPr>
                <w:b/>
              </w:rPr>
              <w:t>Name</w:t>
            </w:r>
          </w:p>
        </w:tc>
        <w:tc>
          <w:tcPr>
            <w:tcW w:w="3060" w:type="dxa"/>
            <w:shd w:val="clear" w:color="auto" w:fill="E7E6E6" w:themeFill="background2"/>
          </w:tcPr>
          <w:p w14:paraId="706BC357" w14:textId="77777777" w:rsidR="00BF2F80" w:rsidRPr="003B2EC2" w:rsidRDefault="00BF2F80" w:rsidP="00381B23">
            <w:pPr>
              <w:pStyle w:val="NoSpacing"/>
              <w:rPr>
                <w:b/>
              </w:rPr>
            </w:pPr>
            <w:r w:rsidRPr="003B2EC2">
              <w:rPr>
                <w:b/>
              </w:rPr>
              <w:t>Representing</w:t>
            </w:r>
          </w:p>
        </w:tc>
        <w:tc>
          <w:tcPr>
            <w:tcW w:w="2160" w:type="dxa"/>
            <w:shd w:val="clear" w:color="auto" w:fill="E7E6E6" w:themeFill="background2"/>
          </w:tcPr>
          <w:p w14:paraId="7131DB1C" w14:textId="77777777" w:rsidR="00BF2F80" w:rsidRPr="003B2EC2" w:rsidRDefault="00BF2F80" w:rsidP="00381B23">
            <w:pPr>
              <w:pStyle w:val="NoSpacing"/>
              <w:rPr>
                <w:b/>
              </w:rPr>
            </w:pPr>
            <w:r w:rsidRPr="003B2EC2">
              <w:rPr>
                <w:b/>
              </w:rPr>
              <w:t>Name</w:t>
            </w:r>
          </w:p>
        </w:tc>
        <w:tc>
          <w:tcPr>
            <w:tcW w:w="3150" w:type="dxa"/>
            <w:shd w:val="clear" w:color="auto" w:fill="E7E6E6" w:themeFill="background2"/>
          </w:tcPr>
          <w:p w14:paraId="20AFC0C7" w14:textId="77777777" w:rsidR="00BF2F80" w:rsidRPr="003B2EC2" w:rsidRDefault="00BF2F80" w:rsidP="00381B23">
            <w:pPr>
              <w:pStyle w:val="NoSpacing"/>
              <w:rPr>
                <w:b/>
              </w:rPr>
            </w:pPr>
            <w:r w:rsidRPr="003B2EC2">
              <w:rPr>
                <w:b/>
              </w:rPr>
              <w:t>Representing</w:t>
            </w:r>
          </w:p>
        </w:tc>
      </w:tr>
      <w:tr w:rsidR="00BF2F80" w14:paraId="76855B97" w14:textId="77777777" w:rsidTr="003C1AB5">
        <w:tc>
          <w:tcPr>
            <w:tcW w:w="1975" w:type="dxa"/>
          </w:tcPr>
          <w:p w14:paraId="612D245A" w14:textId="77777777" w:rsidR="00BF2F80" w:rsidRDefault="00BF2F80" w:rsidP="00381B23">
            <w:pPr>
              <w:pStyle w:val="NoSpacing"/>
            </w:pPr>
            <w:r>
              <w:t>Ingria Jones</w:t>
            </w:r>
          </w:p>
        </w:tc>
        <w:tc>
          <w:tcPr>
            <w:tcW w:w="3060" w:type="dxa"/>
          </w:tcPr>
          <w:p w14:paraId="1BD8836A" w14:textId="77777777" w:rsidR="00BF2F80" w:rsidRDefault="00BF2F80" w:rsidP="00381B23">
            <w:pPr>
              <w:pStyle w:val="NoSpacing"/>
            </w:pPr>
            <w:r>
              <w:t>Department of Ecology</w:t>
            </w:r>
          </w:p>
        </w:tc>
        <w:tc>
          <w:tcPr>
            <w:tcW w:w="2160" w:type="dxa"/>
          </w:tcPr>
          <w:p w14:paraId="5C363081" w14:textId="0D035DDF" w:rsidR="00BF2F80" w:rsidRDefault="0002739A" w:rsidP="00381B23">
            <w:pPr>
              <w:pStyle w:val="NoSpacing"/>
            </w:pPr>
            <w:r>
              <w:t>Stephanie Potts</w:t>
            </w:r>
          </w:p>
        </w:tc>
        <w:tc>
          <w:tcPr>
            <w:tcW w:w="3150" w:type="dxa"/>
          </w:tcPr>
          <w:p w14:paraId="25EFAB24" w14:textId="46EB1DFF" w:rsidR="00BF2F80" w:rsidRDefault="0002739A" w:rsidP="00381B23">
            <w:pPr>
              <w:pStyle w:val="NoSpacing"/>
            </w:pPr>
            <w:r>
              <w:t xml:space="preserve">Department of Ecology </w:t>
            </w:r>
          </w:p>
        </w:tc>
      </w:tr>
      <w:tr w:rsidR="0002739A" w14:paraId="5D19E8EB" w14:textId="77777777" w:rsidTr="003C1AB5">
        <w:tc>
          <w:tcPr>
            <w:tcW w:w="1975" w:type="dxa"/>
          </w:tcPr>
          <w:p w14:paraId="20220C8B" w14:textId="6DAE6C2B" w:rsidR="0002739A" w:rsidRDefault="0002739A" w:rsidP="0002739A">
            <w:pPr>
              <w:pStyle w:val="NoSpacing"/>
            </w:pPr>
            <w:r>
              <w:t>John Covert</w:t>
            </w:r>
          </w:p>
        </w:tc>
        <w:tc>
          <w:tcPr>
            <w:tcW w:w="3060" w:type="dxa"/>
          </w:tcPr>
          <w:p w14:paraId="5547F056" w14:textId="7C9D8990" w:rsidR="0002739A" w:rsidRDefault="0002739A" w:rsidP="0002739A">
            <w:pPr>
              <w:pStyle w:val="NoSpacing"/>
            </w:pPr>
            <w:r>
              <w:t xml:space="preserve">Department of Ecology </w:t>
            </w:r>
          </w:p>
        </w:tc>
        <w:tc>
          <w:tcPr>
            <w:tcW w:w="2160" w:type="dxa"/>
          </w:tcPr>
          <w:p w14:paraId="43DBE3CA" w14:textId="525CEC7B" w:rsidR="0002739A" w:rsidRDefault="0002739A" w:rsidP="0002739A">
            <w:pPr>
              <w:pStyle w:val="NoSpacing"/>
            </w:pPr>
            <w:r>
              <w:t>Kirk Lakey</w:t>
            </w:r>
          </w:p>
        </w:tc>
        <w:tc>
          <w:tcPr>
            <w:tcW w:w="3150" w:type="dxa"/>
          </w:tcPr>
          <w:p w14:paraId="65BEA056" w14:textId="51E8FB4E" w:rsidR="0002739A" w:rsidRDefault="0002739A" w:rsidP="0002739A">
            <w:pPr>
              <w:pStyle w:val="NoSpacing"/>
            </w:pPr>
            <w:r>
              <w:t>Department of Fish and Wildlife</w:t>
            </w:r>
          </w:p>
        </w:tc>
      </w:tr>
      <w:tr w:rsidR="0002739A" w14:paraId="15C5DD0E" w14:textId="77777777" w:rsidTr="003C1AB5">
        <w:tc>
          <w:tcPr>
            <w:tcW w:w="1975" w:type="dxa"/>
          </w:tcPr>
          <w:p w14:paraId="7761B4B1" w14:textId="7BAE2090" w:rsidR="0002739A" w:rsidRDefault="0002739A" w:rsidP="0002739A">
            <w:pPr>
              <w:pStyle w:val="NoSpacing"/>
            </w:pPr>
            <w:r>
              <w:t>Paul Faulds</w:t>
            </w:r>
          </w:p>
        </w:tc>
        <w:tc>
          <w:tcPr>
            <w:tcW w:w="3060" w:type="dxa"/>
          </w:tcPr>
          <w:p w14:paraId="7A5DF48A" w14:textId="62242634" w:rsidR="0002739A" w:rsidRDefault="0002739A" w:rsidP="0002739A">
            <w:pPr>
              <w:pStyle w:val="NoSpacing"/>
            </w:pPr>
            <w:r>
              <w:t>City of Seattle (Seattle Public Utilities)</w:t>
            </w:r>
          </w:p>
        </w:tc>
        <w:tc>
          <w:tcPr>
            <w:tcW w:w="2160" w:type="dxa"/>
          </w:tcPr>
          <w:p w14:paraId="017B5749" w14:textId="23CF76F1" w:rsidR="0002739A" w:rsidRDefault="003B6565" w:rsidP="0002739A">
            <w:pPr>
              <w:pStyle w:val="NoSpacing"/>
            </w:pPr>
            <w:r>
              <w:t>Liz Ablow</w:t>
            </w:r>
          </w:p>
        </w:tc>
        <w:tc>
          <w:tcPr>
            <w:tcW w:w="3150" w:type="dxa"/>
          </w:tcPr>
          <w:p w14:paraId="73D03673" w14:textId="5F7980EF" w:rsidR="0002739A" w:rsidRDefault="003B6565" w:rsidP="0002739A">
            <w:pPr>
              <w:pStyle w:val="NoSpacing"/>
            </w:pPr>
            <w:r>
              <w:t>City of Seattle (Seattle City Light)</w:t>
            </w:r>
          </w:p>
        </w:tc>
      </w:tr>
      <w:tr w:rsidR="003B6565" w14:paraId="6F4E58D3" w14:textId="77777777" w:rsidTr="003C1AB5">
        <w:tc>
          <w:tcPr>
            <w:tcW w:w="1975" w:type="dxa"/>
          </w:tcPr>
          <w:p w14:paraId="0F2DCB5F" w14:textId="45A6C79C" w:rsidR="003B6565" w:rsidRDefault="003B6565" w:rsidP="003B6565">
            <w:pPr>
              <w:pStyle w:val="NoSpacing"/>
            </w:pPr>
            <w:r>
              <w:t xml:space="preserve">Souheil Nasr </w:t>
            </w:r>
          </w:p>
        </w:tc>
        <w:tc>
          <w:tcPr>
            <w:tcW w:w="3060" w:type="dxa"/>
          </w:tcPr>
          <w:p w14:paraId="6ADFB2E2" w14:textId="2A449805" w:rsidR="003B6565" w:rsidRDefault="003B6565" w:rsidP="003B6565">
            <w:pPr>
              <w:pStyle w:val="NoSpacing"/>
            </w:pPr>
            <w:r>
              <w:t>City of Everett</w:t>
            </w:r>
          </w:p>
        </w:tc>
        <w:tc>
          <w:tcPr>
            <w:tcW w:w="2160" w:type="dxa"/>
          </w:tcPr>
          <w:p w14:paraId="22DE6ADC" w14:textId="20996A4A" w:rsidR="003B6565" w:rsidRDefault="003B6565" w:rsidP="003B6565">
            <w:pPr>
              <w:pStyle w:val="NoSpacing"/>
            </w:pPr>
            <w:r>
              <w:t>Mike Wolanek</w:t>
            </w:r>
          </w:p>
        </w:tc>
        <w:tc>
          <w:tcPr>
            <w:tcW w:w="3150" w:type="dxa"/>
          </w:tcPr>
          <w:p w14:paraId="49B63CFC" w14:textId="45B2EB8F" w:rsidR="003B6565" w:rsidRDefault="003B6565" w:rsidP="003B6565">
            <w:pPr>
              <w:pStyle w:val="NoSpacing"/>
            </w:pPr>
            <w:r>
              <w:t>City of Arlington</w:t>
            </w:r>
          </w:p>
        </w:tc>
      </w:tr>
      <w:tr w:rsidR="003B6565" w14:paraId="591E20D5" w14:textId="77777777" w:rsidTr="003C1AB5">
        <w:tc>
          <w:tcPr>
            <w:tcW w:w="1975" w:type="dxa"/>
          </w:tcPr>
          <w:p w14:paraId="2DA48847" w14:textId="28E3DF2A" w:rsidR="003B6565" w:rsidRDefault="003B6565" w:rsidP="003B6565">
            <w:pPr>
              <w:pStyle w:val="NoSpacing"/>
            </w:pPr>
            <w:r>
              <w:t>Janne Kaje</w:t>
            </w:r>
          </w:p>
        </w:tc>
        <w:tc>
          <w:tcPr>
            <w:tcW w:w="3060" w:type="dxa"/>
          </w:tcPr>
          <w:p w14:paraId="1C0CD740" w14:textId="48F5136B" w:rsidR="003B6565" w:rsidRDefault="003B6565" w:rsidP="003B6565">
            <w:pPr>
              <w:pStyle w:val="NoSpacing"/>
            </w:pPr>
            <w:r>
              <w:t>King County</w:t>
            </w:r>
          </w:p>
        </w:tc>
        <w:tc>
          <w:tcPr>
            <w:tcW w:w="2160" w:type="dxa"/>
          </w:tcPr>
          <w:p w14:paraId="33AA625B" w14:textId="7CF6BC72" w:rsidR="003B6565" w:rsidRDefault="003B6565" w:rsidP="003B6565">
            <w:pPr>
              <w:pStyle w:val="NoSpacing"/>
            </w:pPr>
            <w:r>
              <w:t>Brant Wood</w:t>
            </w:r>
          </w:p>
        </w:tc>
        <w:tc>
          <w:tcPr>
            <w:tcW w:w="3150" w:type="dxa"/>
          </w:tcPr>
          <w:p w14:paraId="2A8C0810" w14:textId="32502F6B" w:rsidR="003B6565" w:rsidRDefault="003B6565" w:rsidP="003C1AB5">
            <w:pPr>
              <w:pStyle w:val="NoSpacing"/>
            </w:pPr>
            <w:r>
              <w:t xml:space="preserve">Snohomish </w:t>
            </w:r>
            <w:r w:rsidR="003C1AB5">
              <w:t>PUD</w:t>
            </w:r>
            <w:r>
              <w:t xml:space="preserve"> #1</w:t>
            </w:r>
          </w:p>
        </w:tc>
      </w:tr>
      <w:tr w:rsidR="003C1AB5" w14:paraId="284B3AB8" w14:textId="77777777" w:rsidTr="003C1AB5">
        <w:tc>
          <w:tcPr>
            <w:tcW w:w="1975" w:type="dxa"/>
          </w:tcPr>
          <w:p w14:paraId="5656DF3B" w14:textId="555E4BA7" w:rsidR="003C1AB5" w:rsidRDefault="003C1AB5" w:rsidP="003C1AB5">
            <w:pPr>
              <w:pStyle w:val="NoSpacing"/>
            </w:pPr>
            <w:r>
              <w:t>Keith Binkley</w:t>
            </w:r>
          </w:p>
        </w:tc>
        <w:tc>
          <w:tcPr>
            <w:tcW w:w="3060" w:type="dxa"/>
          </w:tcPr>
          <w:p w14:paraId="5DBEBDC9" w14:textId="1D893816" w:rsidR="003C1AB5" w:rsidRDefault="003C1AB5" w:rsidP="003C1AB5">
            <w:pPr>
              <w:pStyle w:val="NoSpacing"/>
            </w:pPr>
            <w:r>
              <w:t>Snohomish PUD #1</w:t>
            </w:r>
          </w:p>
        </w:tc>
        <w:tc>
          <w:tcPr>
            <w:tcW w:w="2160" w:type="dxa"/>
          </w:tcPr>
          <w:p w14:paraId="7983C2AD" w14:textId="1B2BA0FB" w:rsidR="003C1AB5" w:rsidRDefault="003C1AB5" w:rsidP="003C1AB5">
            <w:pPr>
              <w:pStyle w:val="NoSpacing"/>
            </w:pPr>
            <w:r>
              <w:t>Matt Baerwalde</w:t>
            </w:r>
          </w:p>
        </w:tc>
        <w:tc>
          <w:tcPr>
            <w:tcW w:w="3150" w:type="dxa"/>
          </w:tcPr>
          <w:p w14:paraId="4ED04DF3" w14:textId="73CB8F87" w:rsidR="003C1AB5" w:rsidRDefault="003C1AB5" w:rsidP="003C1AB5">
            <w:pPr>
              <w:pStyle w:val="NoSpacing"/>
            </w:pPr>
            <w:r>
              <w:t>Snoqualmie Tribe</w:t>
            </w:r>
          </w:p>
        </w:tc>
      </w:tr>
      <w:tr w:rsidR="003C1AB5" w14:paraId="35B71B8F" w14:textId="77777777" w:rsidTr="003C1AB5">
        <w:tc>
          <w:tcPr>
            <w:tcW w:w="1975" w:type="dxa"/>
          </w:tcPr>
          <w:p w14:paraId="7517B60D" w14:textId="0CA465D0" w:rsidR="003C1AB5" w:rsidRDefault="003C1AB5" w:rsidP="003C1AB5">
            <w:pPr>
              <w:pStyle w:val="NoSpacing"/>
            </w:pPr>
            <w:r>
              <w:t>Julie Lewis</w:t>
            </w:r>
          </w:p>
        </w:tc>
        <w:tc>
          <w:tcPr>
            <w:tcW w:w="3060" w:type="dxa"/>
          </w:tcPr>
          <w:p w14:paraId="29AFF6DA" w14:textId="19E2A638" w:rsidR="003C1AB5" w:rsidRDefault="003C1AB5" w:rsidP="003C1AB5">
            <w:pPr>
              <w:pStyle w:val="NoSpacing"/>
            </w:pPr>
            <w:r>
              <w:t>Snoqualmie Tribe</w:t>
            </w:r>
          </w:p>
        </w:tc>
        <w:tc>
          <w:tcPr>
            <w:tcW w:w="2160" w:type="dxa"/>
          </w:tcPr>
          <w:p w14:paraId="5E9DD2D9" w14:textId="318815CC" w:rsidR="003C1AB5" w:rsidRDefault="003C1AB5" w:rsidP="003C1AB5">
            <w:pPr>
              <w:pStyle w:val="NoSpacing"/>
            </w:pPr>
            <w:r>
              <w:t>Cynthia Krass</w:t>
            </w:r>
          </w:p>
        </w:tc>
        <w:tc>
          <w:tcPr>
            <w:tcW w:w="3150" w:type="dxa"/>
          </w:tcPr>
          <w:p w14:paraId="67AEBDE0" w14:textId="4CB8FE90" w:rsidR="003C1AB5" w:rsidRDefault="003C1AB5" w:rsidP="003C1AB5">
            <w:pPr>
              <w:pStyle w:val="NoSpacing"/>
            </w:pPr>
            <w:r>
              <w:t>Snoqualmie Valley Watershed Improvement District</w:t>
            </w:r>
          </w:p>
        </w:tc>
      </w:tr>
      <w:tr w:rsidR="003C1AB5" w14:paraId="1DA820B4" w14:textId="77777777" w:rsidTr="003C1AB5">
        <w:trPr>
          <w:trHeight w:val="593"/>
        </w:trPr>
        <w:tc>
          <w:tcPr>
            <w:tcW w:w="1975" w:type="dxa"/>
          </w:tcPr>
          <w:p w14:paraId="4CA906FA" w14:textId="13C82318" w:rsidR="003C1AB5" w:rsidRDefault="003C1AB5" w:rsidP="003C1AB5">
            <w:pPr>
              <w:pStyle w:val="NoSpacing"/>
            </w:pPr>
            <w:r>
              <w:t>Beth leDoux</w:t>
            </w:r>
          </w:p>
        </w:tc>
        <w:tc>
          <w:tcPr>
            <w:tcW w:w="3060" w:type="dxa"/>
          </w:tcPr>
          <w:p w14:paraId="0B7D9059" w14:textId="7FF718FF" w:rsidR="003C1AB5" w:rsidRDefault="003C1AB5" w:rsidP="003C1AB5">
            <w:pPr>
              <w:pStyle w:val="NoSpacing"/>
            </w:pPr>
            <w:r>
              <w:t>Snohomish Basin Forum Technical Committee</w:t>
            </w:r>
          </w:p>
        </w:tc>
        <w:tc>
          <w:tcPr>
            <w:tcW w:w="2160" w:type="dxa"/>
          </w:tcPr>
          <w:p w14:paraId="6B174C8B" w14:textId="30B935DD" w:rsidR="003C1AB5" w:rsidRDefault="003C1AB5" w:rsidP="003C1AB5">
            <w:pPr>
              <w:pStyle w:val="NoSpacing"/>
            </w:pPr>
            <w:r>
              <w:t xml:space="preserve">Gretchen Glaub </w:t>
            </w:r>
          </w:p>
        </w:tc>
        <w:tc>
          <w:tcPr>
            <w:tcW w:w="3150" w:type="dxa"/>
          </w:tcPr>
          <w:p w14:paraId="7639ACD3" w14:textId="4471A82D" w:rsidR="003C1AB5" w:rsidRDefault="003C1AB5" w:rsidP="003C1AB5">
            <w:pPr>
              <w:pStyle w:val="NoSpacing"/>
            </w:pPr>
            <w:r>
              <w:t xml:space="preserve">Snohomish Salmon Recovery Forum </w:t>
            </w:r>
          </w:p>
        </w:tc>
      </w:tr>
      <w:tr w:rsidR="003C1AB5" w14:paraId="00EA5231" w14:textId="77777777" w:rsidTr="003C1AB5">
        <w:trPr>
          <w:trHeight w:val="440"/>
        </w:trPr>
        <w:tc>
          <w:tcPr>
            <w:tcW w:w="1975" w:type="dxa"/>
          </w:tcPr>
          <w:p w14:paraId="5DFC8660" w14:textId="60A12F5A" w:rsidR="003C1AB5" w:rsidRDefault="003C1AB5" w:rsidP="003C1AB5">
            <w:pPr>
              <w:pStyle w:val="NoSpacing"/>
            </w:pPr>
            <w:r>
              <w:t>Colin Wahl</w:t>
            </w:r>
          </w:p>
        </w:tc>
        <w:tc>
          <w:tcPr>
            <w:tcW w:w="3060" w:type="dxa"/>
          </w:tcPr>
          <w:p w14:paraId="3BBC0B9C" w14:textId="4FA2B14E" w:rsidR="003C1AB5" w:rsidRDefault="003C1AB5" w:rsidP="003C1AB5">
            <w:pPr>
              <w:pStyle w:val="NoSpacing"/>
            </w:pPr>
            <w:r>
              <w:t>Snohomish Basin Forum Technical Committee</w:t>
            </w:r>
          </w:p>
        </w:tc>
        <w:tc>
          <w:tcPr>
            <w:tcW w:w="2160" w:type="dxa"/>
          </w:tcPr>
          <w:p w14:paraId="38162761" w14:textId="754F7557" w:rsidR="003C1AB5" w:rsidRDefault="003C1AB5" w:rsidP="003C1AB5">
            <w:pPr>
              <w:pStyle w:val="NoSpacing"/>
            </w:pPr>
            <w:r>
              <w:t>Morgan Ruff</w:t>
            </w:r>
          </w:p>
        </w:tc>
        <w:tc>
          <w:tcPr>
            <w:tcW w:w="3150" w:type="dxa"/>
          </w:tcPr>
          <w:p w14:paraId="44F1878F" w14:textId="22123618" w:rsidR="003C1AB5" w:rsidRDefault="003C1AB5" w:rsidP="003C1AB5">
            <w:pPr>
              <w:pStyle w:val="NoSpacing"/>
            </w:pPr>
            <w:r>
              <w:t>Snohomish Basin Forum Technical Committee</w:t>
            </w:r>
          </w:p>
        </w:tc>
      </w:tr>
      <w:tr w:rsidR="003C1AB5" w14:paraId="2C9D1AB1" w14:textId="77777777" w:rsidTr="003C1AB5">
        <w:tc>
          <w:tcPr>
            <w:tcW w:w="1975" w:type="dxa"/>
          </w:tcPr>
          <w:p w14:paraId="678F6696" w14:textId="3BB3DB61" w:rsidR="003C1AB5" w:rsidRDefault="003C1AB5" w:rsidP="003C1AB5">
            <w:pPr>
              <w:pStyle w:val="NoSpacing"/>
            </w:pPr>
            <w:r>
              <w:t>Terri Strandberg</w:t>
            </w:r>
          </w:p>
        </w:tc>
        <w:tc>
          <w:tcPr>
            <w:tcW w:w="3060" w:type="dxa"/>
          </w:tcPr>
          <w:p w14:paraId="035F6688" w14:textId="7DF3E6AF" w:rsidR="003C1AB5" w:rsidRDefault="003C1AB5" w:rsidP="003C1AB5">
            <w:pPr>
              <w:pStyle w:val="NoSpacing"/>
            </w:pPr>
            <w:r>
              <w:t>Snohomish County</w:t>
            </w:r>
          </w:p>
        </w:tc>
        <w:tc>
          <w:tcPr>
            <w:tcW w:w="2160" w:type="dxa"/>
          </w:tcPr>
          <w:p w14:paraId="7DED214E" w14:textId="0FF11735" w:rsidR="003C1AB5" w:rsidRDefault="003C1AB5" w:rsidP="003C1AB5">
            <w:pPr>
              <w:pStyle w:val="NoSpacing"/>
            </w:pPr>
            <w:r>
              <w:t>Alexa Ramos</w:t>
            </w:r>
          </w:p>
        </w:tc>
        <w:tc>
          <w:tcPr>
            <w:tcW w:w="3150" w:type="dxa"/>
          </w:tcPr>
          <w:p w14:paraId="0D23AC7E" w14:textId="2F140606" w:rsidR="003C1AB5" w:rsidRDefault="003C1AB5" w:rsidP="003C1AB5">
            <w:pPr>
              <w:pStyle w:val="NoSpacing"/>
            </w:pPr>
            <w:r>
              <w:t>Snohomish County</w:t>
            </w:r>
          </w:p>
        </w:tc>
      </w:tr>
      <w:tr w:rsidR="003C1AB5" w14:paraId="04C6B893" w14:textId="77777777" w:rsidTr="003C1AB5">
        <w:tc>
          <w:tcPr>
            <w:tcW w:w="1975" w:type="dxa"/>
          </w:tcPr>
          <w:p w14:paraId="1C999D52" w14:textId="7DA45CF7" w:rsidR="003C1AB5" w:rsidRDefault="003C1AB5" w:rsidP="003C1AB5">
            <w:pPr>
              <w:pStyle w:val="NoSpacing"/>
            </w:pPr>
            <w:r>
              <w:t>Daryl Williams</w:t>
            </w:r>
          </w:p>
        </w:tc>
        <w:tc>
          <w:tcPr>
            <w:tcW w:w="3060" w:type="dxa"/>
          </w:tcPr>
          <w:p w14:paraId="4C351D0B" w14:textId="258F6200" w:rsidR="003C1AB5" w:rsidRDefault="003C1AB5" w:rsidP="003C1AB5">
            <w:pPr>
              <w:pStyle w:val="NoSpacing"/>
            </w:pPr>
            <w:r>
              <w:t xml:space="preserve">Tulalip Tribes </w:t>
            </w:r>
          </w:p>
        </w:tc>
        <w:tc>
          <w:tcPr>
            <w:tcW w:w="2160" w:type="dxa"/>
          </w:tcPr>
          <w:p w14:paraId="2CA80910" w14:textId="57EB91E3" w:rsidR="003C1AB5" w:rsidRDefault="003C1AB5" w:rsidP="003C1AB5">
            <w:pPr>
              <w:pStyle w:val="NoSpacing"/>
            </w:pPr>
            <w:r>
              <w:t xml:space="preserve">Anne Savery </w:t>
            </w:r>
          </w:p>
        </w:tc>
        <w:tc>
          <w:tcPr>
            <w:tcW w:w="3150" w:type="dxa"/>
          </w:tcPr>
          <w:p w14:paraId="45706B07" w14:textId="0348969F" w:rsidR="003C1AB5" w:rsidRDefault="003C1AB5" w:rsidP="003C1AB5">
            <w:pPr>
              <w:pStyle w:val="NoSpacing"/>
            </w:pPr>
            <w:r>
              <w:t>Tulalip Tribes</w:t>
            </w:r>
          </w:p>
        </w:tc>
      </w:tr>
      <w:tr w:rsidR="003C1AB5" w14:paraId="192262CD" w14:textId="77777777" w:rsidTr="003C1AB5">
        <w:tc>
          <w:tcPr>
            <w:tcW w:w="1975" w:type="dxa"/>
          </w:tcPr>
          <w:p w14:paraId="02EE355D" w14:textId="52214477" w:rsidR="003C1AB5" w:rsidRDefault="003C1AB5" w:rsidP="003C1AB5">
            <w:pPr>
              <w:pStyle w:val="NoSpacing"/>
            </w:pPr>
            <w:r>
              <w:t xml:space="preserve">William Stelle </w:t>
            </w:r>
          </w:p>
        </w:tc>
        <w:tc>
          <w:tcPr>
            <w:tcW w:w="3060" w:type="dxa"/>
          </w:tcPr>
          <w:p w14:paraId="0781E35E" w14:textId="614C6B9C" w:rsidR="003C1AB5" w:rsidRDefault="003C1AB5" w:rsidP="003C1AB5">
            <w:pPr>
              <w:pStyle w:val="NoSpacing"/>
            </w:pPr>
            <w:r>
              <w:t xml:space="preserve">Washington Water Trust </w:t>
            </w:r>
          </w:p>
        </w:tc>
        <w:tc>
          <w:tcPr>
            <w:tcW w:w="2160" w:type="dxa"/>
          </w:tcPr>
          <w:p w14:paraId="1CFC3192" w14:textId="60EF3C16" w:rsidR="003C1AB5" w:rsidRDefault="003C1AB5" w:rsidP="003C1AB5">
            <w:pPr>
              <w:pStyle w:val="NoSpacing"/>
            </w:pPr>
          </w:p>
        </w:tc>
        <w:tc>
          <w:tcPr>
            <w:tcW w:w="3150" w:type="dxa"/>
          </w:tcPr>
          <w:p w14:paraId="12065CCA" w14:textId="1D9E6757" w:rsidR="003C1AB5" w:rsidRDefault="003C1AB5" w:rsidP="003C1AB5">
            <w:pPr>
              <w:pStyle w:val="NoSpacing"/>
            </w:pPr>
          </w:p>
        </w:tc>
      </w:tr>
    </w:tbl>
    <w:p w14:paraId="3C3652DC" w14:textId="72226C68" w:rsidR="0002739A" w:rsidRDefault="0002739A" w:rsidP="0002739A">
      <w:pPr>
        <w:spacing w:after="0" w:line="240" w:lineRule="auto"/>
        <w:rPr>
          <w:rStyle w:val="Hyperlink"/>
          <w:b/>
          <w:color w:val="auto"/>
          <w:u w:val="none"/>
        </w:rPr>
      </w:pPr>
    </w:p>
    <w:p w14:paraId="0B1583A3" w14:textId="77777777" w:rsidR="0002739A" w:rsidRPr="00D13A7B" w:rsidRDefault="0002739A" w:rsidP="0002739A">
      <w:pPr>
        <w:pStyle w:val="Heading3"/>
      </w:pPr>
      <w:r w:rsidRPr="00D13A7B">
        <w:lastRenderedPageBreak/>
        <w:t xml:space="preserve">Workgroup Formation: </w:t>
      </w:r>
    </w:p>
    <w:p w14:paraId="4EB69F2F" w14:textId="3BC7F3E5" w:rsidR="0002739A" w:rsidRDefault="00CE4B1F" w:rsidP="0002739A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Ingria provided mission statement for the workgroup and reviewed workflow chart. </w:t>
      </w:r>
    </w:p>
    <w:p w14:paraId="4F05BD1E" w14:textId="77777777" w:rsidR="0002739A" w:rsidRPr="008E23A1" w:rsidRDefault="0002739A" w:rsidP="0002739A">
      <w:pPr>
        <w:pStyle w:val="ListParagraph"/>
        <w:spacing w:after="0" w:line="240" w:lineRule="auto"/>
        <w:rPr>
          <w:rStyle w:val="Hyperlink"/>
          <w:color w:val="auto"/>
          <w:u w:val="none"/>
        </w:rPr>
      </w:pPr>
    </w:p>
    <w:p w14:paraId="2A350915" w14:textId="77777777" w:rsidR="0002739A" w:rsidRDefault="0002739A" w:rsidP="0002739A">
      <w:pPr>
        <w:pStyle w:val="Heading2"/>
        <w:rPr>
          <w:rStyle w:val="Hyperlink"/>
          <w:b w:val="0"/>
          <w:color w:val="auto"/>
          <w:u w:val="none"/>
        </w:rPr>
      </w:pPr>
      <w:r>
        <w:rPr>
          <w:rStyle w:val="Hyperlink"/>
          <w:color w:val="auto"/>
          <w:u w:val="none"/>
        </w:rPr>
        <w:t>Subbasin Delineation Data Availability</w:t>
      </w:r>
      <w:r w:rsidRPr="00B90F6E">
        <w:rPr>
          <w:rStyle w:val="Hyperlink"/>
          <w:color w:val="auto"/>
          <w:u w:val="none"/>
        </w:rPr>
        <w:t>:</w:t>
      </w:r>
    </w:p>
    <w:p w14:paraId="781D77E0" w14:textId="77777777" w:rsidR="00046843" w:rsidRDefault="00CE4B1F" w:rsidP="00046843">
      <w:pPr>
        <w:pStyle w:val="NoSpacing"/>
        <w:numPr>
          <w:ilvl w:val="0"/>
          <w:numId w:val="21"/>
        </w:numPr>
      </w:pPr>
      <w:r>
        <w:t>WREC can revisit initial subbasin delineations in late fall/early spring 2020 as project list is under development. Depending on the method for growth projections, changing subbasin delineations could require additional analysis on the part of technical consultants.</w:t>
      </w:r>
    </w:p>
    <w:p w14:paraId="3C9AEB03" w14:textId="5CAF5E8E" w:rsidR="00046843" w:rsidRDefault="00872D47" w:rsidP="00046843">
      <w:pPr>
        <w:pStyle w:val="NoSpacing"/>
        <w:numPr>
          <w:ilvl w:val="0"/>
          <w:numId w:val="21"/>
        </w:numPr>
      </w:pPr>
      <w:r>
        <w:t xml:space="preserve">Ingria provided overview of </w:t>
      </w:r>
      <w:r w:rsidR="003C1AB5">
        <w:t xml:space="preserve">already identified </w:t>
      </w:r>
      <w:r w:rsidR="00046843">
        <w:t>background information</w:t>
      </w:r>
      <w:r w:rsidR="003C1AB5">
        <w:t xml:space="preserve"> to</w:t>
      </w:r>
      <w:r>
        <w:t xml:space="preserve"> support subbasin delineations. </w:t>
      </w:r>
    </w:p>
    <w:p w14:paraId="4FB2FC8D" w14:textId="542B25A7" w:rsidR="00EC5CB1" w:rsidRDefault="00CE4B1F" w:rsidP="00EC5CB1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There are redundancies between the Snohomish Basin Protection Plan and the WRIA 7 Watershed Characterization Report. Refer to the </w:t>
      </w:r>
      <w:hyperlink r:id="rId11" w:history="1">
        <w:r w:rsidR="00C03D3D" w:rsidRPr="00C03D3D">
          <w:rPr>
            <w:rStyle w:val="Hyperlink"/>
          </w:rPr>
          <w:t>Snohomish Basin Protection Plan</w:t>
        </w:r>
      </w:hyperlink>
      <w:r w:rsidR="00C03D3D">
        <w:t xml:space="preserve"> complete report</w:t>
      </w:r>
      <w:r w:rsidR="00EC5CB1">
        <w:t xml:space="preserve">. </w:t>
      </w:r>
    </w:p>
    <w:p w14:paraId="745EB6D8" w14:textId="40568F1B" w:rsidR="00CE4B1F" w:rsidRDefault="00CE4B1F" w:rsidP="0002739A">
      <w:pPr>
        <w:pStyle w:val="ListParagraph"/>
        <w:numPr>
          <w:ilvl w:val="0"/>
          <w:numId w:val="21"/>
        </w:numPr>
        <w:spacing w:after="0" w:line="240" w:lineRule="auto"/>
      </w:pPr>
      <w:r>
        <w:t>retail service area (pipes in the ground) not future service area</w:t>
      </w:r>
      <w:r w:rsidR="00C03D3D">
        <w:t xml:space="preserve"> boundaries for growth projections. </w:t>
      </w:r>
      <w:r>
        <w:t xml:space="preserve">Snohomish PUD has information on their retail service area. </w:t>
      </w:r>
      <w:r w:rsidR="00305A68">
        <w:t xml:space="preserve">Other considerations affect potential for permit-exempt wells, such as “timely and reasonable” standard and proposed new water code. </w:t>
      </w:r>
    </w:p>
    <w:p w14:paraId="16F10030" w14:textId="77777777" w:rsidR="003C1AB5" w:rsidRDefault="00467E29" w:rsidP="0002739A">
      <w:pPr>
        <w:pStyle w:val="ListParagraph"/>
        <w:numPr>
          <w:ilvl w:val="0"/>
          <w:numId w:val="21"/>
        </w:numPr>
        <w:spacing w:after="0" w:line="240" w:lineRule="auto"/>
      </w:pPr>
      <w:r>
        <w:t>Additional</w:t>
      </w:r>
      <w:r w:rsidR="00CE4B1F">
        <w:t xml:space="preserve"> resources include: </w:t>
      </w:r>
      <w:hyperlink r:id="rId12" w:history="1">
        <w:r w:rsidR="00CE4B1F" w:rsidRPr="00CE4B1F">
          <w:rPr>
            <w:rStyle w:val="Hyperlink"/>
          </w:rPr>
          <w:t xml:space="preserve">SSHIAP database </w:t>
        </w:r>
      </w:hyperlink>
      <w:r w:rsidR="001809C8">
        <w:t>and</w:t>
      </w:r>
      <w:r w:rsidR="00CE4B1F">
        <w:t xml:space="preserve"> </w:t>
      </w:r>
      <w:hyperlink r:id="rId13" w:history="1">
        <w:r w:rsidRPr="00467E29">
          <w:rPr>
            <w:rStyle w:val="Hyperlink"/>
          </w:rPr>
          <w:t>DNR's Forest Practices Application Mapping Tool</w:t>
        </w:r>
      </w:hyperlink>
      <w:r>
        <w:t>.</w:t>
      </w:r>
      <w:r w:rsidR="003C1AB5">
        <w:t xml:space="preserve"> </w:t>
      </w:r>
    </w:p>
    <w:p w14:paraId="208FA02A" w14:textId="77777777" w:rsidR="0002739A" w:rsidRDefault="0002739A" w:rsidP="0002739A">
      <w:pPr>
        <w:spacing w:after="0" w:line="240" w:lineRule="auto"/>
      </w:pPr>
    </w:p>
    <w:p w14:paraId="41003729" w14:textId="77777777" w:rsidR="0002739A" w:rsidRDefault="0002739A" w:rsidP="0002739A">
      <w:pPr>
        <w:pStyle w:val="Heading2"/>
        <w:rPr>
          <w:rStyle w:val="Hyperlink"/>
          <w:b w:val="0"/>
          <w:color w:val="auto"/>
          <w:u w:val="none"/>
        </w:rPr>
      </w:pPr>
      <w:r>
        <w:rPr>
          <w:rStyle w:val="Hyperlink"/>
          <w:color w:val="auto"/>
          <w:u w:val="none"/>
        </w:rPr>
        <w:t>Subbasin Delineation Recommendations</w:t>
      </w:r>
      <w:r w:rsidRPr="00B90F6E">
        <w:rPr>
          <w:rStyle w:val="Hyperlink"/>
          <w:color w:val="auto"/>
          <w:u w:val="none"/>
        </w:rPr>
        <w:t>:</w:t>
      </w:r>
    </w:p>
    <w:p w14:paraId="267F8057" w14:textId="5D80A775" w:rsidR="00EC5CB1" w:rsidRPr="00EC5CB1" w:rsidRDefault="00872D47" w:rsidP="00682C99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Snoqualmie Tribe’s subbasin</w:t>
      </w:r>
      <w:r w:rsidR="00682C99">
        <w:rPr>
          <w:rStyle w:val="Hyperlink"/>
          <w:color w:val="auto"/>
          <w:u w:val="none"/>
        </w:rPr>
        <w:t xml:space="preserve"> delineation</w:t>
      </w:r>
      <w:r>
        <w:rPr>
          <w:rStyle w:val="Hyperlink"/>
          <w:color w:val="auto"/>
          <w:u w:val="none"/>
        </w:rPr>
        <w:t xml:space="preserve"> proposal for the Snoqualmie Watershed portion of WRIA 7</w:t>
      </w:r>
      <w:r w:rsidR="001809C8">
        <w:rPr>
          <w:rStyle w:val="Hyperlink"/>
          <w:color w:val="auto"/>
          <w:u w:val="none"/>
        </w:rPr>
        <w:t xml:space="preserve"> considered separating out closed basins, historic impacts from wells, land use patterns, land cover, projected growth, and ecological and biological factors</w:t>
      </w:r>
      <w:r w:rsidR="00EF5C90">
        <w:rPr>
          <w:rStyle w:val="Hyperlink"/>
          <w:color w:val="auto"/>
          <w:u w:val="none"/>
        </w:rPr>
        <w:t>. Workgroup compared</w:t>
      </w:r>
      <w:r w:rsidR="00682C99">
        <w:rPr>
          <w:rStyle w:val="Hyperlink"/>
          <w:color w:val="auto"/>
          <w:u w:val="none"/>
        </w:rPr>
        <w:t xml:space="preserve"> Snoqualmie Tribe’s proposal and </w:t>
      </w:r>
      <w:r w:rsidR="00682C99" w:rsidRPr="00EC5CB1">
        <w:rPr>
          <w:rStyle w:val="Hyperlink"/>
          <w:color w:val="auto"/>
          <w:u w:val="none"/>
        </w:rPr>
        <w:t>Snohomish Basin Protection Plan’s Scale 3 Plann</w:t>
      </w:r>
      <w:r w:rsidR="00682C99">
        <w:rPr>
          <w:rStyle w:val="Hyperlink"/>
          <w:color w:val="auto"/>
          <w:u w:val="none"/>
        </w:rPr>
        <w:t>ing Units (Protection Planning Units)</w:t>
      </w:r>
      <w:r w:rsidR="00EF5C90">
        <w:rPr>
          <w:rStyle w:val="Hyperlink"/>
          <w:color w:val="auto"/>
          <w:u w:val="none"/>
        </w:rPr>
        <w:t>.</w:t>
      </w:r>
    </w:p>
    <w:p w14:paraId="2A3F7464" w14:textId="4F5C559A" w:rsidR="00EC5CB1" w:rsidRPr="00B827B1" w:rsidRDefault="00682C99" w:rsidP="00B827B1">
      <w:pPr>
        <w:pStyle w:val="NoSpacing"/>
        <w:numPr>
          <w:ilvl w:val="0"/>
          <w:numId w:val="2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Protection Planning Units were determined based on critical flows for chinook and focal reaches, considering areas with similar hydrology and land uses.</w:t>
      </w:r>
      <w:r w:rsidR="00872D47" w:rsidRPr="00EC5CB1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There are </w:t>
      </w:r>
      <w:r>
        <w:t xml:space="preserve">17 Protection Planning Units and 33 Salmon Recovery Planning Units. </w:t>
      </w:r>
      <w:r w:rsidR="001809C8" w:rsidRPr="00EC5CB1">
        <w:rPr>
          <w:rStyle w:val="Hyperlink"/>
          <w:color w:val="auto"/>
          <w:u w:val="none"/>
        </w:rPr>
        <w:t xml:space="preserve">Workgroup discussed using the SBPP Planning Units as a starting point, then </w:t>
      </w:r>
      <w:r w:rsidR="003C1AB5" w:rsidRPr="00EC5CB1">
        <w:rPr>
          <w:rStyle w:val="Hyperlink"/>
          <w:color w:val="auto"/>
          <w:u w:val="none"/>
        </w:rPr>
        <w:t xml:space="preserve">adding additional delineations based on </w:t>
      </w:r>
      <w:r>
        <w:rPr>
          <w:rStyle w:val="Hyperlink"/>
          <w:color w:val="auto"/>
          <w:u w:val="none"/>
        </w:rPr>
        <w:t xml:space="preserve">low flow challenges, expected growth, unique tributary properties, and salmon recovery priorities. </w:t>
      </w:r>
      <w:r w:rsidR="00B827B1">
        <w:rPr>
          <w:rStyle w:val="Hyperlink"/>
          <w:color w:val="auto"/>
          <w:u w:val="none"/>
        </w:rPr>
        <w:t>General agreement that Protection Planning Units in Skykomish and Snohomish seem appropriate, but s</w:t>
      </w:r>
      <w:r w:rsidR="00B827B1" w:rsidRPr="00655B26">
        <w:rPr>
          <w:rStyle w:val="Hyperlink"/>
          <w:color w:val="auto"/>
          <w:u w:val="none"/>
        </w:rPr>
        <w:t xml:space="preserve">ome </w:t>
      </w:r>
      <w:r w:rsidR="00B827B1">
        <w:rPr>
          <w:rStyle w:val="Hyperlink"/>
          <w:color w:val="auto"/>
          <w:u w:val="none"/>
        </w:rPr>
        <w:t>interest</w:t>
      </w:r>
      <w:r w:rsidR="00B827B1" w:rsidRPr="00655B26">
        <w:rPr>
          <w:rStyle w:val="Hyperlink"/>
          <w:color w:val="auto"/>
          <w:u w:val="none"/>
        </w:rPr>
        <w:t xml:space="preserve"> in </w:t>
      </w:r>
      <w:r w:rsidR="00B827B1">
        <w:rPr>
          <w:rStyle w:val="Hyperlink"/>
          <w:color w:val="auto"/>
          <w:u w:val="none"/>
        </w:rPr>
        <w:t>discussing</w:t>
      </w:r>
      <w:r w:rsidR="00B827B1" w:rsidRPr="00655B26">
        <w:rPr>
          <w:rStyle w:val="Hyperlink"/>
          <w:color w:val="auto"/>
          <w:u w:val="none"/>
        </w:rPr>
        <w:t xml:space="preserve"> further subdivision.</w:t>
      </w:r>
    </w:p>
    <w:p w14:paraId="4695AE6C" w14:textId="5E7EC94E" w:rsidR="00655B26" w:rsidRPr="00655B26" w:rsidRDefault="00655B26" w:rsidP="0009222C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John Covert’s subbasin delin</w:t>
      </w:r>
      <w:r w:rsidR="00B827B1">
        <w:rPr>
          <w:rStyle w:val="Hyperlink"/>
          <w:color w:val="auto"/>
          <w:u w:val="none"/>
        </w:rPr>
        <w:t>e</w:t>
      </w:r>
      <w:r>
        <w:rPr>
          <w:rStyle w:val="Hyperlink"/>
          <w:color w:val="auto"/>
          <w:u w:val="none"/>
        </w:rPr>
        <w:t xml:space="preserve">ation proposal includes 12 subbasins. Some workgroup members not comfortable with lumping certain subwatersheds, such as the Raging River.  </w:t>
      </w:r>
    </w:p>
    <w:p w14:paraId="69B37046" w14:textId="003896ED" w:rsidR="00AB12B5" w:rsidRPr="003858D5" w:rsidRDefault="00655B26" w:rsidP="00655B26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b/>
          <w:color w:val="auto"/>
          <w:u w:val="none"/>
        </w:rPr>
      </w:pPr>
      <w:r w:rsidRPr="00EC5CB1">
        <w:rPr>
          <w:rStyle w:val="Hyperlink"/>
          <w:color w:val="auto"/>
          <w:u w:val="none"/>
        </w:rPr>
        <w:t>Starting with a large number of subbasins may require additional work for technical consultants, depending on Committee’s methods for growth projection</w:t>
      </w:r>
      <w:r w:rsidR="00B827B1">
        <w:rPr>
          <w:rStyle w:val="Hyperlink"/>
          <w:color w:val="auto"/>
          <w:u w:val="none"/>
        </w:rPr>
        <w:t xml:space="preserve"> and consumptive use estimates and the level of accuracy of projections. </w:t>
      </w:r>
      <w:r w:rsidR="003C1AB5" w:rsidRPr="00655B26">
        <w:rPr>
          <w:rStyle w:val="Hyperlink"/>
          <w:color w:val="auto"/>
          <w:u w:val="none"/>
        </w:rPr>
        <w:t xml:space="preserve">If subbasins are modified later in the planning process, it may be easier to lump subbasins later that to split. </w:t>
      </w:r>
    </w:p>
    <w:p w14:paraId="41D473A5" w14:textId="77777777" w:rsidR="00655B26" w:rsidRPr="00B827B1" w:rsidRDefault="00655B26" w:rsidP="00B827B1">
      <w:pPr>
        <w:spacing w:after="0" w:line="240" w:lineRule="auto"/>
        <w:ind w:left="360"/>
        <w:rPr>
          <w:rStyle w:val="Hyperlink"/>
          <w:b/>
          <w:color w:val="auto"/>
          <w:u w:val="none"/>
        </w:rPr>
      </w:pPr>
    </w:p>
    <w:p w14:paraId="165272A1" w14:textId="41EDEC44" w:rsidR="00AB12B5" w:rsidRPr="00AB12B5" w:rsidRDefault="00AB12B5" w:rsidP="00AB12B5">
      <w:pPr>
        <w:spacing w:after="0" w:line="240" w:lineRule="auto"/>
        <w:rPr>
          <w:rStyle w:val="Hyperlink"/>
          <w:b/>
          <w:color w:val="auto"/>
          <w:u w:val="none"/>
        </w:rPr>
      </w:pPr>
      <w:r w:rsidRPr="00AB12B5">
        <w:rPr>
          <w:rStyle w:val="Hyperlink"/>
          <w:b/>
          <w:color w:val="auto"/>
          <w:u w:val="none"/>
        </w:rPr>
        <w:t>Subbasin Delineation Next Steps:</w:t>
      </w:r>
    </w:p>
    <w:p w14:paraId="5B06EB30" w14:textId="5271EF2A" w:rsidR="00AB12B5" w:rsidRPr="00AB12B5" w:rsidRDefault="00AB12B5" w:rsidP="0002739A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Consistent base map will help compare draft subbasin delineations. General agreement that basemap should include main stem rivers and major tributaries, and UGAs. </w:t>
      </w:r>
    </w:p>
    <w:p w14:paraId="1B26A60A" w14:textId="09E877B5" w:rsidR="00AB12B5" w:rsidRPr="00655B26" w:rsidRDefault="00AB12B5" w:rsidP="00655B26">
      <w:pPr>
        <w:pStyle w:val="NoSpacing"/>
        <w:numPr>
          <w:ilvl w:val="0"/>
          <w:numId w:val="25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Workgroup will bring one proposal to full Committee: SBPP Planning Units with upper Snoqualmie broken up into the </w:t>
      </w:r>
      <w:r w:rsidR="00655B26">
        <w:rPr>
          <w:rStyle w:val="Hyperlink"/>
          <w:color w:val="auto"/>
          <w:u w:val="none"/>
        </w:rPr>
        <w:t xml:space="preserve">North, Middle, and South Forks and splitting </w:t>
      </w:r>
      <w:r w:rsidR="00113811">
        <w:t>up the “Lo</w:t>
      </w:r>
      <w:r w:rsidR="001C73DD">
        <w:t xml:space="preserve">wland Mid-Snoqualmie Tributaries” </w:t>
      </w:r>
      <w:r w:rsidR="00655B26">
        <w:t>Protection Planning Unit</w:t>
      </w:r>
      <w:r w:rsidR="00682C99">
        <w:t xml:space="preserve">, which spans both sides of the Snoqualmie Valley, </w:t>
      </w:r>
      <w:r w:rsidR="00113811">
        <w:t>into the Lowland Mid-Snoqualmie Cherry and the Lowland Mid-Snoqualmie Cherry</w:t>
      </w:r>
      <w:r w:rsidR="00682C99">
        <w:t xml:space="preserve">. </w:t>
      </w:r>
      <w:r w:rsidR="00B827B1">
        <w:rPr>
          <w:rStyle w:val="Hyperlink"/>
          <w:color w:val="auto"/>
          <w:u w:val="none"/>
        </w:rPr>
        <w:t>Interest in discussing</w:t>
      </w:r>
      <w:r w:rsidR="00655B26" w:rsidRPr="00655B26">
        <w:rPr>
          <w:rStyle w:val="Hyperlink"/>
          <w:color w:val="auto"/>
          <w:u w:val="none"/>
        </w:rPr>
        <w:t xml:space="preserve"> </w:t>
      </w:r>
      <w:r w:rsidRPr="00655B26">
        <w:rPr>
          <w:rStyle w:val="Hyperlink"/>
          <w:color w:val="auto"/>
          <w:u w:val="none"/>
        </w:rPr>
        <w:t>further subdivision</w:t>
      </w:r>
      <w:r w:rsidR="00B827B1">
        <w:rPr>
          <w:rStyle w:val="Hyperlink"/>
          <w:color w:val="auto"/>
          <w:u w:val="none"/>
        </w:rPr>
        <w:t>s</w:t>
      </w:r>
      <w:r w:rsidRPr="00655B26">
        <w:rPr>
          <w:rStyle w:val="Hyperlink"/>
          <w:color w:val="auto"/>
          <w:u w:val="none"/>
        </w:rPr>
        <w:t>.</w:t>
      </w:r>
    </w:p>
    <w:p w14:paraId="0B52D761" w14:textId="77777777" w:rsidR="0002739A" w:rsidRDefault="0002739A" w:rsidP="0002739A">
      <w:pPr>
        <w:spacing w:after="0" w:line="240" w:lineRule="auto"/>
        <w:rPr>
          <w:rStyle w:val="Hyperlink"/>
          <w:b/>
          <w:color w:val="auto"/>
          <w:u w:val="none"/>
        </w:rPr>
      </w:pPr>
    </w:p>
    <w:p w14:paraId="041D4CA1" w14:textId="77777777" w:rsidR="0002739A" w:rsidRPr="00D13A7B" w:rsidRDefault="0002739A" w:rsidP="0002739A">
      <w:pPr>
        <w:pStyle w:val="Heading3"/>
      </w:pPr>
      <w:r>
        <w:t>Parking Lot Items</w:t>
      </w:r>
      <w:r w:rsidRPr="00D13A7B">
        <w:t xml:space="preserve">: </w:t>
      </w:r>
    </w:p>
    <w:p w14:paraId="73116C4A" w14:textId="069CC821" w:rsidR="0002739A" w:rsidRDefault="00AB12B5" w:rsidP="00AB12B5">
      <w:pPr>
        <w:pStyle w:val="NoSpacing"/>
        <w:numPr>
          <w:ilvl w:val="0"/>
          <w:numId w:val="25"/>
        </w:numPr>
      </w:pPr>
      <w:r>
        <w:t>V</w:t>
      </w:r>
      <w:r w:rsidR="0002739A">
        <w:t>ision 2050</w:t>
      </w:r>
      <w:r>
        <w:t>-</w:t>
      </w:r>
      <w:r w:rsidR="00F77136">
        <w:t xml:space="preserve">Macroeconomic forecast used in regional growth strategy. </w:t>
      </w:r>
      <w:r>
        <w:t xml:space="preserve">Karen Wolf’s </w:t>
      </w:r>
      <w:hyperlink r:id="rId14" w:history="1">
        <w:r w:rsidRPr="00AB12B5">
          <w:rPr>
            <w:rStyle w:val="Hyperlink"/>
          </w:rPr>
          <w:t>Growth Management Act Planning in King County</w:t>
        </w:r>
      </w:hyperlink>
      <w:r>
        <w:t xml:space="preserve"> presentation includes overview of Vision 2050. More information is available on </w:t>
      </w:r>
      <w:hyperlink r:id="rId15" w:history="1">
        <w:r w:rsidRPr="00AB12B5">
          <w:rPr>
            <w:rStyle w:val="Hyperlink"/>
          </w:rPr>
          <w:t>PSRC's website.</w:t>
        </w:r>
      </w:hyperlink>
      <w:r>
        <w:t xml:space="preserve"> Will continue discussion with counties, Committee, and technical workgroup on methods for growth projections. </w:t>
      </w:r>
    </w:p>
    <w:p w14:paraId="7E744EBC" w14:textId="5FD864B4" w:rsidR="0002739A" w:rsidRDefault="0002739A" w:rsidP="00AB12B5">
      <w:pPr>
        <w:pStyle w:val="NoSpacing"/>
        <w:numPr>
          <w:ilvl w:val="0"/>
          <w:numId w:val="25"/>
        </w:numPr>
      </w:pPr>
      <w:r>
        <w:t>Water Right Acquisitions</w:t>
      </w:r>
      <w:r w:rsidR="00AB12B5">
        <w:t>-Kelsey Collins will attend meeting in June and gauge interest in acquisitions.</w:t>
      </w:r>
    </w:p>
    <w:p w14:paraId="4EFD8C3D" w14:textId="66A87BBE" w:rsidR="0002739A" w:rsidRDefault="0002739A" w:rsidP="0002739A">
      <w:pPr>
        <w:pStyle w:val="ListParagraph"/>
        <w:numPr>
          <w:ilvl w:val="0"/>
          <w:numId w:val="20"/>
        </w:numPr>
        <w:spacing w:after="0" w:line="240" w:lineRule="auto"/>
      </w:pPr>
      <w:r>
        <w:t>Reclaimed Water</w:t>
      </w:r>
      <w:r w:rsidR="00AB12B5">
        <w:t>-</w:t>
      </w:r>
      <w:r w:rsidR="00F77136">
        <w:t>potential reclaimed water projects will need to be developed closely with Ecology.</w:t>
      </w:r>
      <w:r w:rsidR="00AB12B5">
        <w:t xml:space="preserve"> </w:t>
      </w:r>
    </w:p>
    <w:p w14:paraId="411C7F43" w14:textId="74050479" w:rsidR="00D13A7B" w:rsidRPr="00113811" w:rsidRDefault="0002739A" w:rsidP="000B6534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color w:val="auto"/>
          <w:u w:val="none"/>
        </w:rPr>
      </w:pPr>
      <w:r>
        <w:t>Dungeness</w:t>
      </w:r>
      <w:r w:rsidR="00AB12B5">
        <w:t>-Ingria discussing with Emily at Washington Water Trust. Send questions to Ingria.</w:t>
      </w:r>
    </w:p>
    <w:p w14:paraId="30291B1E" w14:textId="77777777" w:rsidR="00BF2F80" w:rsidRDefault="00BF2F80" w:rsidP="00BF2F80">
      <w:pPr>
        <w:pStyle w:val="Heading2"/>
      </w:pPr>
      <w:r>
        <w:lastRenderedPageBreak/>
        <w:t xml:space="preserve">Next Steps </w:t>
      </w:r>
    </w:p>
    <w:p w14:paraId="26DED663" w14:textId="77777777" w:rsidR="003625F0" w:rsidRDefault="00046843" w:rsidP="001809C8">
      <w:pPr>
        <w:pStyle w:val="ListParagraph"/>
        <w:numPr>
          <w:ilvl w:val="0"/>
          <w:numId w:val="17"/>
        </w:numPr>
      </w:pPr>
      <w:r>
        <w:rPr>
          <w:rStyle w:val="Hyperlink"/>
          <w:color w:val="auto"/>
          <w:u w:val="none"/>
        </w:rPr>
        <w:t xml:space="preserve">Ingria will distribute “how to” for the GeoEngineers web app </w:t>
      </w:r>
      <w:r>
        <w:t>and instructions for providing feedback</w:t>
      </w:r>
      <w:r w:rsidR="003625F0">
        <w:t xml:space="preserve">. </w:t>
      </w:r>
    </w:p>
    <w:p w14:paraId="3CEC4483" w14:textId="07B9601D" w:rsidR="00C64E7E" w:rsidRPr="001809C8" w:rsidRDefault="003625F0" w:rsidP="001809C8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r>
        <w:t xml:space="preserve">Ingria will share </w:t>
      </w:r>
      <w:r w:rsidR="00AB12B5">
        <w:t>data needs and identified data with</w:t>
      </w:r>
      <w:r>
        <w:t xml:space="preserve"> GeoEngineers.  </w:t>
      </w:r>
    </w:p>
    <w:p w14:paraId="178DA614" w14:textId="3EF3E09D" w:rsidR="00BF2F80" w:rsidRPr="003625F0" w:rsidRDefault="001809C8" w:rsidP="00690A18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Janne Kaje</w:t>
      </w:r>
      <w:r w:rsidR="00BF2F80">
        <w:rPr>
          <w:rStyle w:val="Hyperlink"/>
          <w:color w:val="auto"/>
          <w:u w:val="none"/>
        </w:rPr>
        <w:t xml:space="preserve"> will provide an </w:t>
      </w:r>
      <w:r w:rsidR="00BF2F80" w:rsidRPr="00BF2F80">
        <w:rPr>
          <w:rStyle w:val="Hyperlink"/>
          <w:color w:val="auto"/>
          <w:u w:val="none"/>
        </w:rPr>
        <w:t xml:space="preserve">update to the Committee at the Committee meeting on </w:t>
      </w:r>
      <w:r>
        <w:rPr>
          <w:rStyle w:val="Hyperlink"/>
          <w:color w:val="auto"/>
          <w:u w:val="none"/>
        </w:rPr>
        <w:t>May 9</w:t>
      </w:r>
      <w:r w:rsidRPr="001809C8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>.</w:t>
      </w:r>
    </w:p>
    <w:p w14:paraId="04C232DE" w14:textId="70281BE5" w:rsidR="003625F0" w:rsidRPr="003625F0" w:rsidRDefault="003625F0" w:rsidP="00690A18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>Beth leDoux will present draft subbasin delin</w:t>
      </w:r>
      <w:r w:rsidR="0077665E">
        <w:rPr>
          <w:rStyle w:val="Hyperlink"/>
          <w:color w:val="auto"/>
          <w:u w:val="none"/>
        </w:rPr>
        <w:t>e</w:t>
      </w:r>
      <w:r>
        <w:rPr>
          <w:rStyle w:val="Hyperlink"/>
          <w:color w:val="auto"/>
          <w:u w:val="none"/>
        </w:rPr>
        <w:t>ation map at the Committee meeting on May 9</w:t>
      </w:r>
      <w:r w:rsidRPr="003625F0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. </w:t>
      </w:r>
    </w:p>
    <w:p w14:paraId="64589402" w14:textId="0821DE6A" w:rsidR="00BF2F80" w:rsidRPr="00AB12B5" w:rsidRDefault="003625F0" w:rsidP="000B6534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Joint meeting of the WRIA 7, 8, and 9 technical workgroups to focus on growth projections. GeoEngineers will attend and Cascadia Consulting will facilitate. Date and location TBD. </w:t>
      </w:r>
      <w:bookmarkStart w:id="0" w:name="_GoBack"/>
      <w:bookmarkEnd w:id="0"/>
    </w:p>
    <w:sectPr w:rsidR="00BF2F80" w:rsidRPr="00AB12B5" w:rsidSect="00D91BC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AC08" w14:textId="77777777" w:rsidR="002F4BAF" w:rsidRDefault="002F4BAF" w:rsidP="00D309A4">
      <w:pPr>
        <w:spacing w:after="0" w:line="240" w:lineRule="auto"/>
      </w:pPr>
      <w:r>
        <w:separator/>
      </w:r>
    </w:p>
  </w:endnote>
  <w:endnote w:type="continuationSeparator" w:id="0">
    <w:p w14:paraId="0B1C209F" w14:textId="77777777" w:rsidR="002F4BAF" w:rsidRDefault="002F4BAF" w:rsidP="00D309A4">
      <w:pPr>
        <w:spacing w:after="0" w:line="240" w:lineRule="auto"/>
      </w:pPr>
      <w:r>
        <w:continuationSeparator/>
      </w:r>
    </w:p>
  </w:endnote>
  <w:endnote w:type="continuationNotice" w:id="1">
    <w:p w14:paraId="3E4B55A7" w14:textId="77777777" w:rsidR="002F4BAF" w:rsidRDefault="002F4B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365D" w14:textId="77777777" w:rsidR="002F4BAF" w:rsidRDefault="002F4BAF" w:rsidP="00D309A4">
      <w:pPr>
        <w:spacing w:after="0" w:line="240" w:lineRule="auto"/>
      </w:pPr>
      <w:r>
        <w:separator/>
      </w:r>
    </w:p>
  </w:footnote>
  <w:footnote w:type="continuationSeparator" w:id="0">
    <w:p w14:paraId="33E02E94" w14:textId="77777777" w:rsidR="002F4BAF" w:rsidRDefault="002F4BAF" w:rsidP="00D309A4">
      <w:pPr>
        <w:spacing w:after="0" w:line="240" w:lineRule="auto"/>
      </w:pPr>
      <w:r>
        <w:continuationSeparator/>
      </w:r>
    </w:p>
  </w:footnote>
  <w:footnote w:type="continuationNotice" w:id="1">
    <w:p w14:paraId="3677B0C9" w14:textId="77777777" w:rsidR="002F4BAF" w:rsidRDefault="002F4B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AD1"/>
    <w:multiLevelType w:val="hybridMultilevel"/>
    <w:tmpl w:val="44C6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5E5"/>
    <w:multiLevelType w:val="hybridMultilevel"/>
    <w:tmpl w:val="8482027C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57782"/>
    <w:multiLevelType w:val="hybridMultilevel"/>
    <w:tmpl w:val="20780808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36A4"/>
    <w:multiLevelType w:val="hybridMultilevel"/>
    <w:tmpl w:val="DF2E9214"/>
    <w:lvl w:ilvl="0" w:tplc="0409000F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31AA"/>
    <w:multiLevelType w:val="hybridMultilevel"/>
    <w:tmpl w:val="D37A761C"/>
    <w:lvl w:ilvl="0" w:tplc="AC744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345A"/>
    <w:multiLevelType w:val="hybridMultilevel"/>
    <w:tmpl w:val="C1F0AA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82B82"/>
    <w:multiLevelType w:val="hybridMultilevel"/>
    <w:tmpl w:val="8E24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31E2F"/>
    <w:multiLevelType w:val="hybridMultilevel"/>
    <w:tmpl w:val="FC3C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E54F0"/>
    <w:multiLevelType w:val="hybridMultilevel"/>
    <w:tmpl w:val="9660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E71D0"/>
    <w:multiLevelType w:val="hybridMultilevel"/>
    <w:tmpl w:val="F9D63B5A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66EF1"/>
    <w:multiLevelType w:val="hybridMultilevel"/>
    <w:tmpl w:val="EB723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87B4A"/>
    <w:multiLevelType w:val="hybridMultilevel"/>
    <w:tmpl w:val="BC1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51293"/>
    <w:multiLevelType w:val="hybridMultilevel"/>
    <w:tmpl w:val="7356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B391D"/>
    <w:multiLevelType w:val="hybridMultilevel"/>
    <w:tmpl w:val="8BB4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3D81"/>
    <w:multiLevelType w:val="hybridMultilevel"/>
    <w:tmpl w:val="7B5CF5FE"/>
    <w:lvl w:ilvl="0" w:tplc="1DB067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E215C"/>
    <w:multiLevelType w:val="hybridMultilevel"/>
    <w:tmpl w:val="BD18BEB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F74"/>
    <w:multiLevelType w:val="hybridMultilevel"/>
    <w:tmpl w:val="253244B0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C473F"/>
    <w:multiLevelType w:val="hybridMultilevel"/>
    <w:tmpl w:val="0A1635AA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228DF"/>
    <w:multiLevelType w:val="hybridMultilevel"/>
    <w:tmpl w:val="50E6223E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64C"/>
    <w:multiLevelType w:val="hybridMultilevel"/>
    <w:tmpl w:val="19FC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653AE"/>
    <w:multiLevelType w:val="hybridMultilevel"/>
    <w:tmpl w:val="6802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1D10"/>
    <w:multiLevelType w:val="hybridMultilevel"/>
    <w:tmpl w:val="57B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7691B"/>
    <w:multiLevelType w:val="hybridMultilevel"/>
    <w:tmpl w:val="EB40AA80"/>
    <w:lvl w:ilvl="0" w:tplc="8520B94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18"/>
  </w:num>
  <w:num w:numId="7">
    <w:abstractNumId w:val="2"/>
  </w:num>
  <w:num w:numId="8">
    <w:abstractNumId w:val="19"/>
  </w:num>
  <w:num w:numId="9">
    <w:abstractNumId w:val="20"/>
  </w:num>
  <w:num w:numId="10">
    <w:abstractNumId w:val="3"/>
  </w:num>
  <w:num w:numId="11">
    <w:abstractNumId w:val="10"/>
  </w:num>
  <w:num w:numId="12">
    <w:abstractNumId w:val="1"/>
  </w:num>
  <w:num w:numId="13">
    <w:abstractNumId w:val="16"/>
  </w:num>
  <w:num w:numId="14">
    <w:abstractNumId w:val="11"/>
  </w:num>
  <w:num w:numId="15">
    <w:abstractNumId w:val="24"/>
  </w:num>
  <w:num w:numId="16">
    <w:abstractNumId w:val="15"/>
  </w:num>
  <w:num w:numId="17">
    <w:abstractNumId w:val="21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</w:num>
  <w:num w:numId="22">
    <w:abstractNumId w:val="14"/>
  </w:num>
  <w:num w:numId="23">
    <w:abstractNumId w:val="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A6"/>
    <w:rsid w:val="000127FB"/>
    <w:rsid w:val="0002184F"/>
    <w:rsid w:val="0002739A"/>
    <w:rsid w:val="00027FD6"/>
    <w:rsid w:val="00031828"/>
    <w:rsid w:val="00046043"/>
    <w:rsid w:val="00046843"/>
    <w:rsid w:val="00061887"/>
    <w:rsid w:val="00097742"/>
    <w:rsid w:val="000B3762"/>
    <w:rsid w:val="000B6534"/>
    <w:rsid w:val="000C22ED"/>
    <w:rsid w:val="000E0045"/>
    <w:rsid w:val="000F10F7"/>
    <w:rsid w:val="00113811"/>
    <w:rsid w:val="001139E5"/>
    <w:rsid w:val="00121782"/>
    <w:rsid w:val="00153188"/>
    <w:rsid w:val="00157790"/>
    <w:rsid w:val="001721B7"/>
    <w:rsid w:val="00175CF5"/>
    <w:rsid w:val="001776B6"/>
    <w:rsid w:val="001809C8"/>
    <w:rsid w:val="001865A3"/>
    <w:rsid w:val="00192B16"/>
    <w:rsid w:val="00196461"/>
    <w:rsid w:val="0019693C"/>
    <w:rsid w:val="001A4619"/>
    <w:rsid w:val="001B0026"/>
    <w:rsid w:val="001C73DD"/>
    <w:rsid w:val="001F56E9"/>
    <w:rsid w:val="00206F73"/>
    <w:rsid w:val="00212DE0"/>
    <w:rsid w:val="0022478D"/>
    <w:rsid w:val="00225EAF"/>
    <w:rsid w:val="00233DDF"/>
    <w:rsid w:val="00266236"/>
    <w:rsid w:val="00272A69"/>
    <w:rsid w:val="00277DDF"/>
    <w:rsid w:val="002C11A2"/>
    <w:rsid w:val="002D6FC3"/>
    <w:rsid w:val="002E0443"/>
    <w:rsid w:val="002E498F"/>
    <w:rsid w:val="002F4BAF"/>
    <w:rsid w:val="00305A68"/>
    <w:rsid w:val="003305EC"/>
    <w:rsid w:val="003461E2"/>
    <w:rsid w:val="003620F1"/>
    <w:rsid w:val="003625F0"/>
    <w:rsid w:val="00381210"/>
    <w:rsid w:val="003858D5"/>
    <w:rsid w:val="003B5EED"/>
    <w:rsid w:val="003B6565"/>
    <w:rsid w:val="003B7B6A"/>
    <w:rsid w:val="003C1AB5"/>
    <w:rsid w:val="003C3C56"/>
    <w:rsid w:val="004018A6"/>
    <w:rsid w:val="004249B5"/>
    <w:rsid w:val="00426BFC"/>
    <w:rsid w:val="00434B6C"/>
    <w:rsid w:val="00437AC8"/>
    <w:rsid w:val="00442175"/>
    <w:rsid w:val="00447548"/>
    <w:rsid w:val="00447841"/>
    <w:rsid w:val="0045638B"/>
    <w:rsid w:val="00467E29"/>
    <w:rsid w:val="004820DB"/>
    <w:rsid w:val="004B59F0"/>
    <w:rsid w:val="004D10D4"/>
    <w:rsid w:val="004D67CA"/>
    <w:rsid w:val="00510622"/>
    <w:rsid w:val="00550831"/>
    <w:rsid w:val="00550A2B"/>
    <w:rsid w:val="00567426"/>
    <w:rsid w:val="005700E2"/>
    <w:rsid w:val="00583876"/>
    <w:rsid w:val="00586152"/>
    <w:rsid w:val="00597E10"/>
    <w:rsid w:val="005A2F76"/>
    <w:rsid w:val="005B1D56"/>
    <w:rsid w:val="005B4ACD"/>
    <w:rsid w:val="005D513D"/>
    <w:rsid w:val="005F75DF"/>
    <w:rsid w:val="005F7F51"/>
    <w:rsid w:val="006153BF"/>
    <w:rsid w:val="00634EB5"/>
    <w:rsid w:val="00655B26"/>
    <w:rsid w:val="00682C99"/>
    <w:rsid w:val="00696C10"/>
    <w:rsid w:val="006A5CB3"/>
    <w:rsid w:val="006A6552"/>
    <w:rsid w:val="006A6B6E"/>
    <w:rsid w:val="006E00B1"/>
    <w:rsid w:val="00714C98"/>
    <w:rsid w:val="0073086D"/>
    <w:rsid w:val="00741374"/>
    <w:rsid w:val="00754158"/>
    <w:rsid w:val="0077665E"/>
    <w:rsid w:val="007A07E7"/>
    <w:rsid w:val="007E1FDA"/>
    <w:rsid w:val="00810CE5"/>
    <w:rsid w:val="008121F7"/>
    <w:rsid w:val="008144B6"/>
    <w:rsid w:val="00872D47"/>
    <w:rsid w:val="008A2278"/>
    <w:rsid w:val="00932D20"/>
    <w:rsid w:val="009644DB"/>
    <w:rsid w:val="00976A8E"/>
    <w:rsid w:val="00985424"/>
    <w:rsid w:val="009A61FE"/>
    <w:rsid w:val="009D58FE"/>
    <w:rsid w:val="009F762E"/>
    <w:rsid w:val="009F77D1"/>
    <w:rsid w:val="00A0394C"/>
    <w:rsid w:val="00A168B6"/>
    <w:rsid w:val="00A3320E"/>
    <w:rsid w:val="00A362A7"/>
    <w:rsid w:val="00A42DE0"/>
    <w:rsid w:val="00A4320E"/>
    <w:rsid w:val="00A45397"/>
    <w:rsid w:val="00A52746"/>
    <w:rsid w:val="00A7173A"/>
    <w:rsid w:val="00A7734D"/>
    <w:rsid w:val="00A86B8F"/>
    <w:rsid w:val="00A86DD4"/>
    <w:rsid w:val="00A97ED9"/>
    <w:rsid w:val="00AA0165"/>
    <w:rsid w:val="00AB12B5"/>
    <w:rsid w:val="00AD7A48"/>
    <w:rsid w:val="00AF2328"/>
    <w:rsid w:val="00B059E3"/>
    <w:rsid w:val="00B34128"/>
    <w:rsid w:val="00B4103E"/>
    <w:rsid w:val="00B60E3C"/>
    <w:rsid w:val="00B7630E"/>
    <w:rsid w:val="00B802A6"/>
    <w:rsid w:val="00B827B1"/>
    <w:rsid w:val="00B850FB"/>
    <w:rsid w:val="00BB41B9"/>
    <w:rsid w:val="00BE7F8F"/>
    <w:rsid w:val="00BF2F80"/>
    <w:rsid w:val="00C03D3D"/>
    <w:rsid w:val="00C247D5"/>
    <w:rsid w:val="00C31072"/>
    <w:rsid w:val="00C35141"/>
    <w:rsid w:val="00C64E7E"/>
    <w:rsid w:val="00C85640"/>
    <w:rsid w:val="00CA2D4D"/>
    <w:rsid w:val="00CB5721"/>
    <w:rsid w:val="00CD281F"/>
    <w:rsid w:val="00CE4B1F"/>
    <w:rsid w:val="00D13A7B"/>
    <w:rsid w:val="00D157E1"/>
    <w:rsid w:val="00D25BF6"/>
    <w:rsid w:val="00D309A4"/>
    <w:rsid w:val="00D355DB"/>
    <w:rsid w:val="00D37757"/>
    <w:rsid w:val="00D64625"/>
    <w:rsid w:val="00D65E1F"/>
    <w:rsid w:val="00D7629D"/>
    <w:rsid w:val="00D90B69"/>
    <w:rsid w:val="00D91BC0"/>
    <w:rsid w:val="00DC128D"/>
    <w:rsid w:val="00DF4892"/>
    <w:rsid w:val="00E061BB"/>
    <w:rsid w:val="00E1517D"/>
    <w:rsid w:val="00E156C6"/>
    <w:rsid w:val="00E239DB"/>
    <w:rsid w:val="00E30A89"/>
    <w:rsid w:val="00E40782"/>
    <w:rsid w:val="00E64D20"/>
    <w:rsid w:val="00E749C0"/>
    <w:rsid w:val="00E74F25"/>
    <w:rsid w:val="00E85A3E"/>
    <w:rsid w:val="00EA68A4"/>
    <w:rsid w:val="00EB5964"/>
    <w:rsid w:val="00EC5CB1"/>
    <w:rsid w:val="00ED396E"/>
    <w:rsid w:val="00EF5C90"/>
    <w:rsid w:val="00F046CD"/>
    <w:rsid w:val="00F22B13"/>
    <w:rsid w:val="00F23E7E"/>
    <w:rsid w:val="00F42174"/>
    <w:rsid w:val="00F47695"/>
    <w:rsid w:val="00F77136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9263"/>
  <w15:chartTrackingRefBased/>
  <w15:docId w15:val="{10763EE4-4C18-4C82-9B31-A2B82C4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5B4ACD"/>
    <w:pPr>
      <w:jc w:val="center"/>
      <w:outlineLvl w:val="0"/>
    </w:pPr>
    <w:rPr>
      <w:b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13A7B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A7B"/>
    <w:pPr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A6"/>
    <w:pPr>
      <w:ind w:left="720"/>
      <w:contextualSpacing/>
    </w:pPr>
  </w:style>
  <w:style w:type="paragraph" w:styleId="NoSpacing">
    <w:name w:val="No Spacing"/>
    <w:uiPriority w:val="1"/>
    <w:qFormat/>
    <w:rsid w:val="009A61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9A4"/>
  </w:style>
  <w:style w:type="paragraph" w:styleId="Footer">
    <w:name w:val="footer"/>
    <w:basedOn w:val="Normal"/>
    <w:link w:val="FooterChar"/>
    <w:uiPriority w:val="99"/>
    <w:unhideWhenUsed/>
    <w:rsid w:val="00D30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9A4"/>
  </w:style>
  <w:style w:type="character" w:styleId="Hyperlink">
    <w:name w:val="Hyperlink"/>
    <w:basedOn w:val="DefaultParagraphFont"/>
    <w:uiPriority w:val="99"/>
    <w:unhideWhenUsed/>
    <w:rsid w:val="004B59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1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44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7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7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742"/>
    <w:rPr>
      <w:vertAlign w:val="superscript"/>
    </w:rPr>
  </w:style>
  <w:style w:type="paragraph" w:customStyle="1" w:styleId="Default">
    <w:name w:val="Default"/>
    <w:rsid w:val="000B37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4AC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13A7B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13A7B"/>
    <w:rPr>
      <w:b/>
    </w:rPr>
  </w:style>
  <w:style w:type="character" w:styleId="PlaceholderText">
    <w:name w:val="Placeholder Text"/>
    <w:basedOn w:val="DefaultParagraphFont"/>
    <w:uiPriority w:val="99"/>
    <w:semiHidden/>
    <w:rsid w:val="00B05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pamt.dnr.wa.gov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wifc.org/about-us/habitat/sshia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link.org/watersheds/7/pdf/SBPP/SBPP%20December%202015_reduced%20siz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src.org/vis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Portals/_1962/images/WREC/WRIA08/GMA_PSRC_GMPC%20_WRIA8%200327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A624D598A545AA95FD0D37A5AD5E" ma:contentTypeVersion="4" ma:contentTypeDescription="Create a new document." ma:contentTypeScope="" ma:versionID="3f3d55dd710a0b0be6a9aca06724e645">
  <xsd:schema xmlns:xsd="http://www.w3.org/2001/XMLSchema" xmlns:xs="http://www.w3.org/2001/XMLSchema" xmlns:p="http://schemas.microsoft.com/office/2006/metadata/properties" xmlns:ns2="02e15745-2ed2-4a46-a0de-353d0fcc7d57" xmlns:ns3="72ef17e2-e9ca-471d-ab02-c7663b0f311e" xmlns:ns4="aefa6086-64e6-42c4-9130-4ae9351b6fc5" targetNamespace="http://schemas.microsoft.com/office/2006/metadata/properties" ma:root="true" ma:fieldsID="8eab8f9cb5b78370a11a8df2584b17fc" ns2:_="" ns3:_="" ns4:_="">
    <xsd:import namespace="02e15745-2ed2-4a46-a0de-353d0fcc7d57"/>
    <xsd:import namespace="72ef17e2-e9ca-471d-ab02-c7663b0f311e"/>
    <xsd:import namespace="aefa6086-64e6-42c4-9130-4ae9351b6fc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RIA" minOccurs="0"/>
                <xsd:element ref="ns3:Basin_x0020_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5745-2ed2-4a46-a0de-353d0fcc7d5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Communications"/>
              <xsd:enumeration value="Plans"/>
              <xsd:enumeration value="Notes and agendas"/>
              <xsd:enumeration value="Policy"/>
              <xsd:enumeration value="Grants"/>
              <xsd:enumeration value="Tribal Communication"/>
              <xsd:enumeration value="Local Government Communication"/>
              <xsd:enumeration value="Committee Info"/>
              <xsd:enumeration value="Project Management"/>
              <xsd:enumeration value="Test"/>
            </xsd:restriction>
          </xsd:simpleType>
        </xsd:union>
      </xsd:simpleType>
    </xsd:element>
    <xsd:element name="WRIA" ma:index="9" nillable="true" ma:displayName="WRIA" ma:format="Dropdown" ma:internalName="WRIA">
      <xsd:simpleType>
        <xsd:union memberTypes="dms:Text">
          <xsd:simpleType>
            <xsd:restriction base="dms:Choice">
              <xsd:enumeration value="1- Nooksack"/>
              <xsd:enumeration value="11- Nisqually"/>
              <xsd:enumeration value="7-Snohomish"/>
              <xsd:enumeration value="8-Cedar"/>
              <xsd:enumeration value="9-Duwamish"/>
              <xsd:enumeration value="10-Puyallup"/>
              <xsd:enumeration value="12-Chambers"/>
              <xsd:enumeration value="13-Deschutes"/>
              <xsd:enumeration value="14-Kennedy"/>
              <xsd:enumeration value="15-Kitsap"/>
              <xsd:enumeration value="Statewid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f17e2-e9ca-471d-ab02-c7663b0f311e" elementFormDefault="qualified">
    <xsd:import namespace="http://schemas.microsoft.com/office/2006/documentManagement/types"/>
    <xsd:import namespace="http://schemas.microsoft.com/office/infopath/2007/PartnerControls"/>
    <xsd:element name="Basin_x0020_Type" ma:index="10" nillable="true" ma:displayName="Basin Type" ma:format="Dropdown" ma:internalName="Basin_x0020_Type">
      <xsd:simpleType>
        <xsd:union memberTypes="dms:Text">
          <xsd:simpleType>
            <xsd:restriction base="dms:Choice">
              <xsd:enumeration value="Section 202"/>
              <xsd:enumeration value="Section 203"/>
              <xsd:enumeration value="Metering"/>
              <xsd:enumeration value="Fost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a6086-64e6-42c4-9130-4ae9351b6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e15745-2ed2-4a46-a0de-353d0fcc7d57">Committee Info</Category>
    <WRIA xmlns="02e15745-2ed2-4a46-a0de-353d0fcc7d57" xsi:nil="true"/>
    <Basin_x0020_Type xmlns="72ef17e2-e9ca-471d-ab02-c7663b0f31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71D9-22E2-4338-B8F6-5574D3A5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5745-2ed2-4a46-a0de-353d0fcc7d57"/>
    <ds:schemaRef ds:uri="72ef17e2-e9ca-471d-ab02-c7663b0f311e"/>
    <ds:schemaRef ds:uri="aefa6086-64e6-42c4-9130-4ae9351b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1A533-047F-4B9A-B12A-8208ED4AD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D6BC-47A2-4237-8E54-E76E862FC7F7}">
  <ds:schemaRefs>
    <ds:schemaRef ds:uri="http://schemas.microsoft.com/office/2006/metadata/properties"/>
    <ds:schemaRef ds:uri="http://schemas.microsoft.com/office/infopath/2007/PartnerControls"/>
    <ds:schemaRef ds:uri="02e15745-2ed2-4a46-a0de-353d0fcc7d57"/>
    <ds:schemaRef ds:uri="72ef17e2-e9ca-471d-ab02-c7663b0f311e"/>
  </ds:schemaRefs>
</ds:datastoreItem>
</file>

<file path=customXml/itemProps4.xml><?xml version="1.0" encoding="utf-8"?>
<ds:datastoreItem xmlns:ds="http://schemas.openxmlformats.org/officeDocument/2006/customXml" ds:itemID="{A856A874-506A-4732-924A-02D79AAC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WREC Technical Workgroup March Meeting Summary</vt:lpstr>
    </vt:vector>
  </TitlesOfParts>
  <Company>WA Department of Ecology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WREC Technical Workgroup March Meeting Summary</dc:title>
  <dc:subject/>
  <dc:creator>ingria.jones@ecy.wa.gov</dc:creator>
  <cp:keywords/>
  <dc:description/>
  <cp:lastModifiedBy>Medcalf, RiAnne (ECY)</cp:lastModifiedBy>
  <cp:revision>2</cp:revision>
  <dcterms:created xsi:type="dcterms:W3CDTF">2019-05-06T18:48:00Z</dcterms:created>
  <dcterms:modified xsi:type="dcterms:W3CDTF">2019-05-06T18:48:00Z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0x010100BF6DA624D598A545AA95FD0D37A5AD5E</vt:lpwstr>
  </property>
</Properties>
</file>