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B21" w14:textId="6EC4E84A" w:rsidR="00872774" w:rsidRDefault="00872774" w:rsidP="00872774">
      <w:pPr>
        <w:pStyle w:val="Titlestyle"/>
        <w:rPr>
          <w:sz w:val="36"/>
          <w:szCs w:val="28"/>
        </w:rPr>
      </w:pPr>
      <w:r>
        <w:rPr>
          <w:noProof/>
        </w:rPr>
        <w:drawing>
          <wp:anchor distT="0" distB="0" distL="114300" distR="114300" simplePos="0" relativeHeight="251657216" behindDoc="0" locked="0" layoutInCell="1" allowOverlap="1" wp14:anchorId="726F8BB5" wp14:editId="09E1D6D1">
            <wp:simplePos x="0" y="0"/>
            <wp:positionH relativeFrom="column">
              <wp:posOffset>-38100</wp:posOffset>
            </wp:positionH>
            <wp:positionV relativeFrom="paragraph">
              <wp:posOffset>-28575</wp:posOffset>
            </wp:positionV>
            <wp:extent cx="1025525" cy="752475"/>
            <wp:effectExtent l="0" t="0" r="3175" b="9525"/>
            <wp:wrapNone/>
            <wp:docPr id="4" name="Picture 4" descr="Ecology logo. A state of Washington shape separated into three bands of color; light blue, green, and dark blue. a sun sits in the middle of the light blue band." title="Ecology logo"/>
            <wp:cNvGraphicFramePr/>
            <a:graphic xmlns:a="http://schemas.openxmlformats.org/drawingml/2006/main">
              <a:graphicData uri="http://schemas.openxmlformats.org/drawingml/2006/picture">
                <pic:pic xmlns:pic="http://schemas.openxmlformats.org/drawingml/2006/picture">
                  <pic:nvPicPr>
                    <pic:cNvPr id="1" name="Picture 1" descr="Ecology logo. A state of Washington shape separated into three bands of color; light blue, green, and dark blue. a sun sits in the middle of the light blue band." title="Ecology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6E1C9D">
        <w:rPr>
          <w:sz w:val="36"/>
          <w:szCs w:val="28"/>
        </w:rPr>
        <w:t>Meeting Notes</w:t>
      </w:r>
    </w:p>
    <w:p w14:paraId="6A34B10B" w14:textId="77777777" w:rsidR="00872774" w:rsidRDefault="00872774" w:rsidP="00872774">
      <w:pPr>
        <w:pStyle w:val="Sub-titlestyle"/>
        <w:rPr>
          <w:b/>
          <w:color w:val="44688F"/>
        </w:rPr>
      </w:pPr>
      <w:r>
        <w:rPr>
          <w:b/>
          <w:color w:val="44688F"/>
        </w:rPr>
        <w:t>Snohomish (WRIA 7)</w:t>
      </w:r>
    </w:p>
    <w:p w14:paraId="0278EDF5" w14:textId="79C6454E" w:rsidR="00872774" w:rsidRDefault="0028226B" w:rsidP="00872774">
      <w:pPr>
        <w:pStyle w:val="Sub-titlestyle"/>
        <w:rPr>
          <w:b/>
          <w:color w:val="44688F"/>
        </w:rPr>
      </w:pPr>
      <w:r>
        <w:rPr>
          <w:b/>
          <w:color w:val="44688F"/>
        </w:rPr>
        <w:t xml:space="preserve">WREC Technical Workgroup </w:t>
      </w:r>
      <w:r w:rsidR="00872774">
        <w:rPr>
          <w:b/>
          <w:color w:val="44688F"/>
        </w:rPr>
        <w:t>meeting</w:t>
      </w:r>
    </w:p>
    <w:p w14:paraId="744D8640" w14:textId="7953BF96" w:rsidR="00872774" w:rsidRDefault="00D72BA0" w:rsidP="00872774">
      <w:pPr>
        <w:pStyle w:val="Sub-titlestyle"/>
        <w:rPr>
          <w:color w:val="44688F"/>
        </w:rPr>
      </w:pPr>
      <w:r>
        <w:rPr>
          <w:color w:val="44688F"/>
        </w:rPr>
        <w:t>August 26, 2019 | 1:00 p.m.- 3</w:t>
      </w:r>
      <w:r w:rsidR="0088584A">
        <w:rPr>
          <w:color w:val="44688F"/>
        </w:rPr>
        <w:t>:00</w:t>
      </w:r>
      <w:r w:rsidR="00872774">
        <w:rPr>
          <w:color w:val="44688F"/>
        </w:rPr>
        <w:t xml:space="preserve"> p.m. </w:t>
      </w:r>
      <w:hyperlink r:id="rId13" w:history="1">
        <w:r w:rsidR="00872774">
          <w:rPr>
            <w:rStyle w:val="Hyperlink"/>
          </w:rPr>
          <w:t>WRIA 7 Committee Webpage</w:t>
        </w:r>
      </w:hyperlink>
      <w:r w:rsidR="00872774">
        <w:rPr>
          <w:color w:val="44688F"/>
        </w:rPr>
        <w:t xml:space="preserve"> </w:t>
      </w:r>
    </w:p>
    <w:p w14:paraId="5D243292" w14:textId="7D720F35" w:rsidR="00872774" w:rsidRDefault="0050664E" w:rsidP="0087277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C4FA10E" wp14:editId="6B56A8CE">
                <wp:simplePos x="0" y="0"/>
                <wp:positionH relativeFrom="page">
                  <wp:align>left</wp:align>
                </wp:positionH>
                <wp:positionV relativeFrom="paragraph">
                  <wp:posOffset>144145</wp:posOffset>
                </wp:positionV>
                <wp:extent cx="7753350" cy="1371600"/>
                <wp:effectExtent l="0" t="0" r="0" b="0"/>
                <wp:wrapNone/>
                <wp:docPr id="3" name="Rectangle 3" descr="decorative" title="Blue band"/>
                <wp:cNvGraphicFramePr/>
                <a:graphic xmlns:a="http://schemas.openxmlformats.org/drawingml/2006/main">
                  <a:graphicData uri="http://schemas.microsoft.com/office/word/2010/wordprocessingShape">
                    <wps:wsp>
                      <wps:cNvSpPr/>
                      <wps:spPr>
                        <a:xfrm>
                          <a:off x="0" y="0"/>
                          <a:ext cx="7753350" cy="13716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94381" id="Rectangle 3" o:spid="_x0000_s1026" alt="Title: Blue band - Description: decorative" style="position:absolute;margin-left:0;margin-top:11.35pt;width:610.5pt;height:108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" fillcolor="#44688f" stroked="f" strokeweight="1pt">
                <w10:wrap anchorx="page"/>
              </v:rect>
            </w:pict>
          </mc:Fallback>
        </mc:AlternateContent>
      </w:r>
    </w:p>
    <w:p w14:paraId="50B4FC68" w14:textId="77777777" w:rsidR="00872774" w:rsidRDefault="00872774" w:rsidP="00872774">
      <w:pPr>
        <w:rPr>
          <w:rFonts w:asciiTheme="majorHAnsi" w:eastAsiaTheme="majorEastAsia" w:hAnsiTheme="majorHAnsi" w:cstheme="majorBidi"/>
          <w:color w:val="FFFFFF" w:themeColor="background1"/>
          <w:sz w:val="26"/>
          <w:szCs w:val="26"/>
        </w:rPr>
        <w:sectPr w:rsidR="00872774" w:rsidSect="00872774">
          <w:type w:val="continuous"/>
          <w:pgSz w:w="12240" w:h="15840"/>
          <w:pgMar w:top="720" w:right="1440" w:bottom="720" w:left="1440" w:header="0" w:footer="720" w:gutter="0"/>
          <w:cols w:space="720"/>
        </w:sectPr>
      </w:pPr>
    </w:p>
    <w:p w14:paraId="4A43F4CD" w14:textId="77777777" w:rsidR="00872774" w:rsidRDefault="00872774" w:rsidP="00872774">
      <w:pPr>
        <w:pStyle w:val="Heading2"/>
        <w:spacing w:before="0"/>
        <w:rPr>
          <w:b/>
          <w:color w:val="FFFFFF" w:themeColor="background1"/>
          <w:u w:val="single"/>
        </w:rPr>
      </w:pPr>
      <w:r>
        <w:rPr>
          <w:b/>
          <w:color w:val="FFFFFF" w:themeColor="background1"/>
          <w:u w:val="single"/>
        </w:rPr>
        <w:t>Location</w:t>
      </w:r>
    </w:p>
    <w:p w14:paraId="7992DBA9" w14:textId="37A2B53E" w:rsidR="00872774" w:rsidRDefault="0028226B" w:rsidP="00872774">
      <w:pPr>
        <w:rPr>
          <w:rFonts w:ascii="Franklin Gothic Book" w:hAnsi="Franklin Gothic Book"/>
          <w:color w:val="FFFFFF" w:themeColor="background1"/>
        </w:rPr>
      </w:pPr>
      <w:r>
        <w:rPr>
          <w:rFonts w:ascii="Franklin Gothic Book" w:hAnsi="Franklin Gothic Book"/>
          <w:color w:val="FFFFFF" w:themeColor="background1"/>
        </w:rPr>
        <w:t>WebEx</w:t>
      </w:r>
    </w:p>
    <w:p w14:paraId="541FCB8B" w14:textId="77777777" w:rsidR="00D32169" w:rsidRPr="00D32169" w:rsidRDefault="00D32169" w:rsidP="00D32169">
      <w:pPr>
        <w:rPr>
          <w:rFonts w:ascii="Franklin Gothic Book" w:hAnsi="Franklin Gothic Book"/>
          <w:color w:val="FFFFFF" w:themeColor="background1"/>
        </w:rPr>
      </w:pPr>
      <w:r w:rsidRPr="00D32169">
        <w:rPr>
          <w:rFonts w:ascii="Franklin Gothic Book" w:hAnsi="Franklin Gothic Book"/>
          <w:color w:val="FFFFFF" w:themeColor="background1"/>
        </w:rPr>
        <w:t>+1-415-655-0001 US Toll</w:t>
      </w:r>
    </w:p>
    <w:p w14:paraId="62D075F3" w14:textId="3AD49599" w:rsidR="00D32169" w:rsidRDefault="00D32169" w:rsidP="00D32169">
      <w:pPr>
        <w:rPr>
          <w:rFonts w:ascii="Franklin Gothic Book" w:hAnsi="Franklin Gothic Book"/>
          <w:color w:val="FFFFFF" w:themeColor="background1"/>
        </w:rPr>
      </w:pPr>
      <w:r w:rsidRPr="00D32169">
        <w:rPr>
          <w:rFonts w:ascii="Franklin Gothic Book" w:hAnsi="Franklin Gothic Book"/>
          <w:color w:val="FFFFFF" w:themeColor="background1"/>
        </w:rPr>
        <w:t>Access code: 807 471 125</w:t>
      </w:r>
    </w:p>
    <w:p w14:paraId="07E18445" w14:textId="7295D807" w:rsidR="00D32169" w:rsidRPr="00D32169" w:rsidRDefault="00D32169" w:rsidP="00D32169">
      <w:pPr>
        <w:rPr>
          <w:rFonts w:ascii="Franklin Gothic Book" w:hAnsi="Franklin Gothic Book"/>
          <w:color w:val="FFFFFF" w:themeColor="background1"/>
        </w:rPr>
      </w:pPr>
      <w:r w:rsidRPr="00D32169">
        <w:rPr>
          <w:rFonts w:ascii="Franklin Gothic Book" w:hAnsi="Franklin Gothic Book"/>
          <w:color w:val="FFFFFF" w:themeColor="background1"/>
        </w:rPr>
        <w:t>Password: WRIA7Streamflow</w:t>
      </w:r>
    </w:p>
    <w:p w14:paraId="5374250F" w14:textId="74B64BF1" w:rsidR="00D32169" w:rsidRDefault="00124D39" w:rsidP="00D32169">
      <w:pPr>
        <w:rPr>
          <w:rFonts w:ascii="Franklin Gothic Book" w:hAnsi="Franklin Gothic Book"/>
          <w:color w:val="FFFFFF" w:themeColor="background1"/>
        </w:rPr>
      </w:pPr>
      <w:hyperlink r:id="rId14" w:history="1">
        <w:r w:rsidR="00D32169" w:rsidRPr="00D32169">
          <w:rPr>
            <w:rStyle w:val="Hyperlink"/>
            <w:rFonts w:ascii="Franklin Gothic Book" w:hAnsi="Franklin Gothic Book"/>
            <w:color w:val="FFFFFF" w:themeColor="background1"/>
          </w:rPr>
          <w:t>Link</w:t>
        </w:r>
      </w:hyperlink>
    </w:p>
    <w:p w14:paraId="1201DB42"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Committee Chair</w:t>
      </w:r>
    </w:p>
    <w:p w14:paraId="6C452600"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Ingria Jones</w:t>
      </w:r>
    </w:p>
    <w:p w14:paraId="33CFC297"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Ingria.Jones@ecy.wa.gov</w:t>
      </w:r>
    </w:p>
    <w:p w14:paraId="4468E69C"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(425) 649-4210</w:t>
      </w:r>
    </w:p>
    <w:p w14:paraId="0763BAA7" w14:textId="512C991A" w:rsidR="00872774" w:rsidRPr="00EB4084" w:rsidRDefault="00872774" w:rsidP="00872774">
      <w:pPr>
        <w:rPr>
          <w:color w:val="FFFFFF" w:themeColor="background1"/>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Handouts</w:t>
      </w:r>
      <w:r w:rsidR="00EB4084">
        <w:rPr>
          <w:rFonts w:asciiTheme="majorHAnsi" w:eastAsiaTheme="majorEastAsia" w:hAnsiTheme="majorHAnsi" w:cstheme="majorBidi"/>
          <w:b/>
          <w:color w:val="FFFFFF" w:themeColor="background1"/>
          <w:sz w:val="26"/>
          <w:szCs w:val="26"/>
          <w:u w:val="single"/>
        </w:rPr>
        <w:t xml:space="preserve"> </w:t>
      </w:r>
      <w:r w:rsidR="00EB4084">
        <w:rPr>
          <w:rFonts w:asciiTheme="majorHAnsi" w:eastAsiaTheme="majorEastAsia" w:hAnsiTheme="majorHAnsi" w:cstheme="majorBidi"/>
          <w:color w:val="FFFFFF" w:themeColor="background1"/>
          <w:sz w:val="26"/>
          <w:szCs w:val="26"/>
        </w:rPr>
        <w:t>(electronic)</w:t>
      </w:r>
    </w:p>
    <w:p w14:paraId="17FC5331" w14:textId="059F16CC" w:rsidR="00872774" w:rsidRDefault="00872774" w:rsidP="00872774">
      <w:pPr>
        <w:ind w:left="180" w:hanging="180"/>
        <w:rPr>
          <w:rFonts w:ascii="Franklin Gothic Book" w:hAnsi="Franklin Gothic Book"/>
          <w:color w:val="FFFFFF" w:themeColor="background1"/>
        </w:rPr>
      </w:pPr>
      <w:r>
        <w:rPr>
          <w:rFonts w:ascii="Franklin Gothic Book" w:hAnsi="Franklin Gothic Book"/>
          <w:color w:val="FFFFFF" w:themeColor="background1"/>
        </w:rPr>
        <w:t>Agenda</w:t>
      </w:r>
    </w:p>
    <w:p w14:paraId="6BCED358" w14:textId="252EBCC0" w:rsidR="005D1AC8" w:rsidRDefault="005D1AC8" w:rsidP="005D1AC8">
      <w:pPr>
        <w:ind w:left="180" w:hanging="180"/>
        <w:rPr>
          <w:rFonts w:ascii="Franklin Gothic Book" w:hAnsi="Franklin Gothic Book"/>
          <w:color w:val="FFFFFF" w:themeColor="background1"/>
        </w:rPr>
      </w:pPr>
      <w:r>
        <w:rPr>
          <w:rFonts w:ascii="Franklin Gothic Book" w:hAnsi="Franklin Gothic Book"/>
          <w:color w:val="FFFFFF" w:themeColor="background1"/>
        </w:rPr>
        <w:t xml:space="preserve">WWT Project Inventory </w:t>
      </w:r>
    </w:p>
    <w:p w14:paraId="58F0AD15" w14:textId="347A32BF" w:rsidR="005D1AC8" w:rsidRDefault="005D1AC8" w:rsidP="005D1AC8">
      <w:pPr>
        <w:ind w:left="180" w:hanging="180"/>
        <w:rPr>
          <w:rFonts w:ascii="Franklin Gothic Book" w:hAnsi="Franklin Gothic Book"/>
          <w:color w:val="FFFFFF" w:themeColor="background1"/>
        </w:rPr>
      </w:pPr>
      <w:r>
        <w:rPr>
          <w:rFonts w:ascii="Franklin Gothic Book" w:hAnsi="Franklin Gothic Book"/>
          <w:color w:val="FFFFFF" w:themeColor="background1"/>
        </w:rPr>
        <w:t xml:space="preserve">WRIA 15 Draft acquisition work plan </w:t>
      </w:r>
    </w:p>
    <w:p w14:paraId="433A51BF" w14:textId="060DE4C9" w:rsidR="005031B3" w:rsidRDefault="005031B3" w:rsidP="00872774">
      <w:pPr>
        <w:ind w:left="180" w:hanging="180"/>
        <w:rPr>
          <w:rFonts w:ascii="Franklin Gothic Book" w:hAnsi="Franklin Gothic Book"/>
          <w:color w:val="FFFFFF" w:themeColor="background1"/>
        </w:rPr>
      </w:pPr>
      <w:r>
        <w:rPr>
          <w:rFonts w:ascii="Franklin Gothic Book" w:hAnsi="Franklin Gothic Book"/>
          <w:color w:val="FFFFFF" w:themeColor="background1"/>
        </w:rPr>
        <w:t>Preliminary Growth Projection Summary</w:t>
      </w:r>
    </w:p>
    <w:p w14:paraId="6BBE0E06" w14:textId="0321462B" w:rsidR="003C6F46" w:rsidRDefault="003C6F46" w:rsidP="00872774">
      <w:pPr>
        <w:ind w:left="180" w:hanging="180"/>
        <w:rPr>
          <w:rFonts w:ascii="Franklin Gothic Book" w:hAnsi="Franklin Gothic Book"/>
          <w:color w:val="FFFFFF" w:themeColor="background1"/>
        </w:rPr>
      </w:pPr>
    </w:p>
    <w:p w14:paraId="362700C5" w14:textId="2E8D811E" w:rsidR="00382EE6" w:rsidRDefault="00382EE6" w:rsidP="00872774">
      <w:pPr>
        <w:ind w:left="180" w:hanging="180"/>
        <w:rPr>
          <w:rFonts w:ascii="Franklin Gothic Book" w:hAnsi="Franklin Gothic Book"/>
          <w:color w:val="FFFFFF" w:themeColor="background1"/>
        </w:rPr>
      </w:pPr>
    </w:p>
    <w:p w14:paraId="1E1C1363" w14:textId="77777777" w:rsidR="00872774" w:rsidRDefault="00872774" w:rsidP="00872774">
      <w:pPr>
        <w:rPr>
          <w:rFonts w:ascii="Franklin Gothic Book" w:hAnsi="Franklin Gothic Book"/>
          <w:color w:val="FFFFFF" w:themeColor="background1"/>
        </w:rPr>
        <w:sectPr w:rsidR="00872774">
          <w:type w:val="continuous"/>
          <w:pgSz w:w="12240" w:h="15840"/>
          <w:pgMar w:top="1080" w:right="1440" w:bottom="720" w:left="1440" w:header="720" w:footer="720" w:gutter="0"/>
          <w:cols w:num="3" w:space="90"/>
        </w:sectPr>
      </w:pPr>
    </w:p>
    <w:p w14:paraId="0E2D4425" w14:textId="77777777" w:rsidR="00502A33" w:rsidRDefault="00502A33" w:rsidP="00502A33">
      <w:pPr>
        <w:pStyle w:val="Heading1"/>
      </w:pPr>
      <w:r>
        <w:t>Attendance</w:t>
      </w:r>
    </w:p>
    <w:p w14:paraId="7A8F3050" w14:textId="2DD3D815" w:rsidR="00EE2373" w:rsidRDefault="00EE2373" w:rsidP="00EE2373">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w:t>
      </w:r>
      <w:r w:rsidR="000C3015">
        <w:rPr>
          <w:rFonts w:ascii="Calibri Light" w:hAnsi="Calibri Light" w:cs="Calibri Light"/>
          <w:color w:val="2E74B5" w:themeColor="accent1" w:themeShade="BF"/>
          <w:sz w:val="24"/>
        </w:rPr>
        <w:t>Workgroup Members</w:t>
      </w:r>
      <w:r w:rsidRPr="00164C1F">
        <w:rPr>
          <w:rFonts w:ascii="Calibri Light" w:hAnsi="Calibri Light" w:cs="Calibri Light"/>
          <w:color w:val="2E74B5" w:themeColor="accent1" w:themeShade="BF"/>
          <w:sz w:val="24"/>
        </w:rPr>
        <w:t xml:space="preserve"> in Attendance</w:t>
      </w:r>
      <w:r>
        <w:rPr>
          <w:rFonts w:ascii="Calibri Light" w:hAnsi="Calibri Light" w:cs="Calibri Light"/>
          <w:color w:val="2E74B5" w:themeColor="accent1" w:themeShade="BF"/>
          <w:sz w:val="24"/>
        </w:rPr>
        <w:t>*</w:t>
      </w:r>
    </w:p>
    <w:p w14:paraId="18F9E78D" w14:textId="77777777" w:rsidR="00093481" w:rsidRDefault="00093481" w:rsidP="00236EB5">
      <w:pPr>
        <w:rPr>
          <w:rFonts w:ascii="Calibri Light" w:hAnsi="Calibri Light" w:cs="Calibri Light"/>
          <w:i/>
        </w:rPr>
        <w:sectPr w:rsidR="00093481" w:rsidSect="00CF3536">
          <w:type w:val="continuous"/>
          <w:pgSz w:w="12240" w:h="15840"/>
          <w:pgMar w:top="1080" w:right="1440" w:bottom="720" w:left="1440" w:header="720" w:footer="720" w:gutter="0"/>
          <w:cols w:space="720"/>
          <w:docGrid w:linePitch="360"/>
        </w:sectPr>
      </w:pPr>
    </w:p>
    <w:p w14:paraId="33156197" w14:textId="6EB7B725" w:rsidR="00502A33" w:rsidRPr="00093481" w:rsidRDefault="00502A33" w:rsidP="00093481">
      <w:pPr>
        <w:rPr>
          <w:i/>
        </w:rPr>
      </w:pPr>
      <w:r w:rsidRPr="00093481">
        <w:rPr>
          <w:i/>
        </w:rPr>
        <w:t>Ingria Jones (WA Dept. of Ecology)</w:t>
      </w:r>
    </w:p>
    <w:p w14:paraId="68E29B7B" w14:textId="49746238" w:rsidR="00502A33" w:rsidRPr="00093481" w:rsidRDefault="00502A33" w:rsidP="00093481">
      <w:pPr>
        <w:rPr>
          <w:i/>
        </w:rPr>
      </w:pPr>
      <w:r w:rsidRPr="00093481">
        <w:rPr>
          <w:i/>
        </w:rPr>
        <w:t>Alexa Ramos-Cummings (Snohomish County)</w:t>
      </w:r>
    </w:p>
    <w:p w14:paraId="4F908EB7" w14:textId="0AE65590" w:rsidR="00502A33" w:rsidRPr="00093481" w:rsidRDefault="00502A33" w:rsidP="00093481">
      <w:pPr>
        <w:rPr>
          <w:i/>
        </w:rPr>
      </w:pPr>
      <w:r w:rsidRPr="00093481">
        <w:rPr>
          <w:i/>
        </w:rPr>
        <w:t>Emily Dick (Washington Water Trust)</w:t>
      </w:r>
    </w:p>
    <w:p w14:paraId="416D2A23" w14:textId="47A40701" w:rsidR="00502A33" w:rsidRPr="00093481" w:rsidRDefault="00502A33" w:rsidP="00093481">
      <w:pPr>
        <w:rPr>
          <w:i/>
        </w:rPr>
      </w:pPr>
      <w:r w:rsidRPr="00093481">
        <w:rPr>
          <w:i/>
        </w:rPr>
        <w:t>Joe Hovenkotter (King County)</w:t>
      </w:r>
    </w:p>
    <w:p w14:paraId="7AAD9670" w14:textId="3DA70A58" w:rsidR="00502A33" w:rsidRPr="00093481" w:rsidRDefault="00236EB5" w:rsidP="00093481">
      <w:pPr>
        <w:rPr>
          <w:i/>
        </w:rPr>
      </w:pPr>
      <w:r w:rsidRPr="00093481">
        <w:rPr>
          <w:i/>
        </w:rPr>
        <w:t>Denise DiSanto</w:t>
      </w:r>
      <w:r w:rsidR="00D04597" w:rsidRPr="00093481">
        <w:rPr>
          <w:i/>
        </w:rPr>
        <w:t xml:space="preserve"> (King County)</w:t>
      </w:r>
    </w:p>
    <w:p w14:paraId="6AE43053" w14:textId="0F107F7B" w:rsidR="00236EB5" w:rsidRPr="00093481" w:rsidRDefault="00236EB5" w:rsidP="00093481">
      <w:pPr>
        <w:rPr>
          <w:i/>
        </w:rPr>
      </w:pPr>
      <w:r w:rsidRPr="00093481">
        <w:rPr>
          <w:i/>
        </w:rPr>
        <w:t>Janne Kaje</w:t>
      </w:r>
      <w:r w:rsidR="00D04597" w:rsidRPr="00093481">
        <w:rPr>
          <w:i/>
        </w:rPr>
        <w:t xml:space="preserve"> (King County)</w:t>
      </w:r>
    </w:p>
    <w:p w14:paraId="12EDCD45" w14:textId="410DC376" w:rsidR="00236EB5" w:rsidRPr="00093481" w:rsidRDefault="00236EB5" w:rsidP="00093481">
      <w:pPr>
        <w:rPr>
          <w:i/>
        </w:rPr>
      </w:pPr>
      <w:r w:rsidRPr="00093481">
        <w:rPr>
          <w:i/>
        </w:rPr>
        <w:t>Julie Lewis</w:t>
      </w:r>
      <w:r w:rsidR="00D04597" w:rsidRPr="00093481">
        <w:rPr>
          <w:i/>
        </w:rPr>
        <w:t xml:space="preserve"> (Snoqualmie Tribe)</w:t>
      </w:r>
    </w:p>
    <w:p w14:paraId="481053CB" w14:textId="4F31E980" w:rsidR="00D04597" w:rsidRPr="00093481" w:rsidRDefault="00D04597" w:rsidP="00093481">
      <w:pPr>
        <w:rPr>
          <w:i/>
        </w:rPr>
      </w:pPr>
      <w:r w:rsidRPr="00093481">
        <w:rPr>
          <w:i/>
        </w:rPr>
        <w:t>Matt Baerwalde (Snoqualmie Tribe)</w:t>
      </w:r>
    </w:p>
    <w:p w14:paraId="48D7A911" w14:textId="6197A91A" w:rsidR="00D04597" w:rsidRPr="00093481" w:rsidRDefault="00D04597" w:rsidP="00093481">
      <w:pPr>
        <w:rPr>
          <w:i/>
        </w:rPr>
      </w:pPr>
      <w:r w:rsidRPr="00093481">
        <w:rPr>
          <w:i/>
        </w:rPr>
        <w:t>Kirk Lakey (WA Dept. of Fish and Wildlife)</w:t>
      </w:r>
    </w:p>
    <w:p w14:paraId="123F2F14" w14:textId="062A44A5" w:rsidR="00D04597" w:rsidRPr="00093481" w:rsidRDefault="00D04597" w:rsidP="00093481">
      <w:pPr>
        <w:rPr>
          <w:i/>
        </w:rPr>
      </w:pPr>
      <w:r w:rsidRPr="00093481">
        <w:rPr>
          <w:i/>
        </w:rPr>
        <w:t>Liz Ablow (City of Seattle)</w:t>
      </w:r>
    </w:p>
    <w:p w14:paraId="1E98247E" w14:textId="5DA4F9FE" w:rsidR="00D04597" w:rsidRPr="00093481" w:rsidRDefault="00D04597" w:rsidP="00093481">
      <w:pPr>
        <w:rPr>
          <w:i/>
        </w:rPr>
      </w:pPr>
      <w:r w:rsidRPr="00093481">
        <w:rPr>
          <w:i/>
        </w:rPr>
        <w:t>Paul Faulds (City of Seattle)</w:t>
      </w:r>
    </w:p>
    <w:p w14:paraId="1D17615D" w14:textId="16876B75" w:rsidR="00D04597" w:rsidRPr="00093481" w:rsidRDefault="00D04597" w:rsidP="00093481">
      <w:pPr>
        <w:rPr>
          <w:i/>
        </w:rPr>
      </w:pPr>
      <w:r w:rsidRPr="00093481">
        <w:rPr>
          <w:i/>
        </w:rPr>
        <w:t>Souheil Nasr (City of Everett)</w:t>
      </w:r>
    </w:p>
    <w:p w14:paraId="64321835" w14:textId="56DFA119" w:rsidR="00D04597" w:rsidRPr="00093481" w:rsidRDefault="00093481" w:rsidP="00093481">
      <w:pPr>
        <w:rPr>
          <w:i/>
        </w:rPr>
      </w:pPr>
      <w:r w:rsidRPr="00093481">
        <w:rPr>
          <w:i/>
        </w:rPr>
        <w:t>Terri Strandberg (Snohomish County)</w:t>
      </w:r>
    </w:p>
    <w:p w14:paraId="5C342009" w14:textId="1C2B8EB3" w:rsidR="00093481" w:rsidRPr="00093481" w:rsidRDefault="00093481" w:rsidP="00093481">
      <w:pPr>
        <w:rPr>
          <w:i/>
        </w:rPr>
      </w:pPr>
      <w:r w:rsidRPr="00093481">
        <w:rPr>
          <w:i/>
        </w:rPr>
        <w:t>Mike Wolanek (City of Arlington)</w:t>
      </w:r>
    </w:p>
    <w:p w14:paraId="4E0E2B0A" w14:textId="1684C015" w:rsidR="00093481" w:rsidRPr="00093481" w:rsidRDefault="00093481" w:rsidP="00093481">
      <w:pPr>
        <w:rPr>
          <w:i/>
        </w:rPr>
      </w:pPr>
      <w:r w:rsidRPr="00093481">
        <w:rPr>
          <w:i/>
        </w:rPr>
        <w:t xml:space="preserve">Anne Savery (Tulalip Tribes) </w:t>
      </w:r>
    </w:p>
    <w:p w14:paraId="362070BE" w14:textId="520C7A36" w:rsidR="00872774" w:rsidRPr="00093481" w:rsidRDefault="00093481" w:rsidP="00093481">
      <w:pPr>
        <w:rPr>
          <w:i/>
        </w:rPr>
      </w:pPr>
      <w:r w:rsidRPr="00093481">
        <w:rPr>
          <w:i/>
        </w:rPr>
        <w:t>Daryl Williams (Tulalip Tribes)</w:t>
      </w:r>
      <w:r w:rsidRPr="00093481">
        <w:rPr>
          <w:i/>
        </w:rPr>
        <w:br/>
        <w:t>Colin Wahl (Tulalip Tribes)</w:t>
      </w:r>
    </w:p>
    <w:p w14:paraId="7300ECCC" w14:textId="77777777" w:rsidR="00093481" w:rsidRPr="00093481" w:rsidRDefault="00093481" w:rsidP="00872774">
      <w:pPr>
        <w:pStyle w:val="Heading1"/>
        <w:spacing w:before="0"/>
        <w:rPr>
          <w:i/>
        </w:rPr>
        <w:sectPr w:rsidR="00093481" w:rsidRPr="00093481" w:rsidSect="00093481">
          <w:type w:val="continuous"/>
          <w:pgSz w:w="12240" w:h="15840"/>
          <w:pgMar w:top="1080" w:right="1440" w:bottom="720" w:left="1440" w:header="720" w:footer="720" w:gutter="0"/>
          <w:cols w:num="2" w:space="720"/>
          <w:docGrid w:linePitch="360"/>
        </w:sectPr>
      </w:pPr>
    </w:p>
    <w:p w14:paraId="7EBDE41F" w14:textId="4634CF49" w:rsidR="000C3015" w:rsidRDefault="000C3015" w:rsidP="00872774">
      <w:pPr>
        <w:pStyle w:val="Heading1"/>
        <w:spacing w:before="0"/>
      </w:pPr>
    </w:p>
    <w:p w14:paraId="6792367C" w14:textId="058940AE" w:rsidR="000C3015" w:rsidRDefault="000C3015" w:rsidP="000C3015">
      <w:pPr>
        <w:spacing w:after="160" w:line="259" w:lineRule="auto"/>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7D82FC58" w14:textId="37BC2A63" w:rsidR="00093481" w:rsidRPr="00093481" w:rsidRDefault="00093481" w:rsidP="00093481">
      <w:pPr>
        <w:rPr>
          <w:i/>
        </w:rPr>
      </w:pPr>
      <w:r w:rsidRPr="00093481">
        <w:rPr>
          <w:i/>
        </w:rPr>
        <w:t>John Covert (WA Dept. of Ecology)</w:t>
      </w:r>
    </w:p>
    <w:p w14:paraId="48B2E6F0" w14:textId="54D8C6A4" w:rsidR="00093481" w:rsidRPr="00093481" w:rsidRDefault="00093481" w:rsidP="00093481">
      <w:pPr>
        <w:rPr>
          <w:i/>
        </w:rPr>
      </w:pPr>
      <w:r w:rsidRPr="00093481">
        <w:rPr>
          <w:i/>
        </w:rPr>
        <w:t>Cynthia Carlstad (NHC, technical consultant sub)</w:t>
      </w:r>
    </w:p>
    <w:p w14:paraId="1B496C94" w14:textId="532B98F5" w:rsidR="00093481" w:rsidRPr="00093481" w:rsidRDefault="00093481" w:rsidP="00093481">
      <w:pPr>
        <w:rPr>
          <w:i/>
        </w:rPr>
      </w:pPr>
      <w:r w:rsidRPr="00093481">
        <w:rPr>
          <w:i/>
        </w:rPr>
        <w:t>Kelsey Collins (WA Dept. of Ecology)</w:t>
      </w:r>
    </w:p>
    <w:p w14:paraId="4A97CBD7" w14:textId="0899B84E" w:rsidR="00093481" w:rsidRPr="00093481" w:rsidRDefault="00093481" w:rsidP="00093481">
      <w:pPr>
        <w:rPr>
          <w:i/>
        </w:rPr>
      </w:pPr>
      <w:r w:rsidRPr="00093481">
        <w:rPr>
          <w:i/>
        </w:rPr>
        <w:t>Stephanie Potts (WA Dept. of Ecology)</w:t>
      </w:r>
      <w:bookmarkStart w:id="0" w:name="_GoBack"/>
      <w:bookmarkEnd w:id="0"/>
    </w:p>
    <w:p w14:paraId="0C404FAC" w14:textId="14DE6886" w:rsidR="00093481" w:rsidRPr="00093481" w:rsidRDefault="00093481" w:rsidP="00093481">
      <w:pPr>
        <w:rPr>
          <w:i/>
        </w:rPr>
      </w:pPr>
      <w:r w:rsidRPr="00093481">
        <w:rPr>
          <w:i/>
        </w:rPr>
        <w:t>Alora McGavin (WA Dept. of Ecology)</w:t>
      </w:r>
    </w:p>
    <w:p w14:paraId="08083016" w14:textId="335C8C43" w:rsidR="000C3015" w:rsidRPr="00093481" w:rsidRDefault="000C3015" w:rsidP="000C3015">
      <w:pPr>
        <w:autoSpaceDE w:val="0"/>
        <w:autoSpaceDN w:val="0"/>
        <w:adjustRightInd w:val="0"/>
        <w:spacing w:before="240"/>
        <w:rPr>
          <w:rFonts w:asciiTheme="majorHAnsi" w:eastAsiaTheme="majorEastAsia" w:hAnsiTheme="majorHAnsi" w:cstheme="majorBidi"/>
          <w:color w:val="2E74B5" w:themeColor="accent1" w:themeShade="BF"/>
          <w:szCs w:val="26"/>
        </w:rPr>
      </w:pPr>
      <w:r w:rsidRPr="00093481">
        <w:rPr>
          <w:rStyle w:val="Heading2Char"/>
          <w:sz w:val="22"/>
        </w:rPr>
        <w:t>*Attendees list is based on WebEx participant list.</w:t>
      </w:r>
    </w:p>
    <w:p w14:paraId="237717D5" w14:textId="77777777" w:rsidR="000C3015" w:rsidRPr="000C3015" w:rsidRDefault="000C3015" w:rsidP="000C3015"/>
    <w:p w14:paraId="1591F035" w14:textId="55E573C5" w:rsidR="00872774" w:rsidRDefault="00D32169" w:rsidP="00872774">
      <w:pPr>
        <w:pStyle w:val="Heading1"/>
        <w:spacing w:before="0"/>
        <w:rPr>
          <w:b w:val="0"/>
          <w:bCs/>
          <w:color w:val="1F497D"/>
        </w:rPr>
      </w:pPr>
      <w:r>
        <w:t>Welcome and i</w:t>
      </w:r>
      <w:r w:rsidR="00A05EE5">
        <w:t>ntroductions</w:t>
      </w:r>
    </w:p>
    <w:p w14:paraId="266B92EB" w14:textId="05E8B56A" w:rsidR="00745EE9" w:rsidRDefault="000C3015" w:rsidP="000C3015">
      <w:pPr>
        <w:pStyle w:val="Normal1style"/>
        <w:spacing w:before="120"/>
        <w:rPr>
          <w:bCs/>
          <w:color w:val="000000" w:themeColor="text1"/>
        </w:rPr>
      </w:pPr>
      <w:r>
        <w:rPr>
          <w:bCs/>
          <w:color w:val="000000" w:themeColor="text1"/>
        </w:rPr>
        <w:t xml:space="preserve">Ingria welcomed the Workgroup and reviewed the agenda and meeting objectives. </w:t>
      </w:r>
    </w:p>
    <w:p w14:paraId="13EAB303" w14:textId="77777777" w:rsidR="00745EE9" w:rsidRDefault="00745EE9" w:rsidP="00745EE9">
      <w:pPr>
        <w:pStyle w:val="Normal1style"/>
        <w:spacing w:before="120"/>
        <w:ind w:left="360"/>
        <w:rPr>
          <w:bCs/>
          <w:color w:val="000000" w:themeColor="text1"/>
        </w:rPr>
      </w:pPr>
    </w:p>
    <w:p w14:paraId="652F1C5E" w14:textId="5361DE60" w:rsidR="002E49D6" w:rsidRDefault="002E49D6" w:rsidP="00872774">
      <w:pPr>
        <w:pStyle w:val="Heading1"/>
      </w:pPr>
      <w:r>
        <w:t>Project subgroup update</w:t>
      </w:r>
    </w:p>
    <w:p w14:paraId="450E587A" w14:textId="249EC626" w:rsidR="000C3015" w:rsidRDefault="007522C6" w:rsidP="002E49D6">
      <w:pPr>
        <w:pStyle w:val="Normal1style"/>
        <w:spacing w:before="120"/>
        <w:rPr>
          <w:bCs/>
          <w:color w:val="000000" w:themeColor="text1"/>
        </w:rPr>
      </w:pPr>
      <w:r>
        <w:rPr>
          <w:bCs/>
          <w:color w:val="000000" w:themeColor="text1"/>
        </w:rPr>
        <w:t xml:space="preserve">The project subgroup met on August 20. </w:t>
      </w:r>
      <w:r w:rsidR="000C3015">
        <w:rPr>
          <w:bCs/>
          <w:color w:val="000000" w:themeColor="text1"/>
        </w:rPr>
        <w:t>Emily Dick provided an update on the</w:t>
      </w:r>
      <w:r>
        <w:rPr>
          <w:bCs/>
          <w:color w:val="000000" w:themeColor="text1"/>
        </w:rPr>
        <w:t xml:space="preserve"> meeting and the</w:t>
      </w:r>
      <w:r w:rsidR="000C3015">
        <w:rPr>
          <w:bCs/>
          <w:color w:val="000000" w:themeColor="text1"/>
        </w:rPr>
        <w:t xml:space="preserve"> project inventory </w:t>
      </w:r>
      <w:r w:rsidR="00EB4084">
        <w:rPr>
          <w:bCs/>
          <w:color w:val="000000" w:themeColor="text1"/>
        </w:rPr>
        <w:t>Washington Water Trust (</w:t>
      </w:r>
      <w:r w:rsidR="000C3015">
        <w:rPr>
          <w:bCs/>
          <w:color w:val="000000" w:themeColor="text1"/>
        </w:rPr>
        <w:t>WWT</w:t>
      </w:r>
      <w:r w:rsidR="00EB4084">
        <w:rPr>
          <w:bCs/>
          <w:color w:val="000000" w:themeColor="text1"/>
        </w:rPr>
        <w:t>)</w:t>
      </w:r>
      <w:r w:rsidR="000C3015">
        <w:rPr>
          <w:bCs/>
          <w:color w:val="000000" w:themeColor="text1"/>
        </w:rPr>
        <w:t xml:space="preserve"> developed. </w:t>
      </w:r>
    </w:p>
    <w:p w14:paraId="345AA1E4" w14:textId="77777777" w:rsidR="000C3015" w:rsidRDefault="000C3015" w:rsidP="002E49D6">
      <w:pPr>
        <w:pStyle w:val="Normal1style"/>
        <w:spacing w:before="120"/>
        <w:rPr>
          <w:bCs/>
          <w:color w:val="000000" w:themeColor="text1"/>
        </w:rPr>
      </w:pPr>
    </w:p>
    <w:p w14:paraId="5FEFC86B" w14:textId="23FFA27E" w:rsidR="0062676F" w:rsidRDefault="000C3015" w:rsidP="008F35FC">
      <w:pPr>
        <w:pStyle w:val="Normal1style"/>
        <w:numPr>
          <w:ilvl w:val="0"/>
          <w:numId w:val="27"/>
        </w:numPr>
        <w:spacing w:before="120"/>
        <w:rPr>
          <w:bCs/>
          <w:color w:val="000000" w:themeColor="text1"/>
        </w:rPr>
      </w:pPr>
      <w:r w:rsidRPr="0062676F">
        <w:rPr>
          <w:bCs/>
          <w:color w:val="000000" w:themeColor="text1"/>
        </w:rPr>
        <w:t xml:space="preserve">WWT developed a </w:t>
      </w:r>
      <w:r w:rsidR="0062676F">
        <w:rPr>
          <w:bCs/>
          <w:color w:val="000000" w:themeColor="text1"/>
        </w:rPr>
        <w:t xml:space="preserve">searchable </w:t>
      </w:r>
      <w:r w:rsidRPr="0062676F">
        <w:rPr>
          <w:bCs/>
          <w:color w:val="000000" w:themeColor="text1"/>
        </w:rPr>
        <w:t>p</w:t>
      </w:r>
      <w:r w:rsidR="0005527F" w:rsidRPr="0062676F">
        <w:rPr>
          <w:bCs/>
          <w:color w:val="000000" w:themeColor="text1"/>
        </w:rPr>
        <w:t>roject inventory</w:t>
      </w:r>
      <w:r w:rsidR="0062676F">
        <w:rPr>
          <w:bCs/>
          <w:color w:val="000000" w:themeColor="text1"/>
        </w:rPr>
        <w:t xml:space="preserve"> database</w:t>
      </w:r>
      <w:r w:rsidR="0005527F" w:rsidRPr="0062676F">
        <w:rPr>
          <w:bCs/>
          <w:color w:val="000000" w:themeColor="text1"/>
        </w:rPr>
        <w:t xml:space="preserve"> </w:t>
      </w:r>
      <w:r w:rsidRPr="0062676F">
        <w:rPr>
          <w:bCs/>
          <w:color w:val="000000" w:themeColor="text1"/>
        </w:rPr>
        <w:t>that identified a total of 269 projec</w:t>
      </w:r>
      <w:r w:rsidR="0062676F">
        <w:rPr>
          <w:bCs/>
          <w:color w:val="000000" w:themeColor="text1"/>
        </w:rPr>
        <w:t>ts from existing project lists.</w:t>
      </w:r>
    </w:p>
    <w:p w14:paraId="3CE0A5DD" w14:textId="63DBB0DD" w:rsidR="0005527F" w:rsidRDefault="000C3015" w:rsidP="008F35FC">
      <w:pPr>
        <w:pStyle w:val="Normal1style"/>
        <w:numPr>
          <w:ilvl w:val="0"/>
          <w:numId w:val="27"/>
        </w:numPr>
        <w:spacing w:before="120"/>
        <w:rPr>
          <w:bCs/>
          <w:color w:val="000000" w:themeColor="text1"/>
        </w:rPr>
      </w:pPr>
      <w:r w:rsidRPr="0062676F">
        <w:rPr>
          <w:bCs/>
          <w:color w:val="000000" w:themeColor="text1"/>
        </w:rPr>
        <w:t>The inventory generally did not include projects relat</w:t>
      </w:r>
      <w:r w:rsidR="002550A7" w:rsidRPr="0062676F">
        <w:rPr>
          <w:bCs/>
          <w:color w:val="000000" w:themeColor="text1"/>
        </w:rPr>
        <w:t>ing to shoreline and estuaries</w:t>
      </w:r>
      <w:r w:rsidR="0062676F">
        <w:rPr>
          <w:bCs/>
          <w:color w:val="000000" w:themeColor="text1"/>
        </w:rPr>
        <w:t xml:space="preserve">. </w:t>
      </w:r>
    </w:p>
    <w:p w14:paraId="1147DC04" w14:textId="4B13A75A" w:rsidR="0005527F" w:rsidRDefault="0005527F" w:rsidP="0062676F">
      <w:pPr>
        <w:pStyle w:val="Normal1style"/>
        <w:numPr>
          <w:ilvl w:val="0"/>
          <w:numId w:val="27"/>
        </w:numPr>
        <w:spacing w:before="120"/>
        <w:rPr>
          <w:bCs/>
          <w:color w:val="000000" w:themeColor="text1"/>
        </w:rPr>
      </w:pPr>
      <w:r w:rsidRPr="0062676F">
        <w:rPr>
          <w:bCs/>
          <w:color w:val="000000" w:themeColor="text1"/>
        </w:rPr>
        <w:t xml:space="preserve">Many projects </w:t>
      </w:r>
      <w:r w:rsidR="0062676F">
        <w:rPr>
          <w:bCs/>
          <w:color w:val="000000" w:themeColor="text1"/>
        </w:rPr>
        <w:t xml:space="preserve">in the inventory will not fit the goals of the WREC. The subgroup will continue to discuss recommendations </w:t>
      </w:r>
      <w:r w:rsidRPr="0062676F">
        <w:rPr>
          <w:bCs/>
          <w:color w:val="000000" w:themeColor="text1"/>
        </w:rPr>
        <w:t xml:space="preserve">around </w:t>
      </w:r>
      <w:r w:rsidR="0062676F">
        <w:rPr>
          <w:bCs/>
          <w:color w:val="000000" w:themeColor="text1"/>
        </w:rPr>
        <w:t>how to filter unrelated pro</w:t>
      </w:r>
      <w:r w:rsidR="007522C6">
        <w:rPr>
          <w:bCs/>
          <w:color w:val="000000" w:themeColor="text1"/>
        </w:rPr>
        <w:t xml:space="preserve">jects. </w:t>
      </w:r>
    </w:p>
    <w:p w14:paraId="0DBC0F66" w14:textId="10F64B84" w:rsidR="0062676F" w:rsidRDefault="0062676F" w:rsidP="0062676F">
      <w:pPr>
        <w:pStyle w:val="Normal1style"/>
        <w:numPr>
          <w:ilvl w:val="0"/>
          <w:numId w:val="27"/>
        </w:numPr>
        <w:spacing w:before="120"/>
        <w:rPr>
          <w:bCs/>
          <w:color w:val="000000" w:themeColor="text1"/>
        </w:rPr>
      </w:pPr>
      <w:r>
        <w:rPr>
          <w:bCs/>
          <w:color w:val="000000" w:themeColor="text1"/>
        </w:rPr>
        <w:lastRenderedPageBreak/>
        <w:t xml:space="preserve">Very few projects </w:t>
      </w:r>
      <w:r w:rsidR="00EB4084">
        <w:rPr>
          <w:bCs/>
          <w:color w:val="000000" w:themeColor="text1"/>
        </w:rPr>
        <w:t xml:space="preserve">were water offset projects that were sorted </w:t>
      </w:r>
      <w:r>
        <w:rPr>
          <w:bCs/>
          <w:color w:val="000000" w:themeColor="text1"/>
        </w:rPr>
        <w:t xml:space="preserve">into the </w:t>
      </w:r>
      <w:r w:rsidR="00EB4084">
        <w:rPr>
          <w:bCs/>
          <w:color w:val="000000" w:themeColor="text1"/>
        </w:rPr>
        <w:t xml:space="preserve">category labeled </w:t>
      </w:r>
      <w:r>
        <w:rPr>
          <w:bCs/>
          <w:color w:val="000000" w:themeColor="text1"/>
        </w:rPr>
        <w:t>“</w:t>
      </w:r>
      <w:r w:rsidR="00EB4084">
        <w:rPr>
          <w:bCs/>
          <w:color w:val="000000" w:themeColor="text1"/>
        </w:rPr>
        <w:t>direct water benefit.”</w:t>
      </w:r>
      <w:r>
        <w:rPr>
          <w:bCs/>
          <w:color w:val="000000" w:themeColor="text1"/>
        </w:rPr>
        <w:t xml:space="preserve"> The subgroup will continue to discuss how to fill this gap. </w:t>
      </w:r>
      <w:r w:rsidR="0005527F" w:rsidRPr="0062676F">
        <w:rPr>
          <w:bCs/>
          <w:color w:val="000000" w:themeColor="text1"/>
        </w:rPr>
        <w:t xml:space="preserve"> </w:t>
      </w:r>
    </w:p>
    <w:p w14:paraId="56E2483F" w14:textId="27FA9502" w:rsidR="0005527F" w:rsidRPr="007522C6" w:rsidRDefault="007522C6" w:rsidP="00331D65">
      <w:pPr>
        <w:pStyle w:val="Normal1style"/>
        <w:numPr>
          <w:ilvl w:val="0"/>
          <w:numId w:val="27"/>
        </w:numPr>
        <w:spacing w:before="120"/>
        <w:rPr>
          <w:bCs/>
          <w:color w:val="000000" w:themeColor="text1"/>
        </w:rPr>
      </w:pPr>
      <w:r w:rsidRPr="007522C6">
        <w:rPr>
          <w:bCs/>
          <w:color w:val="000000" w:themeColor="text1"/>
        </w:rPr>
        <w:t>The subgroup discussed f</w:t>
      </w:r>
      <w:r w:rsidR="0005527F" w:rsidRPr="007522C6">
        <w:rPr>
          <w:bCs/>
          <w:color w:val="000000" w:themeColor="text1"/>
        </w:rPr>
        <w:t>ocus</w:t>
      </w:r>
      <w:r w:rsidRPr="007522C6">
        <w:rPr>
          <w:bCs/>
          <w:color w:val="000000" w:themeColor="text1"/>
        </w:rPr>
        <w:t xml:space="preserve">ing first on projects that provide a direct water benefit, </w:t>
      </w:r>
      <w:r>
        <w:rPr>
          <w:bCs/>
          <w:color w:val="000000" w:themeColor="text1"/>
        </w:rPr>
        <w:t>considering project resiliency</w:t>
      </w:r>
      <w:r w:rsidR="0005527F" w:rsidRPr="007522C6">
        <w:rPr>
          <w:bCs/>
          <w:color w:val="000000" w:themeColor="text1"/>
        </w:rPr>
        <w:t xml:space="preserve"> </w:t>
      </w:r>
      <w:r>
        <w:rPr>
          <w:bCs/>
          <w:color w:val="000000" w:themeColor="text1"/>
        </w:rPr>
        <w:t xml:space="preserve">to </w:t>
      </w:r>
      <w:r w:rsidR="0005527F" w:rsidRPr="007522C6">
        <w:rPr>
          <w:bCs/>
          <w:color w:val="000000" w:themeColor="text1"/>
        </w:rPr>
        <w:t>climate change</w:t>
      </w:r>
      <w:r>
        <w:rPr>
          <w:bCs/>
          <w:color w:val="000000" w:themeColor="text1"/>
        </w:rPr>
        <w:t xml:space="preserve">. </w:t>
      </w:r>
    </w:p>
    <w:p w14:paraId="0DEB7C93" w14:textId="4E8BA234" w:rsidR="0005527F" w:rsidRDefault="0005527F" w:rsidP="007522C6">
      <w:pPr>
        <w:pStyle w:val="Normal1style"/>
        <w:spacing w:before="120"/>
        <w:rPr>
          <w:bCs/>
          <w:color w:val="000000" w:themeColor="text1"/>
        </w:rPr>
      </w:pPr>
    </w:p>
    <w:p w14:paraId="5DDA73B7" w14:textId="55ADEB80" w:rsidR="007522C6" w:rsidRPr="00B167BC" w:rsidRDefault="007522C6" w:rsidP="007522C6">
      <w:pPr>
        <w:pStyle w:val="Normal1style"/>
        <w:spacing w:before="120"/>
        <w:rPr>
          <w:bCs/>
          <w:color w:val="000000" w:themeColor="text1"/>
        </w:rPr>
      </w:pPr>
      <w:r>
        <w:rPr>
          <w:bCs/>
          <w:color w:val="000000" w:themeColor="text1"/>
        </w:rPr>
        <w:t xml:space="preserve">Ingria is developing a draft overview document that reviews the project subgroup approach and timeline. </w:t>
      </w:r>
      <w:r w:rsidR="00EB4084">
        <w:rPr>
          <w:bCs/>
          <w:color w:val="000000" w:themeColor="text1"/>
        </w:rPr>
        <w:t xml:space="preserve">Ingria will send this document to the subgroup for feedback. </w:t>
      </w:r>
    </w:p>
    <w:p w14:paraId="159018F2" w14:textId="560A536B" w:rsidR="005031B3" w:rsidRDefault="005031B3" w:rsidP="00872774">
      <w:pPr>
        <w:pStyle w:val="Heading1"/>
      </w:pPr>
      <w:r>
        <w:t xml:space="preserve">Water right acquisitions </w:t>
      </w:r>
    </w:p>
    <w:p w14:paraId="1B15F361" w14:textId="291F7FC9" w:rsidR="00110E6D" w:rsidRPr="00110E6D" w:rsidRDefault="00110E6D" w:rsidP="00110E6D">
      <w:pPr>
        <w:rPr>
          <w:rFonts w:cstheme="minorBidi"/>
          <w:bCs/>
          <w:color w:val="000000" w:themeColor="text1"/>
        </w:rPr>
      </w:pPr>
      <w:r w:rsidRPr="00110E6D">
        <w:rPr>
          <w:rFonts w:cstheme="minorBidi"/>
          <w:bCs/>
          <w:color w:val="000000" w:themeColor="text1"/>
        </w:rPr>
        <w:t>Kelsey</w:t>
      </w:r>
      <w:r>
        <w:rPr>
          <w:rFonts w:cstheme="minorBidi"/>
          <w:bCs/>
          <w:color w:val="000000" w:themeColor="text1"/>
        </w:rPr>
        <w:t xml:space="preserve"> Collins introduced the WRIA 15 draft acquisitions work plan, which approaches </w:t>
      </w:r>
      <w:r w:rsidR="00EB4084">
        <w:rPr>
          <w:rFonts w:cstheme="minorBidi"/>
          <w:bCs/>
          <w:color w:val="000000" w:themeColor="text1"/>
        </w:rPr>
        <w:t xml:space="preserve">water right </w:t>
      </w:r>
      <w:r>
        <w:rPr>
          <w:rFonts w:cstheme="minorBidi"/>
          <w:bCs/>
          <w:color w:val="000000" w:themeColor="text1"/>
        </w:rPr>
        <w:t xml:space="preserve">acquisition opportunities by identifying priority streams for acquisition opportunity assessment, and discussed options for </w:t>
      </w:r>
      <w:r w:rsidR="00EB4084">
        <w:rPr>
          <w:rFonts w:cstheme="minorBidi"/>
          <w:bCs/>
          <w:color w:val="000000" w:themeColor="text1"/>
        </w:rPr>
        <w:t xml:space="preserve">a </w:t>
      </w:r>
      <w:r>
        <w:rPr>
          <w:rFonts w:cstheme="minorBidi"/>
          <w:bCs/>
          <w:color w:val="000000" w:themeColor="text1"/>
        </w:rPr>
        <w:t>WRIA 7</w:t>
      </w:r>
      <w:r w:rsidR="00EB4084">
        <w:rPr>
          <w:rFonts w:cstheme="minorBidi"/>
          <w:bCs/>
          <w:color w:val="000000" w:themeColor="text1"/>
        </w:rPr>
        <w:t xml:space="preserve"> acquisitions work plan</w:t>
      </w:r>
      <w:r>
        <w:rPr>
          <w:rFonts w:cstheme="minorBidi"/>
          <w:bCs/>
          <w:color w:val="000000" w:themeColor="text1"/>
        </w:rPr>
        <w:t xml:space="preserve">. </w:t>
      </w:r>
    </w:p>
    <w:p w14:paraId="2B055C83" w14:textId="24F98029" w:rsidR="005D1AC8" w:rsidRPr="00110E6D" w:rsidRDefault="00110E6D" w:rsidP="00110E6D">
      <w:pPr>
        <w:rPr>
          <w:rFonts w:cstheme="minorBidi"/>
          <w:bCs/>
          <w:color w:val="000000" w:themeColor="text1"/>
        </w:rPr>
      </w:pPr>
      <w:r w:rsidRPr="00110E6D">
        <w:rPr>
          <w:rFonts w:cstheme="minorBidi"/>
          <w:bCs/>
          <w:color w:val="000000" w:themeColor="text1"/>
        </w:rPr>
        <w:t xml:space="preserve"> </w:t>
      </w:r>
    </w:p>
    <w:p w14:paraId="5D3F0BE6" w14:textId="5FF458E7" w:rsidR="00110E6D" w:rsidRDefault="00110E6D" w:rsidP="005D1AC8">
      <w:pPr>
        <w:pStyle w:val="ListParagraph"/>
        <w:numPr>
          <w:ilvl w:val="0"/>
          <w:numId w:val="28"/>
        </w:numPr>
        <w:ind w:left="360"/>
        <w:rPr>
          <w:rFonts w:cstheme="minorBidi"/>
          <w:bCs/>
          <w:color w:val="000000" w:themeColor="text1"/>
        </w:rPr>
      </w:pPr>
      <w:r>
        <w:rPr>
          <w:rFonts w:cstheme="minorBidi"/>
          <w:bCs/>
          <w:color w:val="000000" w:themeColor="text1"/>
        </w:rPr>
        <w:t xml:space="preserve">Ecology has an existing contract with WWT for water right acquisitions work that could be extended to include identifying water right acquisition opportunities in WRIA 7 to support the WREC planning. Ecology could include WRIA 7 work under this contract relatively quickly.  </w:t>
      </w:r>
    </w:p>
    <w:p w14:paraId="5A7CCCE3" w14:textId="0085D222" w:rsidR="00110E6D" w:rsidRDefault="00110E6D" w:rsidP="00110E6D">
      <w:pPr>
        <w:pStyle w:val="ListParagraph"/>
        <w:numPr>
          <w:ilvl w:val="0"/>
          <w:numId w:val="28"/>
        </w:numPr>
        <w:ind w:left="360"/>
        <w:rPr>
          <w:rFonts w:cstheme="minorBidi"/>
          <w:bCs/>
          <w:color w:val="000000" w:themeColor="text1"/>
        </w:rPr>
      </w:pPr>
      <w:r>
        <w:rPr>
          <w:rFonts w:cstheme="minorBidi"/>
          <w:bCs/>
          <w:color w:val="000000" w:themeColor="text1"/>
        </w:rPr>
        <w:t xml:space="preserve">The technical consultants, GeoEngineers and NHC, could also assist with water right acquisitions. This would involve an amendment to their existing contract.  </w:t>
      </w:r>
    </w:p>
    <w:p w14:paraId="28DB06D8" w14:textId="145C5189" w:rsidR="00110E6D" w:rsidRDefault="00110E6D" w:rsidP="00110E6D">
      <w:pPr>
        <w:pStyle w:val="ListParagraph"/>
        <w:numPr>
          <w:ilvl w:val="0"/>
          <w:numId w:val="28"/>
        </w:numPr>
        <w:ind w:left="360"/>
        <w:rPr>
          <w:rFonts w:cstheme="minorBidi"/>
          <w:bCs/>
          <w:color w:val="000000" w:themeColor="text1"/>
        </w:rPr>
      </w:pPr>
      <w:r>
        <w:rPr>
          <w:rFonts w:cstheme="minorBidi"/>
          <w:bCs/>
          <w:color w:val="000000" w:themeColor="text1"/>
        </w:rPr>
        <w:t xml:space="preserve">Groundwater acquisitions often require additional hydrogeology expertise. </w:t>
      </w:r>
    </w:p>
    <w:p w14:paraId="6DF5C55F" w14:textId="77777777" w:rsidR="00A56E17" w:rsidRDefault="00A56E17" w:rsidP="00A56E17">
      <w:pPr>
        <w:rPr>
          <w:rFonts w:cstheme="minorBidi"/>
          <w:bCs/>
          <w:color w:val="000000" w:themeColor="text1"/>
        </w:rPr>
      </w:pPr>
    </w:p>
    <w:p w14:paraId="24964783" w14:textId="77777777" w:rsidR="00A56E17" w:rsidRDefault="00E406BB" w:rsidP="00A56E17">
      <w:pPr>
        <w:rPr>
          <w:rFonts w:cstheme="minorBidi"/>
          <w:bCs/>
          <w:color w:val="000000" w:themeColor="text1"/>
        </w:rPr>
      </w:pPr>
      <w:r w:rsidRPr="00A56E17">
        <w:rPr>
          <w:bCs/>
          <w:color w:val="000000" w:themeColor="text1"/>
        </w:rPr>
        <w:t xml:space="preserve">Resources: </w:t>
      </w:r>
    </w:p>
    <w:p w14:paraId="5863E945" w14:textId="7FFCE97C" w:rsidR="00E406BB" w:rsidRPr="00A56E17" w:rsidRDefault="00E406BB" w:rsidP="00A56E17">
      <w:pPr>
        <w:pStyle w:val="ListParagraph"/>
        <w:numPr>
          <w:ilvl w:val="0"/>
          <w:numId w:val="37"/>
        </w:numPr>
        <w:tabs>
          <w:tab w:val="left" w:pos="360"/>
        </w:tabs>
        <w:ind w:hanging="720"/>
        <w:rPr>
          <w:rFonts w:cstheme="minorBidi"/>
          <w:bCs/>
          <w:color w:val="000000" w:themeColor="text1"/>
        </w:rPr>
      </w:pPr>
      <w:r w:rsidRPr="00A56E17">
        <w:rPr>
          <w:bCs/>
          <w:color w:val="000000" w:themeColor="text1"/>
        </w:rPr>
        <w:t xml:space="preserve">WWT Project Inventory </w:t>
      </w:r>
    </w:p>
    <w:p w14:paraId="34B0BCDA" w14:textId="424780A6" w:rsidR="00E406BB" w:rsidRPr="00A56E17" w:rsidRDefault="00E406BB" w:rsidP="00A56E17">
      <w:pPr>
        <w:pStyle w:val="ListParagraph"/>
        <w:numPr>
          <w:ilvl w:val="0"/>
          <w:numId w:val="37"/>
        </w:numPr>
        <w:tabs>
          <w:tab w:val="left" w:pos="360"/>
          <w:tab w:val="left" w:pos="720"/>
        </w:tabs>
        <w:ind w:hanging="720"/>
        <w:rPr>
          <w:rFonts w:cstheme="minorBidi"/>
          <w:bCs/>
          <w:color w:val="000000" w:themeColor="text1"/>
        </w:rPr>
      </w:pPr>
      <w:r w:rsidRPr="00A56E17">
        <w:rPr>
          <w:bCs/>
          <w:color w:val="000000" w:themeColor="text1"/>
        </w:rPr>
        <w:t>WRIA 15 Draft acquisitions work plan</w:t>
      </w:r>
    </w:p>
    <w:p w14:paraId="14E3D7CC" w14:textId="61BA8A99" w:rsidR="00110E6D" w:rsidRDefault="00110E6D" w:rsidP="00110E6D">
      <w:pPr>
        <w:rPr>
          <w:rFonts w:cstheme="minorBidi"/>
          <w:bCs/>
          <w:color w:val="000000" w:themeColor="text1"/>
        </w:rPr>
      </w:pPr>
    </w:p>
    <w:p w14:paraId="6B3F3302" w14:textId="3090CD74" w:rsidR="00110E6D" w:rsidRDefault="00110E6D" w:rsidP="00110E6D">
      <w:pPr>
        <w:rPr>
          <w:rFonts w:cstheme="minorBidi"/>
          <w:bCs/>
          <w:color w:val="000000" w:themeColor="text1"/>
        </w:rPr>
      </w:pPr>
      <w:r>
        <w:rPr>
          <w:rFonts w:cstheme="minorBidi"/>
          <w:bCs/>
          <w:color w:val="000000" w:themeColor="text1"/>
        </w:rPr>
        <w:t xml:space="preserve">The workgroup discussed </w:t>
      </w:r>
      <w:r w:rsidR="00E972D1">
        <w:rPr>
          <w:rFonts w:cstheme="minorBidi"/>
          <w:bCs/>
          <w:color w:val="000000" w:themeColor="text1"/>
        </w:rPr>
        <w:t xml:space="preserve">approaches </w:t>
      </w:r>
      <w:r w:rsidR="00D172A2">
        <w:rPr>
          <w:rFonts w:cstheme="minorBidi"/>
          <w:bCs/>
          <w:color w:val="000000" w:themeColor="text1"/>
        </w:rPr>
        <w:t>to identifying water right acquisition opportunities</w:t>
      </w:r>
      <w:r w:rsidR="00E972D1">
        <w:rPr>
          <w:rFonts w:cstheme="minorBidi"/>
          <w:bCs/>
          <w:color w:val="000000" w:themeColor="text1"/>
        </w:rPr>
        <w:t xml:space="preserve">. </w:t>
      </w:r>
    </w:p>
    <w:p w14:paraId="711B04DD" w14:textId="1E6EF3F2" w:rsidR="00E972D1" w:rsidRDefault="00E972D1" w:rsidP="00110E6D">
      <w:pPr>
        <w:rPr>
          <w:rFonts w:cstheme="minorBidi"/>
          <w:bCs/>
          <w:color w:val="000000" w:themeColor="text1"/>
        </w:rPr>
      </w:pPr>
    </w:p>
    <w:p w14:paraId="21913D58" w14:textId="723CE2BF" w:rsidR="00E972D1" w:rsidRDefault="00E972D1" w:rsidP="00110E6D">
      <w:pPr>
        <w:rPr>
          <w:rFonts w:cstheme="minorBidi"/>
          <w:bCs/>
          <w:color w:val="000000" w:themeColor="text1"/>
        </w:rPr>
      </w:pPr>
      <w:r>
        <w:rPr>
          <w:rFonts w:cstheme="minorBidi"/>
          <w:bCs/>
          <w:color w:val="000000" w:themeColor="text1"/>
        </w:rPr>
        <w:t>Discussion and Considerations</w:t>
      </w:r>
    </w:p>
    <w:p w14:paraId="3D210C4B" w14:textId="0639ACC8" w:rsidR="00E972D1" w:rsidRDefault="00E972D1" w:rsidP="00E972D1">
      <w:pPr>
        <w:pStyle w:val="ListParagraph"/>
        <w:numPr>
          <w:ilvl w:val="0"/>
          <w:numId w:val="28"/>
        </w:numPr>
        <w:ind w:left="360"/>
        <w:rPr>
          <w:rFonts w:cstheme="minorBidi"/>
          <w:bCs/>
          <w:color w:val="000000" w:themeColor="text1"/>
        </w:rPr>
      </w:pPr>
      <w:r>
        <w:rPr>
          <w:rFonts w:cstheme="minorBidi"/>
          <w:bCs/>
          <w:color w:val="000000" w:themeColor="text1"/>
        </w:rPr>
        <w:t xml:space="preserve">Identify opportunities on closed streams, where other water offset projects will be difficult to permit (storage that re-times winter flows requires a permit.) </w:t>
      </w:r>
    </w:p>
    <w:p w14:paraId="5F4ECB14" w14:textId="44099B35" w:rsidR="00E972D1" w:rsidRDefault="00E972D1" w:rsidP="00E972D1">
      <w:pPr>
        <w:pStyle w:val="ListParagraph"/>
        <w:numPr>
          <w:ilvl w:val="0"/>
          <w:numId w:val="28"/>
        </w:numPr>
        <w:ind w:left="360"/>
        <w:rPr>
          <w:rFonts w:cstheme="minorBidi"/>
          <w:bCs/>
          <w:color w:val="000000" w:themeColor="text1"/>
        </w:rPr>
      </w:pPr>
      <w:r>
        <w:rPr>
          <w:rFonts w:cstheme="minorBidi"/>
          <w:bCs/>
          <w:color w:val="000000" w:themeColor="text1"/>
        </w:rPr>
        <w:t>Consider overlaying salmon distribution and closed streams to identify specific priority reaches.</w:t>
      </w:r>
    </w:p>
    <w:p w14:paraId="3F9406B0" w14:textId="268BB79D" w:rsidR="00D172A2" w:rsidRDefault="00D172A2" w:rsidP="00E972D1">
      <w:pPr>
        <w:pStyle w:val="ListParagraph"/>
        <w:numPr>
          <w:ilvl w:val="0"/>
          <w:numId w:val="28"/>
        </w:numPr>
        <w:ind w:left="360"/>
        <w:rPr>
          <w:rFonts w:cstheme="minorBidi"/>
          <w:bCs/>
          <w:color w:val="000000" w:themeColor="text1"/>
        </w:rPr>
      </w:pPr>
      <w:r>
        <w:rPr>
          <w:rFonts w:cstheme="minorBidi"/>
          <w:bCs/>
          <w:color w:val="000000" w:themeColor="text1"/>
        </w:rPr>
        <w:t xml:space="preserve">Overlay growth projections to identify where areas with more anticipated growth overlap with priority areas for restoring streamflow. </w:t>
      </w:r>
    </w:p>
    <w:p w14:paraId="127FD267" w14:textId="50522EC6" w:rsidR="00E972D1" w:rsidRDefault="00E972D1" w:rsidP="00E972D1">
      <w:pPr>
        <w:pStyle w:val="ListParagraph"/>
        <w:numPr>
          <w:ilvl w:val="0"/>
          <w:numId w:val="28"/>
        </w:numPr>
        <w:ind w:left="360"/>
        <w:rPr>
          <w:rFonts w:cstheme="minorBidi"/>
          <w:bCs/>
          <w:color w:val="000000" w:themeColor="text1"/>
        </w:rPr>
      </w:pPr>
      <w:r>
        <w:rPr>
          <w:rFonts w:cstheme="minorBidi"/>
          <w:bCs/>
          <w:color w:val="000000" w:themeColor="text1"/>
        </w:rPr>
        <w:t xml:space="preserve">Instead of identifying priority streams, priority subbasins could be identified, once delineated. </w:t>
      </w:r>
    </w:p>
    <w:p w14:paraId="33E0F8D1" w14:textId="77777777" w:rsidR="00EB4084" w:rsidRPr="00EB4084" w:rsidRDefault="00D172A2" w:rsidP="00E972D1">
      <w:pPr>
        <w:pStyle w:val="ListParagraph"/>
        <w:numPr>
          <w:ilvl w:val="0"/>
          <w:numId w:val="28"/>
        </w:numPr>
        <w:ind w:left="360"/>
        <w:rPr>
          <w:rStyle w:val="Hyperlink"/>
          <w:rFonts w:cstheme="minorBidi"/>
          <w:bCs/>
          <w:color w:val="000000" w:themeColor="text1"/>
          <w:u w:val="none"/>
        </w:rPr>
      </w:pPr>
      <w:r>
        <w:rPr>
          <w:rFonts w:cstheme="minorBidi"/>
          <w:bCs/>
          <w:color w:val="000000" w:themeColor="text1"/>
        </w:rPr>
        <w:t xml:space="preserve">Consider areas of hydrologic importance identified in the </w:t>
      </w:r>
      <w:hyperlink r:id="rId15" w:history="1">
        <w:r w:rsidRPr="00D172A2">
          <w:rPr>
            <w:rStyle w:val="Hyperlink"/>
            <w:rFonts w:cstheme="minorBidi"/>
            <w:bCs/>
          </w:rPr>
          <w:t>Snohomish Basin Protection Plan</w:t>
        </w:r>
      </w:hyperlink>
      <w:r w:rsidR="00EB4084">
        <w:rPr>
          <w:rStyle w:val="Hyperlink"/>
          <w:rFonts w:cstheme="minorBidi"/>
          <w:bCs/>
        </w:rPr>
        <w:t xml:space="preserve">. </w:t>
      </w:r>
    </w:p>
    <w:p w14:paraId="737EBDC4" w14:textId="3AD8A745" w:rsidR="00547641" w:rsidRDefault="00EB4084" w:rsidP="00E972D1">
      <w:pPr>
        <w:pStyle w:val="ListParagraph"/>
        <w:numPr>
          <w:ilvl w:val="0"/>
          <w:numId w:val="28"/>
        </w:numPr>
        <w:ind w:left="360"/>
        <w:rPr>
          <w:rFonts w:cstheme="minorBidi"/>
          <w:bCs/>
          <w:color w:val="000000" w:themeColor="text1"/>
        </w:rPr>
      </w:pPr>
      <w:r>
        <w:rPr>
          <w:rFonts w:cstheme="minorBidi"/>
          <w:bCs/>
          <w:color w:val="000000" w:themeColor="text1"/>
        </w:rPr>
        <w:t xml:space="preserve">Consider </w:t>
      </w:r>
      <w:r w:rsidR="00D172A2">
        <w:rPr>
          <w:rFonts w:cstheme="minorBidi"/>
          <w:bCs/>
          <w:color w:val="000000" w:themeColor="text1"/>
        </w:rPr>
        <w:t>current status of habitat conditions</w:t>
      </w:r>
      <w:r w:rsidR="008F6C2A">
        <w:rPr>
          <w:rFonts w:cstheme="minorBidi"/>
          <w:bCs/>
          <w:color w:val="000000" w:themeColor="text1"/>
        </w:rPr>
        <w:t>, including areas with degraded habitat conditions, such as streams with known low flow issues</w:t>
      </w:r>
      <w:r w:rsidR="00D172A2">
        <w:rPr>
          <w:rFonts w:cstheme="minorBidi"/>
          <w:bCs/>
          <w:color w:val="000000" w:themeColor="text1"/>
        </w:rPr>
        <w:t xml:space="preserve"> (e.g. </w:t>
      </w:r>
      <w:r w:rsidR="008F6C2A">
        <w:rPr>
          <w:rFonts w:cstheme="minorBidi"/>
          <w:bCs/>
          <w:color w:val="000000" w:themeColor="text1"/>
        </w:rPr>
        <w:t>Raging River</w:t>
      </w:r>
      <w:r w:rsidR="00D172A2">
        <w:rPr>
          <w:rFonts w:cstheme="minorBidi"/>
          <w:bCs/>
          <w:color w:val="000000" w:themeColor="text1"/>
        </w:rPr>
        <w:t xml:space="preserve">). </w:t>
      </w:r>
    </w:p>
    <w:p w14:paraId="6DE5B3C2" w14:textId="0BC35535" w:rsidR="00D172A2" w:rsidRDefault="00D172A2" w:rsidP="00E972D1">
      <w:pPr>
        <w:pStyle w:val="ListParagraph"/>
        <w:numPr>
          <w:ilvl w:val="0"/>
          <w:numId w:val="28"/>
        </w:numPr>
        <w:ind w:left="360"/>
        <w:rPr>
          <w:rFonts w:cstheme="minorBidi"/>
          <w:bCs/>
          <w:color w:val="000000" w:themeColor="text1"/>
        </w:rPr>
      </w:pPr>
      <w:r>
        <w:rPr>
          <w:rFonts w:cstheme="minorBidi"/>
          <w:bCs/>
          <w:color w:val="000000" w:themeColor="text1"/>
        </w:rPr>
        <w:t xml:space="preserve">The workgroup discussed entities that hold large municipal water rights and potential </w:t>
      </w:r>
      <w:r w:rsidR="00530BC8">
        <w:rPr>
          <w:rFonts w:cstheme="minorBidi"/>
          <w:bCs/>
          <w:color w:val="000000" w:themeColor="text1"/>
        </w:rPr>
        <w:t xml:space="preserve">water offset </w:t>
      </w:r>
      <w:r>
        <w:rPr>
          <w:rFonts w:cstheme="minorBidi"/>
          <w:bCs/>
          <w:color w:val="000000" w:themeColor="text1"/>
        </w:rPr>
        <w:t xml:space="preserve">opportunities associated with those water rights, including release of stored water. </w:t>
      </w:r>
    </w:p>
    <w:p w14:paraId="0035704F" w14:textId="24676118" w:rsidR="00A56E17" w:rsidRDefault="00D46D44" w:rsidP="00A56E17">
      <w:pPr>
        <w:pStyle w:val="ListParagraph"/>
        <w:numPr>
          <w:ilvl w:val="1"/>
          <w:numId w:val="38"/>
        </w:numPr>
        <w:tabs>
          <w:tab w:val="left" w:pos="720"/>
        </w:tabs>
        <w:ind w:left="720"/>
        <w:rPr>
          <w:color w:val="000000"/>
        </w:rPr>
      </w:pPr>
      <w:r>
        <w:rPr>
          <w:color w:val="000000"/>
        </w:rPr>
        <w:t>City of Seattle and Snohomish PUD discussed releasing water from Tolt and Spada reservoirs, respectively</w:t>
      </w:r>
      <w:r w:rsidR="00A56E17">
        <w:rPr>
          <w:color w:val="000000"/>
        </w:rPr>
        <w:t xml:space="preserve">. </w:t>
      </w:r>
    </w:p>
    <w:p w14:paraId="1165A036" w14:textId="39322256" w:rsidR="008F6C2A" w:rsidRPr="00A56E17" w:rsidRDefault="008F6C2A" w:rsidP="00A56E17">
      <w:pPr>
        <w:pStyle w:val="ListParagraph"/>
        <w:numPr>
          <w:ilvl w:val="1"/>
          <w:numId w:val="38"/>
        </w:numPr>
        <w:tabs>
          <w:tab w:val="left" w:pos="720"/>
        </w:tabs>
        <w:ind w:left="720"/>
        <w:rPr>
          <w:color w:val="000000"/>
        </w:rPr>
      </w:pPr>
      <w:r>
        <w:rPr>
          <w:color w:val="000000"/>
        </w:rPr>
        <w:t>Spada Reservoir is jointly managed between Ci</w:t>
      </w:r>
      <w:r w:rsidR="00A56E17">
        <w:rPr>
          <w:color w:val="000000"/>
        </w:rPr>
        <w:t xml:space="preserve">ty of Everett and Snohomish PUD and is typically operated so that flows are above minimum instream flows on the Sultan River. Snohomish PUD mentioned potential opportunities for seasonal pulse flows. </w:t>
      </w:r>
      <w:r w:rsidR="00A56E17" w:rsidRPr="00A56E17">
        <w:rPr>
          <w:color w:val="000000"/>
        </w:rPr>
        <w:t xml:space="preserve"> </w:t>
      </w:r>
    </w:p>
    <w:p w14:paraId="1AABEBC4" w14:textId="6003747F" w:rsidR="008F6C2A" w:rsidRDefault="00A56E17" w:rsidP="00A56E17">
      <w:pPr>
        <w:pStyle w:val="ListParagraph"/>
        <w:numPr>
          <w:ilvl w:val="1"/>
          <w:numId w:val="38"/>
        </w:numPr>
        <w:tabs>
          <w:tab w:val="left" w:pos="720"/>
        </w:tabs>
        <w:ind w:left="720"/>
        <w:rPr>
          <w:color w:val="000000"/>
        </w:rPr>
      </w:pPr>
      <w:r>
        <w:rPr>
          <w:color w:val="000000"/>
        </w:rPr>
        <w:t xml:space="preserve">The workgroup discussed </w:t>
      </w:r>
      <w:r w:rsidR="00D46D44">
        <w:rPr>
          <w:color w:val="000000"/>
        </w:rPr>
        <w:t xml:space="preserve">significant </w:t>
      </w:r>
      <w:r>
        <w:rPr>
          <w:color w:val="000000"/>
        </w:rPr>
        <w:t>effort</w:t>
      </w:r>
      <w:r w:rsidR="00D46D44">
        <w:rPr>
          <w:color w:val="000000"/>
        </w:rPr>
        <w:t xml:space="preserve"> needed to implement this type of </w:t>
      </w:r>
      <w:r>
        <w:rPr>
          <w:color w:val="000000"/>
        </w:rPr>
        <w:t>project</w:t>
      </w:r>
      <w:r w:rsidR="00D46D44">
        <w:rPr>
          <w:color w:val="000000"/>
        </w:rPr>
        <w:t xml:space="preserve">, how to measure small quantities of water released from a large reservoir. </w:t>
      </w:r>
    </w:p>
    <w:p w14:paraId="2163ADDB" w14:textId="41D4E9E9" w:rsidR="00D46D44" w:rsidRDefault="008F6C2A" w:rsidP="00A56E17">
      <w:pPr>
        <w:pStyle w:val="ListParagraph"/>
        <w:numPr>
          <w:ilvl w:val="1"/>
          <w:numId w:val="38"/>
        </w:numPr>
        <w:tabs>
          <w:tab w:val="left" w:pos="720"/>
        </w:tabs>
        <w:ind w:left="720"/>
        <w:rPr>
          <w:color w:val="000000"/>
        </w:rPr>
      </w:pPr>
      <w:r>
        <w:rPr>
          <w:color w:val="000000"/>
        </w:rPr>
        <w:t xml:space="preserve">Some workgroup members expressed </w:t>
      </w:r>
      <w:r w:rsidR="00D46D44">
        <w:rPr>
          <w:color w:val="000000"/>
        </w:rPr>
        <w:t xml:space="preserve">concerns regarding using municipal water rights for non-municipal supply and concerns about using reservoir water to offset permit-exempt uses outside of the subbasin where that offset project is located. </w:t>
      </w:r>
    </w:p>
    <w:p w14:paraId="5F10C940" w14:textId="643686E1" w:rsidR="00530BC8" w:rsidRDefault="00530BC8" w:rsidP="00A56E17">
      <w:pPr>
        <w:pStyle w:val="ListParagraph"/>
        <w:numPr>
          <w:ilvl w:val="1"/>
          <w:numId w:val="38"/>
        </w:numPr>
        <w:tabs>
          <w:tab w:val="left" w:pos="720"/>
        </w:tabs>
        <w:ind w:left="720"/>
        <w:rPr>
          <w:rFonts w:cstheme="minorBidi"/>
          <w:bCs/>
          <w:color w:val="000000" w:themeColor="text1"/>
        </w:rPr>
      </w:pPr>
      <w:r>
        <w:rPr>
          <w:rFonts w:cstheme="minorBidi"/>
          <w:bCs/>
          <w:color w:val="000000" w:themeColor="text1"/>
        </w:rPr>
        <w:t xml:space="preserve">City of Everett discussed </w:t>
      </w:r>
      <w:r w:rsidR="00BB4D86">
        <w:rPr>
          <w:rFonts w:cstheme="minorBidi"/>
          <w:bCs/>
          <w:color w:val="000000" w:themeColor="text1"/>
        </w:rPr>
        <w:t xml:space="preserve">the idea of releasing water into the Sultan River or other discharge point intersecting with Everett’s transmission lines north corridor to offset PE wells in Everett’s </w:t>
      </w:r>
      <w:r w:rsidR="00BB4D86">
        <w:rPr>
          <w:rFonts w:cstheme="minorBidi"/>
          <w:bCs/>
          <w:color w:val="000000" w:themeColor="text1"/>
        </w:rPr>
        <w:lastRenderedPageBreak/>
        <w:t xml:space="preserve">UGA and its wholesale customers’ UGAs, until those homes are connected to a public water system. </w:t>
      </w:r>
    </w:p>
    <w:p w14:paraId="4554C0D1" w14:textId="0ACCF2C8" w:rsidR="009A5C1E" w:rsidRDefault="009A5C1E" w:rsidP="00E972D1">
      <w:pPr>
        <w:pStyle w:val="ListParagraph"/>
        <w:numPr>
          <w:ilvl w:val="0"/>
          <w:numId w:val="28"/>
        </w:numPr>
        <w:ind w:left="360"/>
        <w:rPr>
          <w:rFonts w:cstheme="minorBidi"/>
          <w:bCs/>
          <w:color w:val="000000" w:themeColor="text1"/>
        </w:rPr>
      </w:pPr>
      <w:r>
        <w:rPr>
          <w:rFonts w:cstheme="minorBidi"/>
          <w:bCs/>
          <w:color w:val="000000" w:themeColor="text1"/>
        </w:rPr>
        <w:t xml:space="preserve">The workgroup expressed interest in </w:t>
      </w:r>
      <w:r w:rsidR="00CB23C3">
        <w:rPr>
          <w:rFonts w:cstheme="minorBidi"/>
          <w:bCs/>
          <w:color w:val="000000" w:themeColor="text1"/>
        </w:rPr>
        <w:t xml:space="preserve">pursuing </w:t>
      </w:r>
      <w:r>
        <w:rPr>
          <w:rFonts w:cstheme="minorBidi"/>
          <w:bCs/>
          <w:color w:val="000000" w:themeColor="text1"/>
        </w:rPr>
        <w:t xml:space="preserve">creative water right acquisition opportunities, including surface water </w:t>
      </w:r>
      <w:r w:rsidR="00CB23C3">
        <w:rPr>
          <w:rFonts w:cstheme="minorBidi"/>
          <w:bCs/>
          <w:color w:val="000000" w:themeColor="text1"/>
        </w:rPr>
        <w:t>to</w:t>
      </w:r>
      <w:r w:rsidR="00E406BB">
        <w:rPr>
          <w:rFonts w:cstheme="minorBidi"/>
          <w:bCs/>
          <w:color w:val="000000" w:themeColor="text1"/>
        </w:rPr>
        <w:t xml:space="preserve"> groundwater source switches, streamflow augmentation, and</w:t>
      </w:r>
      <w:r w:rsidR="00CB23C3">
        <w:rPr>
          <w:rFonts w:cstheme="minorBidi"/>
          <w:bCs/>
          <w:color w:val="000000" w:themeColor="text1"/>
        </w:rPr>
        <w:t xml:space="preserve"> using reclaimed water to replace an existing water right. </w:t>
      </w:r>
    </w:p>
    <w:p w14:paraId="2311B7DC" w14:textId="46F08259" w:rsidR="00CB23C3" w:rsidRDefault="00CB23C3" w:rsidP="00A56E17">
      <w:pPr>
        <w:pStyle w:val="ListParagraph"/>
        <w:numPr>
          <w:ilvl w:val="1"/>
          <w:numId w:val="28"/>
        </w:numPr>
        <w:ind w:left="720"/>
        <w:rPr>
          <w:rFonts w:cstheme="minorBidi"/>
          <w:bCs/>
          <w:color w:val="000000" w:themeColor="text1"/>
        </w:rPr>
      </w:pPr>
      <w:r>
        <w:rPr>
          <w:rFonts w:cstheme="minorBidi"/>
          <w:bCs/>
          <w:color w:val="000000" w:themeColor="text1"/>
        </w:rPr>
        <w:t xml:space="preserve">Surface to groundwater source switches need to consider the season of use for the water right and the timeframe of impacts to surface water bodies. </w:t>
      </w:r>
    </w:p>
    <w:p w14:paraId="1033AF16" w14:textId="25A53890" w:rsidR="00E972D1" w:rsidRPr="00CB23C3" w:rsidRDefault="00CB23C3" w:rsidP="00110E6D">
      <w:pPr>
        <w:pStyle w:val="ListParagraph"/>
        <w:numPr>
          <w:ilvl w:val="0"/>
          <w:numId w:val="28"/>
        </w:numPr>
        <w:ind w:left="360"/>
        <w:rPr>
          <w:rFonts w:cstheme="minorBidi"/>
          <w:bCs/>
          <w:color w:val="000000" w:themeColor="text1"/>
        </w:rPr>
      </w:pPr>
      <w:r>
        <w:rPr>
          <w:rFonts w:cstheme="minorBidi"/>
          <w:bCs/>
          <w:color w:val="000000" w:themeColor="text1"/>
        </w:rPr>
        <w:t xml:space="preserve">The workgroup needs to consider concerns regarding direct purchase of irrigation water rights or municipal water rights.   </w:t>
      </w:r>
    </w:p>
    <w:p w14:paraId="2B08CC3C" w14:textId="77777777" w:rsidR="00110E6D" w:rsidRPr="00110E6D" w:rsidRDefault="00110E6D" w:rsidP="00110E6D">
      <w:pPr>
        <w:rPr>
          <w:rFonts w:cstheme="minorBidi"/>
          <w:bCs/>
          <w:color w:val="000000" w:themeColor="text1"/>
        </w:rPr>
      </w:pPr>
    </w:p>
    <w:p w14:paraId="392DE0FC" w14:textId="0C42E7BF" w:rsidR="0092560C" w:rsidRDefault="00643649" w:rsidP="0092560C">
      <w:pPr>
        <w:rPr>
          <w:rFonts w:cstheme="minorBidi"/>
          <w:bCs/>
        </w:rPr>
      </w:pPr>
      <w:r>
        <w:rPr>
          <w:rFonts w:cstheme="minorBidi"/>
          <w:bCs/>
        </w:rPr>
        <w:t>Ingria will develop a draft scope of work for water right acquisitions support for WRIA 7 that includes identifying creative water right acquisition opportunities and prioritizing</w:t>
      </w:r>
      <w:r w:rsidR="00A07C32" w:rsidRPr="00643649">
        <w:rPr>
          <w:rFonts w:cstheme="minorBidi"/>
          <w:bCs/>
        </w:rPr>
        <w:t xml:space="preserve"> putting water where</w:t>
      </w:r>
      <w:r>
        <w:rPr>
          <w:rFonts w:cstheme="minorBidi"/>
          <w:bCs/>
        </w:rPr>
        <w:t xml:space="preserve"> it’s</w:t>
      </w:r>
      <w:r w:rsidR="00A07C32" w:rsidRPr="00643649">
        <w:rPr>
          <w:rFonts w:cstheme="minorBidi"/>
          <w:bCs/>
        </w:rPr>
        <w:t xml:space="preserve"> most </w:t>
      </w:r>
      <w:r>
        <w:rPr>
          <w:rFonts w:cstheme="minorBidi"/>
          <w:bCs/>
        </w:rPr>
        <w:t xml:space="preserve">needed. </w:t>
      </w:r>
    </w:p>
    <w:p w14:paraId="7DC13ADD" w14:textId="77777777" w:rsidR="00643649" w:rsidRPr="00643649" w:rsidRDefault="00643649" w:rsidP="0092560C">
      <w:pPr>
        <w:rPr>
          <w:rFonts w:cstheme="minorBidi"/>
          <w:bCs/>
        </w:rPr>
      </w:pPr>
    </w:p>
    <w:p w14:paraId="7F0D6AAE" w14:textId="6454088C" w:rsidR="00872774" w:rsidRDefault="00D32169" w:rsidP="00872774">
      <w:pPr>
        <w:pStyle w:val="Heading1"/>
      </w:pPr>
      <w:r>
        <w:t>Recommendation for rural growth projection</w:t>
      </w:r>
    </w:p>
    <w:p w14:paraId="0D64D1EE" w14:textId="5BE700D5" w:rsidR="00A21727" w:rsidRDefault="00884089" w:rsidP="00884089">
      <w:pPr>
        <w:rPr>
          <w:bCs/>
          <w:color w:val="000000" w:themeColor="text1"/>
        </w:rPr>
      </w:pPr>
      <w:r>
        <w:rPr>
          <w:bCs/>
          <w:color w:val="000000" w:themeColor="text1"/>
        </w:rPr>
        <w:t>Cynthia Carlstad r</w:t>
      </w:r>
      <w:r w:rsidR="00D72BA0" w:rsidRPr="00884089">
        <w:rPr>
          <w:bCs/>
          <w:color w:val="000000" w:themeColor="text1"/>
        </w:rPr>
        <w:t>eview</w:t>
      </w:r>
      <w:r>
        <w:rPr>
          <w:bCs/>
          <w:color w:val="000000" w:themeColor="text1"/>
        </w:rPr>
        <w:t>ed the</w:t>
      </w:r>
      <w:r w:rsidR="00D72BA0" w:rsidRPr="00884089">
        <w:rPr>
          <w:bCs/>
          <w:color w:val="000000" w:themeColor="text1"/>
        </w:rPr>
        <w:t xml:space="preserve"> results of </w:t>
      </w:r>
      <w:r>
        <w:rPr>
          <w:bCs/>
          <w:color w:val="000000" w:themeColor="text1"/>
        </w:rPr>
        <w:t xml:space="preserve">the technical consultant’s </w:t>
      </w:r>
      <w:r w:rsidR="00D72BA0" w:rsidRPr="00884089">
        <w:rPr>
          <w:bCs/>
          <w:color w:val="000000" w:themeColor="text1"/>
        </w:rPr>
        <w:t>well log spot check</w:t>
      </w:r>
      <w:r>
        <w:rPr>
          <w:bCs/>
          <w:color w:val="000000" w:themeColor="text1"/>
        </w:rPr>
        <w:t xml:space="preserve"> and </w:t>
      </w:r>
      <w:r w:rsidR="00CC1109" w:rsidRPr="00884089">
        <w:rPr>
          <w:bCs/>
          <w:color w:val="000000" w:themeColor="text1"/>
        </w:rPr>
        <w:t>recommended</w:t>
      </w:r>
      <w:r w:rsidR="00C166B0" w:rsidRPr="00884089">
        <w:rPr>
          <w:bCs/>
          <w:color w:val="000000" w:themeColor="text1"/>
        </w:rPr>
        <w:t xml:space="preserve"> </w:t>
      </w:r>
      <w:r w:rsidR="00D72BA0" w:rsidRPr="00884089">
        <w:rPr>
          <w:bCs/>
          <w:color w:val="000000" w:themeColor="text1"/>
        </w:rPr>
        <w:t xml:space="preserve">growth projection summary. </w:t>
      </w:r>
    </w:p>
    <w:p w14:paraId="6B62A52F" w14:textId="4267E8B8" w:rsidR="00884089" w:rsidRDefault="00884089" w:rsidP="00884089">
      <w:pPr>
        <w:rPr>
          <w:bCs/>
          <w:color w:val="000000" w:themeColor="text1"/>
        </w:rPr>
      </w:pPr>
    </w:p>
    <w:p w14:paraId="4F0BEBBA" w14:textId="7C5E1E0F" w:rsidR="00884089" w:rsidRDefault="00884089" w:rsidP="005800E9">
      <w:pPr>
        <w:pStyle w:val="ListParagraph"/>
        <w:numPr>
          <w:ilvl w:val="0"/>
          <w:numId w:val="32"/>
        </w:numPr>
        <w:ind w:left="360"/>
        <w:rPr>
          <w:rFonts w:cstheme="minorBidi"/>
          <w:bCs/>
          <w:color w:val="000000" w:themeColor="text1"/>
        </w:rPr>
      </w:pPr>
      <w:r>
        <w:rPr>
          <w:rFonts w:cstheme="minorBidi"/>
          <w:bCs/>
          <w:color w:val="000000" w:themeColor="text1"/>
        </w:rPr>
        <w:t>Geoengineers spo</w:t>
      </w:r>
      <w:r w:rsidR="00D46D44">
        <w:rPr>
          <w:rFonts w:cstheme="minorBidi"/>
          <w:bCs/>
          <w:color w:val="000000" w:themeColor="text1"/>
        </w:rPr>
        <w:t>t-checked 61</w:t>
      </w:r>
      <w:r>
        <w:rPr>
          <w:rFonts w:cstheme="minorBidi"/>
          <w:bCs/>
          <w:color w:val="000000" w:themeColor="text1"/>
        </w:rPr>
        <w:t>% of wells in UGAs between 1998</w:t>
      </w:r>
      <w:r w:rsidR="00D46D44">
        <w:rPr>
          <w:rFonts w:cstheme="minorBidi"/>
          <w:bCs/>
          <w:color w:val="000000" w:themeColor="text1"/>
        </w:rPr>
        <w:t xml:space="preserve">-2008. </w:t>
      </w:r>
      <w:r w:rsidR="00640043">
        <w:rPr>
          <w:rFonts w:cstheme="minorBidi"/>
          <w:bCs/>
          <w:color w:val="000000" w:themeColor="text1"/>
        </w:rPr>
        <w:t xml:space="preserve">Using the past number of well logs that reported domestic use as the purpose of the well, they calculated a total 40 potential </w:t>
      </w:r>
      <w:r w:rsidR="0002547D">
        <w:rPr>
          <w:rFonts w:cstheme="minorBidi"/>
          <w:bCs/>
          <w:color w:val="000000" w:themeColor="text1"/>
        </w:rPr>
        <w:t xml:space="preserve">domestic permit-exempt uses (PE wells) </w:t>
      </w:r>
      <w:r w:rsidR="00640043">
        <w:rPr>
          <w:rFonts w:cstheme="minorBidi"/>
          <w:bCs/>
          <w:color w:val="000000" w:themeColor="text1"/>
        </w:rPr>
        <w:t xml:space="preserve">in UGA over the 20-year planning horizon.   </w:t>
      </w:r>
    </w:p>
    <w:p w14:paraId="4026E13A" w14:textId="4839631E" w:rsidR="004050C1" w:rsidRDefault="00640043" w:rsidP="005800E9">
      <w:pPr>
        <w:pStyle w:val="ListParagraph"/>
        <w:numPr>
          <w:ilvl w:val="0"/>
          <w:numId w:val="32"/>
        </w:numPr>
        <w:ind w:left="360"/>
        <w:rPr>
          <w:rFonts w:cstheme="minorBidi"/>
          <w:bCs/>
          <w:color w:val="000000" w:themeColor="text1"/>
        </w:rPr>
      </w:pPr>
      <w:r>
        <w:rPr>
          <w:rFonts w:cstheme="minorBidi"/>
          <w:bCs/>
          <w:color w:val="000000" w:themeColor="text1"/>
        </w:rPr>
        <w:t xml:space="preserve">GeoEngineers recommended growth projection </w:t>
      </w:r>
      <w:r w:rsidR="0002547D">
        <w:rPr>
          <w:rFonts w:cstheme="minorBidi"/>
          <w:bCs/>
          <w:color w:val="000000" w:themeColor="text1"/>
        </w:rPr>
        <w:t>uses</w:t>
      </w:r>
      <w:r>
        <w:rPr>
          <w:rFonts w:cstheme="minorBidi"/>
          <w:bCs/>
          <w:color w:val="000000" w:themeColor="text1"/>
        </w:rPr>
        <w:t xml:space="preserve"> King County’s 20-year estimate for potential new PE well connections</w:t>
      </w:r>
      <w:r w:rsidR="0002547D">
        <w:rPr>
          <w:rFonts w:cstheme="minorBidi"/>
          <w:bCs/>
          <w:color w:val="000000" w:themeColor="text1"/>
        </w:rPr>
        <w:t xml:space="preserve"> and </w:t>
      </w:r>
      <w:r>
        <w:rPr>
          <w:rFonts w:cstheme="minorBidi"/>
          <w:bCs/>
          <w:color w:val="000000" w:themeColor="text1"/>
        </w:rPr>
        <w:t>Snohomish County’s estimate for potential new PE wells using their p</w:t>
      </w:r>
      <w:r w:rsidR="0002547D">
        <w:rPr>
          <w:rFonts w:cstheme="minorBidi"/>
          <w:bCs/>
          <w:color w:val="000000" w:themeColor="text1"/>
        </w:rPr>
        <w:t xml:space="preserve">ast trends scenario. </w:t>
      </w:r>
      <w:r w:rsidR="004050C1">
        <w:rPr>
          <w:rFonts w:cstheme="minorBidi"/>
          <w:bCs/>
          <w:color w:val="000000" w:themeColor="text1"/>
        </w:rPr>
        <w:t xml:space="preserve">This estimate assumes: </w:t>
      </w:r>
    </w:p>
    <w:p w14:paraId="15A85CDA" w14:textId="3FD8E403" w:rsidR="004050C1" w:rsidRDefault="004050C1" w:rsidP="005800E9">
      <w:pPr>
        <w:pStyle w:val="ListParagraph"/>
        <w:numPr>
          <w:ilvl w:val="1"/>
          <w:numId w:val="32"/>
        </w:numPr>
        <w:ind w:left="360" w:firstLine="0"/>
        <w:rPr>
          <w:rFonts w:cstheme="minorBidi"/>
          <w:bCs/>
          <w:color w:val="000000" w:themeColor="text1"/>
        </w:rPr>
      </w:pPr>
      <w:r>
        <w:rPr>
          <w:rFonts w:cstheme="minorBidi"/>
          <w:bCs/>
          <w:color w:val="000000" w:themeColor="text1"/>
        </w:rPr>
        <w:t xml:space="preserve">983 potential PE wells in the King County portion of WRIA 7. </w:t>
      </w:r>
    </w:p>
    <w:p w14:paraId="70ABC963" w14:textId="5080E97E" w:rsidR="004050C1" w:rsidRDefault="004050C1" w:rsidP="005800E9">
      <w:pPr>
        <w:pStyle w:val="ListParagraph"/>
        <w:numPr>
          <w:ilvl w:val="1"/>
          <w:numId w:val="32"/>
        </w:numPr>
        <w:ind w:left="360" w:firstLine="0"/>
        <w:rPr>
          <w:rFonts w:cstheme="minorBidi"/>
          <w:bCs/>
          <w:color w:val="000000" w:themeColor="text1"/>
        </w:rPr>
      </w:pPr>
      <w:r>
        <w:rPr>
          <w:rFonts w:cstheme="minorBidi"/>
          <w:bCs/>
          <w:color w:val="000000" w:themeColor="text1"/>
        </w:rPr>
        <w:t xml:space="preserve">2,334 PE wells in the Snohomish County portion of WRIA 7. </w:t>
      </w:r>
    </w:p>
    <w:p w14:paraId="7C8A7823" w14:textId="1B8E1137" w:rsidR="004050C1" w:rsidRPr="004050C1" w:rsidRDefault="004050C1" w:rsidP="005800E9">
      <w:pPr>
        <w:pStyle w:val="ListParagraph"/>
        <w:numPr>
          <w:ilvl w:val="1"/>
          <w:numId w:val="32"/>
        </w:numPr>
        <w:ind w:left="360" w:firstLine="0"/>
        <w:rPr>
          <w:rFonts w:cstheme="minorBidi"/>
          <w:bCs/>
          <w:color w:val="000000" w:themeColor="text1"/>
        </w:rPr>
      </w:pPr>
      <w:r>
        <w:rPr>
          <w:rFonts w:cstheme="minorBidi"/>
          <w:bCs/>
          <w:color w:val="000000" w:themeColor="text1"/>
        </w:rPr>
        <w:t xml:space="preserve">40 new PE wells in UGAs. </w:t>
      </w:r>
    </w:p>
    <w:p w14:paraId="4CBD9ADB" w14:textId="1B23AB71" w:rsidR="00640043" w:rsidRDefault="0002547D" w:rsidP="005800E9">
      <w:pPr>
        <w:pStyle w:val="ListParagraph"/>
        <w:numPr>
          <w:ilvl w:val="0"/>
          <w:numId w:val="32"/>
        </w:numPr>
        <w:ind w:left="360"/>
        <w:rPr>
          <w:rFonts w:cstheme="minorBidi"/>
          <w:bCs/>
          <w:color w:val="000000" w:themeColor="text1"/>
        </w:rPr>
      </w:pPr>
      <w:r>
        <w:rPr>
          <w:rFonts w:cstheme="minorBidi"/>
          <w:bCs/>
          <w:color w:val="000000" w:themeColor="text1"/>
        </w:rPr>
        <w:t xml:space="preserve">They made the following changes </w:t>
      </w:r>
      <w:r w:rsidR="00EB4084">
        <w:rPr>
          <w:rFonts w:cstheme="minorBidi"/>
          <w:bCs/>
          <w:color w:val="000000" w:themeColor="text1"/>
        </w:rPr>
        <w:t>and additions to the counties’</w:t>
      </w:r>
      <w:r>
        <w:rPr>
          <w:rFonts w:cstheme="minorBidi"/>
          <w:bCs/>
          <w:color w:val="000000" w:themeColor="text1"/>
        </w:rPr>
        <w:t xml:space="preserve"> estimates: </w:t>
      </w:r>
    </w:p>
    <w:p w14:paraId="270C5FB7" w14:textId="57481E6C" w:rsidR="00640043" w:rsidRDefault="0002547D" w:rsidP="005800E9">
      <w:pPr>
        <w:pStyle w:val="ListParagraph"/>
        <w:numPr>
          <w:ilvl w:val="1"/>
          <w:numId w:val="32"/>
        </w:numPr>
        <w:tabs>
          <w:tab w:val="left" w:pos="0"/>
        </w:tabs>
        <w:ind w:left="720"/>
        <w:rPr>
          <w:rFonts w:cstheme="minorBidi"/>
          <w:bCs/>
          <w:color w:val="000000" w:themeColor="text1"/>
        </w:rPr>
      </w:pPr>
      <w:r>
        <w:rPr>
          <w:rFonts w:cstheme="minorBidi"/>
          <w:bCs/>
          <w:color w:val="000000" w:themeColor="text1"/>
        </w:rPr>
        <w:t xml:space="preserve"> A</w:t>
      </w:r>
      <w:r w:rsidR="00640043">
        <w:rPr>
          <w:rFonts w:cstheme="minorBidi"/>
          <w:bCs/>
          <w:color w:val="000000" w:themeColor="text1"/>
        </w:rPr>
        <w:t xml:space="preserve">dded a 6% error </w:t>
      </w:r>
      <w:r>
        <w:rPr>
          <w:rFonts w:cstheme="minorBidi"/>
          <w:bCs/>
          <w:color w:val="000000" w:themeColor="text1"/>
        </w:rPr>
        <w:t xml:space="preserve">(49 PE well connections) </w:t>
      </w:r>
      <w:r w:rsidR="00640043">
        <w:rPr>
          <w:rFonts w:cstheme="minorBidi"/>
          <w:bCs/>
          <w:color w:val="000000" w:themeColor="text1"/>
        </w:rPr>
        <w:t xml:space="preserve">to King County’s growth projections to account for parcel information with “unknown” listed for the water source. </w:t>
      </w:r>
    </w:p>
    <w:p w14:paraId="04C3FB4A" w14:textId="2745B14A" w:rsidR="0002547D" w:rsidRDefault="0002547D" w:rsidP="005800E9">
      <w:pPr>
        <w:pStyle w:val="ListParagraph"/>
        <w:numPr>
          <w:ilvl w:val="1"/>
          <w:numId w:val="32"/>
        </w:numPr>
        <w:tabs>
          <w:tab w:val="left" w:pos="0"/>
        </w:tabs>
        <w:ind w:left="720"/>
        <w:rPr>
          <w:rFonts w:cstheme="minorBidi"/>
          <w:bCs/>
          <w:color w:val="000000" w:themeColor="text1"/>
        </w:rPr>
      </w:pPr>
      <w:r>
        <w:rPr>
          <w:rFonts w:cstheme="minorBidi"/>
          <w:bCs/>
          <w:color w:val="000000" w:themeColor="text1"/>
        </w:rPr>
        <w:t xml:space="preserve">Added a total of 40 potential new PE wells in UGAs. </w:t>
      </w:r>
    </w:p>
    <w:p w14:paraId="6BFD03B1" w14:textId="5EAE309D" w:rsidR="0002547D" w:rsidRPr="0002547D" w:rsidRDefault="0002547D" w:rsidP="005800E9">
      <w:pPr>
        <w:pStyle w:val="ListParagraph"/>
        <w:numPr>
          <w:ilvl w:val="1"/>
          <w:numId w:val="32"/>
        </w:numPr>
        <w:tabs>
          <w:tab w:val="left" w:pos="0"/>
        </w:tabs>
        <w:ind w:left="720"/>
        <w:rPr>
          <w:rFonts w:cstheme="minorBidi"/>
          <w:bCs/>
          <w:color w:val="000000" w:themeColor="text1"/>
        </w:rPr>
      </w:pPr>
      <w:r>
        <w:rPr>
          <w:rFonts w:cstheme="minorBidi"/>
          <w:bCs/>
          <w:color w:val="000000" w:themeColor="text1"/>
        </w:rPr>
        <w:t>A</w:t>
      </w:r>
      <w:r w:rsidR="00640043">
        <w:rPr>
          <w:rFonts w:cstheme="minorBidi"/>
          <w:bCs/>
          <w:color w:val="000000" w:themeColor="text1"/>
        </w:rPr>
        <w:t xml:space="preserve">djusted the new PE well connections for </w:t>
      </w:r>
      <w:r w:rsidR="00884089" w:rsidRPr="00640043">
        <w:rPr>
          <w:bCs/>
          <w:color w:val="000000" w:themeColor="text1"/>
        </w:rPr>
        <w:t xml:space="preserve">Quilceda Creek and Tulalip Creek-Frontal Procession Sound </w:t>
      </w:r>
      <w:r w:rsidR="00640043">
        <w:rPr>
          <w:bCs/>
          <w:color w:val="000000" w:themeColor="text1"/>
        </w:rPr>
        <w:t xml:space="preserve">to account for the fact that Seven Lakes Water Association does not have capacity to serve new customers. </w:t>
      </w:r>
    </w:p>
    <w:p w14:paraId="7607441A" w14:textId="7DE8232B" w:rsidR="00884089" w:rsidRPr="0002547D" w:rsidRDefault="0002547D" w:rsidP="005800E9">
      <w:pPr>
        <w:pStyle w:val="ListParagraph"/>
        <w:numPr>
          <w:ilvl w:val="1"/>
          <w:numId w:val="32"/>
        </w:numPr>
        <w:tabs>
          <w:tab w:val="left" w:pos="0"/>
        </w:tabs>
        <w:ind w:left="720"/>
        <w:rPr>
          <w:rFonts w:cstheme="minorBidi"/>
          <w:bCs/>
          <w:color w:val="000000" w:themeColor="text1"/>
        </w:rPr>
      </w:pPr>
      <w:r>
        <w:rPr>
          <w:bCs/>
          <w:color w:val="000000" w:themeColor="text1"/>
        </w:rPr>
        <w:t xml:space="preserve">Assumed </w:t>
      </w:r>
      <w:r w:rsidR="00640043" w:rsidRPr="0002547D">
        <w:rPr>
          <w:bCs/>
          <w:color w:val="000000" w:themeColor="text1"/>
        </w:rPr>
        <w:t xml:space="preserve">half </w:t>
      </w:r>
      <w:r>
        <w:rPr>
          <w:bCs/>
          <w:color w:val="000000" w:themeColor="text1"/>
        </w:rPr>
        <w:t xml:space="preserve">(26 PE wells) </w:t>
      </w:r>
      <w:r w:rsidR="00640043" w:rsidRPr="0002547D">
        <w:rPr>
          <w:bCs/>
          <w:color w:val="000000" w:themeColor="text1"/>
        </w:rPr>
        <w:t xml:space="preserve">of the Quilceda HUC-12 growth will </w:t>
      </w:r>
      <w:r>
        <w:rPr>
          <w:bCs/>
          <w:color w:val="000000" w:themeColor="text1"/>
        </w:rPr>
        <w:t>use</w:t>
      </w:r>
      <w:r w:rsidR="00640043" w:rsidRPr="0002547D">
        <w:rPr>
          <w:bCs/>
          <w:color w:val="000000" w:themeColor="text1"/>
        </w:rPr>
        <w:t xml:space="preserve"> PE wells and the other half has water provided by the Cities of Marysville and Everett. </w:t>
      </w:r>
    </w:p>
    <w:p w14:paraId="4948BAA8" w14:textId="5C3D9A03" w:rsidR="0002547D" w:rsidRPr="0002547D" w:rsidRDefault="0002547D" w:rsidP="005800E9">
      <w:pPr>
        <w:pStyle w:val="ListParagraph"/>
        <w:numPr>
          <w:ilvl w:val="1"/>
          <w:numId w:val="32"/>
        </w:numPr>
        <w:tabs>
          <w:tab w:val="left" w:pos="0"/>
        </w:tabs>
        <w:ind w:left="720"/>
        <w:rPr>
          <w:rFonts w:cstheme="minorBidi"/>
          <w:bCs/>
          <w:color w:val="000000" w:themeColor="text1"/>
        </w:rPr>
      </w:pPr>
      <w:r>
        <w:rPr>
          <w:bCs/>
          <w:color w:val="000000" w:themeColor="text1"/>
        </w:rPr>
        <w:t xml:space="preserve">Assumed all (249 PE wells) of the water service area growth forecast in the Tulalip Creek-Frontal Procession Sound HUC-12 will use PE wells. </w:t>
      </w:r>
    </w:p>
    <w:p w14:paraId="412369DD" w14:textId="343726B3" w:rsidR="0002547D" w:rsidRDefault="0002547D" w:rsidP="005800E9">
      <w:pPr>
        <w:pStyle w:val="ListParagraph"/>
        <w:numPr>
          <w:ilvl w:val="0"/>
          <w:numId w:val="32"/>
        </w:numPr>
        <w:ind w:left="360"/>
        <w:rPr>
          <w:rFonts w:cstheme="minorBidi"/>
          <w:bCs/>
          <w:color w:val="000000" w:themeColor="text1"/>
        </w:rPr>
      </w:pPr>
      <w:r>
        <w:rPr>
          <w:rFonts w:cstheme="minorBidi"/>
          <w:bCs/>
          <w:color w:val="000000" w:themeColor="text1"/>
        </w:rPr>
        <w:t xml:space="preserve">GeoEngineers’ recommended growth projection estimates a total of 3,357 new PE well connections in WRIA 7. </w:t>
      </w:r>
    </w:p>
    <w:p w14:paraId="067E5AFA" w14:textId="480D511B" w:rsidR="004050C1" w:rsidRDefault="004050C1" w:rsidP="005800E9">
      <w:pPr>
        <w:pStyle w:val="ListParagraph"/>
        <w:numPr>
          <w:ilvl w:val="1"/>
          <w:numId w:val="32"/>
        </w:numPr>
        <w:ind w:left="720"/>
      </w:pPr>
      <w:r>
        <w:t>This estimate d</w:t>
      </w:r>
      <w:r w:rsidR="0002547D">
        <w:t xml:space="preserve">oes not include </w:t>
      </w:r>
      <w:r w:rsidR="00CC4260">
        <w:t>PE wells</w:t>
      </w:r>
      <w:r w:rsidR="0002547D">
        <w:t xml:space="preserve"> on the Tulalip Reservation’s tribal owned and tribal member lands. Tulalip Tribes is still developing their estimate and is using methods similar to Snohomish and King County, looking at past trends. </w:t>
      </w:r>
    </w:p>
    <w:p w14:paraId="0FB6255D" w14:textId="427EDA87" w:rsidR="004050C1" w:rsidRDefault="004050C1" w:rsidP="005800E9">
      <w:pPr>
        <w:pStyle w:val="ListParagraph"/>
        <w:numPr>
          <w:ilvl w:val="1"/>
          <w:numId w:val="32"/>
        </w:numPr>
        <w:ind w:left="720"/>
      </w:pPr>
      <w:r>
        <w:t xml:space="preserve">This summary uses similar methods (past trends) across the two counties. </w:t>
      </w:r>
    </w:p>
    <w:p w14:paraId="4F4C855D" w14:textId="412087A8" w:rsidR="004050C1" w:rsidRDefault="004050C1" w:rsidP="005800E9">
      <w:pPr>
        <w:pStyle w:val="ListParagraph"/>
        <w:numPr>
          <w:ilvl w:val="1"/>
          <w:numId w:val="32"/>
        </w:numPr>
        <w:ind w:left="720"/>
      </w:pPr>
      <w:r>
        <w:t>Using the past trends scenario is more conservative (protective of the resource) than Snohomish County’s comprehensive plan scenario (based on the OFM medium</w:t>
      </w:r>
      <w:r w:rsidR="005800E9">
        <w:t xml:space="preserve"> projection)</w:t>
      </w:r>
      <w:r>
        <w:t xml:space="preserve">, which estimates 1,463 new PE wells in the Snohomish County portion of WRIA 7. </w:t>
      </w:r>
    </w:p>
    <w:p w14:paraId="4022622C" w14:textId="3BD3D133" w:rsidR="004050C1" w:rsidRDefault="004050C1" w:rsidP="005800E9">
      <w:pPr>
        <w:pStyle w:val="ListParagraph"/>
        <w:numPr>
          <w:ilvl w:val="1"/>
          <w:numId w:val="32"/>
        </w:numPr>
        <w:ind w:left="720"/>
      </w:pPr>
      <w:r>
        <w:t>The OFM hig</w:t>
      </w:r>
      <w:r w:rsidR="005800E9">
        <w:t>h projection was not considered; it</w:t>
      </w:r>
      <w:r>
        <w:t xml:space="preserve"> is not </w:t>
      </w:r>
      <w:r w:rsidR="005800E9">
        <w:t xml:space="preserve">supported by Snohomish County and surpasses capacity in several HUC-12 subwatersheds. </w:t>
      </w:r>
    </w:p>
    <w:p w14:paraId="5D7EB08C" w14:textId="6047C200" w:rsidR="00884089" w:rsidRDefault="00884089" w:rsidP="00884089">
      <w:pPr>
        <w:rPr>
          <w:bCs/>
          <w:color w:val="000000" w:themeColor="text1"/>
        </w:rPr>
      </w:pPr>
    </w:p>
    <w:p w14:paraId="748F20A0" w14:textId="77777777" w:rsidR="005800E9" w:rsidRDefault="005D1AC8" w:rsidP="005800E9">
      <w:pPr>
        <w:rPr>
          <w:rFonts w:cstheme="minorBidi"/>
          <w:bCs/>
          <w:color w:val="000000" w:themeColor="text1"/>
        </w:rPr>
      </w:pPr>
      <w:r w:rsidRPr="005800E9">
        <w:rPr>
          <w:bCs/>
          <w:color w:val="000000" w:themeColor="text1"/>
        </w:rPr>
        <w:lastRenderedPageBreak/>
        <w:t xml:space="preserve">Resources: </w:t>
      </w:r>
    </w:p>
    <w:p w14:paraId="6B3436D6" w14:textId="1D940458" w:rsidR="005800E9" w:rsidRPr="005800E9" w:rsidRDefault="005D1AC8" w:rsidP="005800E9">
      <w:pPr>
        <w:pStyle w:val="ListParagraph"/>
        <w:numPr>
          <w:ilvl w:val="0"/>
          <w:numId w:val="40"/>
        </w:numPr>
        <w:ind w:left="360"/>
        <w:rPr>
          <w:rFonts w:cstheme="minorBidi"/>
          <w:bCs/>
          <w:color w:val="000000" w:themeColor="text1"/>
        </w:rPr>
      </w:pPr>
      <w:r w:rsidRPr="005800E9">
        <w:rPr>
          <w:bCs/>
          <w:color w:val="000000" w:themeColor="text1"/>
        </w:rPr>
        <w:t>Preliminary growth projection summary</w:t>
      </w:r>
      <w:r w:rsidR="000437EA">
        <w:rPr>
          <w:bCs/>
          <w:color w:val="000000" w:themeColor="text1"/>
        </w:rPr>
        <w:t xml:space="preserve"> (spreadsheet)</w:t>
      </w:r>
    </w:p>
    <w:p w14:paraId="0BCF7FCE" w14:textId="3B04F8B6" w:rsidR="005800E9" w:rsidRDefault="00124D39" w:rsidP="005800E9">
      <w:pPr>
        <w:numPr>
          <w:ilvl w:val="0"/>
          <w:numId w:val="41"/>
        </w:numPr>
        <w:shd w:val="clear" w:color="auto" w:fill="FFFFFF"/>
        <w:tabs>
          <w:tab w:val="clear" w:pos="720"/>
        </w:tabs>
        <w:ind w:left="360"/>
        <w:rPr>
          <w:rFonts w:cs="Calibri"/>
          <w:color w:val="000000"/>
          <w:szCs w:val="23"/>
        </w:rPr>
      </w:pPr>
      <w:hyperlink r:id="rId16" w:tgtFrame="_blank" w:tooltip="Draft Growth Forecasts –Snohomish County" w:history="1">
        <w:r w:rsidR="005800E9" w:rsidRPr="005800E9">
          <w:rPr>
            <w:rStyle w:val="Hyperlink"/>
            <w:rFonts w:cs="Calibri"/>
            <w:szCs w:val="23"/>
          </w:rPr>
          <w:t>Draft Growth Forecasts –Snohomish County</w:t>
        </w:r>
      </w:hyperlink>
      <w:r w:rsidR="000437EA">
        <w:rPr>
          <w:rFonts w:cs="Calibri"/>
          <w:color w:val="000000"/>
          <w:szCs w:val="23"/>
        </w:rPr>
        <w:t xml:space="preserve"> (spreadsheet)</w:t>
      </w:r>
    </w:p>
    <w:p w14:paraId="3A42EEBC" w14:textId="2DDD77B3" w:rsidR="000437EA" w:rsidRPr="000437EA" w:rsidRDefault="00124D39" w:rsidP="000437EA">
      <w:pPr>
        <w:numPr>
          <w:ilvl w:val="0"/>
          <w:numId w:val="42"/>
        </w:numPr>
        <w:shd w:val="clear" w:color="auto" w:fill="FFFFFF"/>
        <w:tabs>
          <w:tab w:val="clear" w:pos="720"/>
          <w:tab w:val="num" w:pos="360"/>
        </w:tabs>
        <w:ind w:left="360"/>
        <w:rPr>
          <w:rFonts w:cs="Calibri"/>
          <w:color w:val="000000"/>
          <w:szCs w:val="23"/>
        </w:rPr>
      </w:pPr>
      <w:hyperlink r:id="rId17" w:tgtFrame="_blank" w:tooltip="Rural Capacity –Snohomish County" w:history="1">
        <w:r w:rsidR="000437EA" w:rsidRPr="000437EA">
          <w:rPr>
            <w:rStyle w:val="Hyperlink"/>
            <w:rFonts w:cs="Calibri"/>
            <w:szCs w:val="23"/>
          </w:rPr>
          <w:t>Rural Capacity –Snohomish County</w:t>
        </w:r>
      </w:hyperlink>
      <w:r w:rsidR="000437EA">
        <w:rPr>
          <w:rFonts w:cs="Calibri"/>
          <w:color w:val="000000"/>
          <w:szCs w:val="23"/>
        </w:rPr>
        <w:t xml:space="preserve"> (map)</w:t>
      </w:r>
    </w:p>
    <w:p w14:paraId="48C632DC" w14:textId="6F61630E" w:rsidR="000437EA" w:rsidRPr="000437EA" w:rsidRDefault="00124D39" w:rsidP="000437EA">
      <w:pPr>
        <w:numPr>
          <w:ilvl w:val="0"/>
          <w:numId w:val="42"/>
        </w:numPr>
        <w:shd w:val="clear" w:color="auto" w:fill="FFFFFF"/>
        <w:tabs>
          <w:tab w:val="clear" w:pos="720"/>
          <w:tab w:val="num" w:pos="360"/>
        </w:tabs>
        <w:ind w:left="360"/>
        <w:rPr>
          <w:rFonts w:cs="Calibri"/>
          <w:color w:val="000000"/>
          <w:szCs w:val="23"/>
        </w:rPr>
      </w:pPr>
      <w:hyperlink r:id="rId18" w:tgtFrame="_blank" w:tooltip="Historical Residential Dwellings –Snohomish County" w:history="1">
        <w:r w:rsidR="000437EA" w:rsidRPr="000437EA">
          <w:rPr>
            <w:rStyle w:val="Hyperlink"/>
            <w:rFonts w:cs="Calibri"/>
            <w:szCs w:val="23"/>
          </w:rPr>
          <w:t>Historical Residential Dwellings –Snohomish County</w:t>
        </w:r>
      </w:hyperlink>
      <w:r w:rsidR="000437EA">
        <w:rPr>
          <w:rFonts w:cs="Calibri"/>
          <w:color w:val="000000"/>
          <w:szCs w:val="23"/>
        </w:rPr>
        <w:t xml:space="preserve"> (map)</w:t>
      </w:r>
    </w:p>
    <w:p w14:paraId="3266B9A9" w14:textId="6EC0444E" w:rsidR="005800E9" w:rsidRPr="005800E9" w:rsidRDefault="00124D39" w:rsidP="000437EA">
      <w:pPr>
        <w:numPr>
          <w:ilvl w:val="0"/>
          <w:numId w:val="41"/>
        </w:numPr>
        <w:shd w:val="clear" w:color="auto" w:fill="FFFFFF"/>
        <w:tabs>
          <w:tab w:val="clear" w:pos="720"/>
        </w:tabs>
        <w:ind w:left="360"/>
        <w:rPr>
          <w:rFonts w:cs="Calibri"/>
          <w:color w:val="000000"/>
          <w:szCs w:val="23"/>
        </w:rPr>
      </w:pPr>
      <w:hyperlink r:id="rId19" w:tgtFrame="_blank" w:tooltip="Draft Growth Forecasts –King County" w:history="1">
        <w:r w:rsidR="005800E9" w:rsidRPr="005800E9">
          <w:rPr>
            <w:rStyle w:val="Hyperlink"/>
            <w:rFonts w:cs="Calibri"/>
            <w:szCs w:val="23"/>
          </w:rPr>
          <w:t>Draft Growth Forecasts –King County</w:t>
        </w:r>
      </w:hyperlink>
      <w:r w:rsidR="000437EA">
        <w:rPr>
          <w:rFonts w:cs="Calibri"/>
          <w:color w:val="000000"/>
          <w:szCs w:val="23"/>
        </w:rPr>
        <w:t xml:space="preserve"> (spreadsheet)</w:t>
      </w:r>
    </w:p>
    <w:p w14:paraId="29ED5F3B" w14:textId="7368206A" w:rsidR="005800E9" w:rsidRPr="005800E9" w:rsidRDefault="00124D39" w:rsidP="000437EA">
      <w:pPr>
        <w:numPr>
          <w:ilvl w:val="0"/>
          <w:numId w:val="41"/>
        </w:numPr>
        <w:shd w:val="clear" w:color="auto" w:fill="FFFFFF"/>
        <w:tabs>
          <w:tab w:val="clear" w:pos="720"/>
        </w:tabs>
        <w:ind w:left="360"/>
        <w:rPr>
          <w:rFonts w:cs="Calibri"/>
          <w:color w:val="000000"/>
          <w:szCs w:val="23"/>
        </w:rPr>
      </w:pPr>
      <w:hyperlink r:id="rId20" w:tgtFrame="_blank" w:tooltip="Historic building permits –King County " w:history="1">
        <w:r w:rsidR="005800E9" w:rsidRPr="005800E9">
          <w:rPr>
            <w:rStyle w:val="Hyperlink"/>
            <w:rFonts w:cs="Calibri"/>
            <w:szCs w:val="23"/>
          </w:rPr>
          <w:t>Historic building permits –King County</w:t>
        </w:r>
      </w:hyperlink>
      <w:r w:rsidR="000437EA">
        <w:rPr>
          <w:rFonts w:cs="Calibri"/>
          <w:color w:val="000000"/>
          <w:szCs w:val="23"/>
        </w:rPr>
        <w:t xml:space="preserve"> (map)</w:t>
      </w:r>
    </w:p>
    <w:p w14:paraId="126B12AC" w14:textId="5BD2A4B1" w:rsidR="005800E9" w:rsidRPr="005800E9" w:rsidRDefault="00124D39" w:rsidP="000437EA">
      <w:pPr>
        <w:numPr>
          <w:ilvl w:val="0"/>
          <w:numId w:val="41"/>
        </w:numPr>
        <w:shd w:val="clear" w:color="auto" w:fill="FFFFFF"/>
        <w:tabs>
          <w:tab w:val="clear" w:pos="720"/>
        </w:tabs>
        <w:ind w:left="360"/>
        <w:rPr>
          <w:rFonts w:cs="Calibri"/>
          <w:color w:val="000000"/>
          <w:szCs w:val="23"/>
        </w:rPr>
      </w:pPr>
      <w:hyperlink r:id="rId21" w:tgtFrame="_blank" w:tooltip="Historic growth –King County" w:history="1">
        <w:r w:rsidR="005800E9" w:rsidRPr="005800E9">
          <w:rPr>
            <w:rStyle w:val="Hyperlink"/>
            <w:rFonts w:cs="Calibri"/>
            <w:szCs w:val="23"/>
          </w:rPr>
          <w:t>Historic growth –King County</w:t>
        </w:r>
      </w:hyperlink>
      <w:r w:rsidR="005800E9" w:rsidRPr="005800E9">
        <w:rPr>
          <w:rFonts w:cs="Calibri"/>
          <w:color w:val="000000"/>
          <w:szCs w:val="23"/>
        </w:rPr>
        <w:t> </w:t>
      </w:r>
      <w:r w:rsidR="000437EA">
        <w:rPr>
          <w:rFonts w:cs="Calibri"/>
          <w:color w:val="000000"/>
          <w:szCs w:val="23"/>
        </w:rPr>
        <w:t>(map)</w:t>
      </w:r>
    </w:p>
    <w:p w14:paraId="67251161" w14:textId="77777777" w:rsidR="00CC4260" w:rsidRDefault="00CC4260" w:rsidP="008E3F1F">
      <w:pPr>
        <w:rPr>
          <w:rFonts w:cstheme="minorBidi"/>
          <w:bCs/>
          <w:color w:val="000000" w:themeColor="text1"/>
        </w:rPr>
      </w:pPr>
    </w:p>
    <w:p w14:paraId="787B887D" w14:textId="791C654D" w:rsidR="004050C1" w:rsidRDefault="004050C1" w:rsidP="004050C1">
      <w:pPr>
        <w:rPr>
          <w:rFonts w:cstheme="minorBidi"/>
          <w:bCs/>
          <w:color w:val="000000" w:themeColor="text1"/>
        </w:rPr>
      </w:pPr>
      <w:r>
        <w:rPr>
          <w:rFonts w:cstheme="minorBidi"/>
          <w:bCs/>
          <w:color w:val="000000" w:themeColor="text1"/>
        </w:rPr>
        <w:t xml:space="preserve">The workgroup discussed the technical consultant’s recommended growth projection summary. </w:t>
      </w:r>
    </w:p>
    <w:p w14:paraId="516728BE" w14:textId="77777777" w:rsidR="004050C1" w:rsidRPr="004050C1" w:rsidRDefault="004050C1" w:rsidP="004050C1">
      <w:pPr>
        <w:rPr>
          <w:rFonts w:cstheme="minorBidi"/>
          <w:bCs/>
          <w:color w:val="000000" w:themeColor="text1"/>
        </w:rPr>
      </w:pPr>
    </w:p>
    <w:p w14:paraId="7630308A" w14:textId="77777777" w:rsidR="00EB6236" w:rsidRPr="00EB6236" w:rsidRDefault="00EB6236" w:rsidP="004050C1">
      <w:pPr>
        <w:pStyle w:val="ListParagraph"/>
        <w:numPr>
          <w:ilvl w:val="0"/>
          <w:numId w:val="28"/>
        </w:numPr>
        <w:ind w:left="360"/>
        <w:rPr>
          <w:rFonts w:cstheme="minorBidi"/>
          <w:bCs/>
          <w:color w:val="000000" w:themeColor="text1"/>
        </w:rPr>
      </w:pPr>
      <w:r>
        <w:rPr>
          <w:bCs/>
          <w:color w:val="000000" w:themeColor="text1"/>
        </w:rPr>
        <w:t xml:space="preserve">The workgroup discussed the 20-year timeframe for the growth projection. </w:t>
      </w:r>
    </w:p>
    <w:p w14:paraId="22DF4662" w14:textId="3B64AA9B" w:rsidR="00AC2681" w:rsidRPr="00AC2681" w:rsidRDefault="00AC2681" w:rsidP="000437EA">
      <w:pPr>
        <w:pStyle w:val="ListParagraph"/>
        <w:numPr>
          <w:ilvl w:val="1"/>
          <w:numId w:val="28"/>
        </w:numPr>
        <w:ind w:left="720"/>
        <w:rPr>
          <w:rFonts w:cstheme="minorBidi"/>
          <w:bCs/>
          <w:color w:val="000000" w:themeColor="text1"/>
        </w:rPr>
      </w:pPr>
      <w:r>
        <w:rPr>
          <w:rFonts w:cstheme="minorBidi"/>
          <w:bCs/>
          <w:color w:val="000000" w:themeColor="text1"/>
        </w:rPr>
        <w:t xml:space="preserve">The streamflow restoration law requires estimating the consumptive use fron new permit-exempt domestic withdrawals over the planning horizon (the 20-year period beginning on January 19, 2018 and ending on January 18, 2038). </w:t>
      </w:r>
    </w:p>
    <w:p w14:paraId="26DCAAA4" w14:textId="6E3C85A0" w:rsidR="00EB6236" w:rsidRPr="00EB6236" w:rsidRDefault="00EB6236" w:rsidP="000437EA">
      <w:pPr>
        <w:pStyle w:val="ListParagraph"/>
        <w:numPr>
          <w:ilvl w:val="1"/>
          <w:numId w:val="28"/>
        </w:numPr>
        <w:ind w:left="720"/>
        <w:rPr>
          <w:rFonts w:cstheme="minorBidi"/>
          <w:bCs/>
          <w:color w:val="000000" w:themeColor="text1"/>
        </w:rPr>
      </w:pPr>
      <w:r>
        <w:rPr>
          <w:bCs/>
          <w:color w:val="000000" w:themeColor="text1"/>
        </w:rPr>
        <w:t xml:space="preserve">A 40-year growth projection scenario was not developed, since there is increasing uncertainty going beyond the 20-year time frame for growth projections. </w:t>
      </w:r>
    </w:p>
    <w:p w14:paraId="551FC674" w14:textId="44E3D3F4" w:rsidR="004050C1" w:rsidRPr="00EB6236" w:rsidRDefault="00EB6236" w:rsidP="005800E9">
      <w:pPr>
        <w:pStyle w:val="ListParagraph"/>
        <w:numPr>
          <w:ilvl w:val="1"/>
          <w:numId w:val="28"/>
        </w:numPr>
        <w:ind w:left="720"/>
        <w:rPr>
          <w:rFonts w:cstheme="minorBidi"/>
          <w:bCs/>
          <w:color w:val="000000" w:themeColor="text1"/>
        </w:rPr>
      </w:pPr>
      <w:r>
        <w:rPr>
          <w:bCs/>
          <w:color w:val="000000" w:themeColor="text1"/>
        </w:rPr>
        <w:t xml:space="preserve">The Committee can consider the Snohomish County’s </w:t>
      </w:r>
      <w:r w:rsidR="00AB1A83">
        <w:rPr>
          <w:bCs/>
          <w:color w:val="000000" w:themeColor="text1"/>
        </w:rPr>
        <w:t>rural</w:t>
      </w:r>
      <w:r>
        <w:rPr>
          <w:bCs/>
          <w:color w:val="000000" w:themeColor="text1"/>
        </w:rPr>
        <w:t xml:space="preserve"> capacity and King County’s </w:t>
      </w:r>
      <w:r w:rsidR="00AB1A83">
        <w:rPr>
          <w:bCs/>
          <w:color w:val="000000" w:themeColor="text1"/>
        </w:rPr>
        <w:t>developable lands/rural capacity analysis</w:t>
      </w:r>
      <w:r>
        <w:rPr>
          <w:bCs/>
          <w:color w:val="000000" w:themeColor="text1"/>
        </w:rPr>
        <w:t xml:space="preserve"> (forthcoming) as offset targets that consider the total </w:t>
      </w:r>
      <w:r w:rsidR="000437EA">
        <w:rPr>
          <w:bCs/>
          <w:color w:val="000000" w:themeColor="text1"/>
        </w:rPr>
        <w:t>estimated potential</w:t>
      </w:r>
      <w:r>
        <w:rPr>
          <w:bCs/>
          <w:color w:val="000000" w:themeColor="text1"/>
        </w:rPr>
        <w:t xml:space="preserve"> number of PE wells. </w:t>
      </w:r>
    </w:p>
    <w:p w14:paraId="232A85E8" w14:textId="77777777" w:rsidR="00AB1A83" w:rsidRPr="00AB1A83" w:rsidRDefault="00EB6236" w:rsidP="005800E9">
      <w:pPr>
        <w:pStyle w:val="ListParagraph"/>
        <w:numPr>
          <w:ilvl w:val="1"/>
          <w:numId w:val="28"/>
        </w:numPr>
        <w:ind w:left="720"/>
        <w:rPr>
          <w:rFonts w:cstheme="minorBidi"/>
          <w:bCs/>
          <w:color w:val="000000" w:themeColor="text1"/>
        </w:rPr>
      </w:pPr>
      <w:r>
        <w:rPr>
          <w:bCs/>
          <w:color w:val="000000" w:themeColor="text1"/>
        </w:rPr>
        <w:t xml:space="preserve">King County is finishing its </w:t>
      </w:r>
      <w:r w:rsidR="00AB1A83">
        <w:rPr>
          <w:bCs/>
          <w:color w:val="000000" w:themeColor="text1"/>
        </w:rPr>
        <w:t xml:space="preserve">developable lands/rural capacity analysis and expects to have something to share with the workgroup in September. </w:t>
      </w:r>
    </w:p>
    <w:p w14:paraId="4FC66A51" w14:textId="77777777" w:rsidR="00AB1A83" w:rsidRDefault="00AB1A83" w:rsidP="00AB1A83">
      <w:pPr>
        <w:rPr>
          <w:rFonts w:cstheme="minorBidi"/>
          <w:bCs/>
          <w:color w:val="000000" w:themeColor="text1"/>
        </w:rPr>
      </w:pPr>
    </w:p>
    <w:p w14:paraId="3E2960E8" w14:textId="7F98A72A" w:rsidR="00AB1A83" w:rsidRDefault="00AB1A83" w:rsidP="00AB1A83">
      <w:pPr>
        <w:rPr>
          <w:rFonts w:cstheme="minorBidi"/>
          <w:bCs/>
          <w:color w:val="000000" w:themeColor="text1"/>
        </w:rPr>
      </w:pPr>
      <w:r>
        <w:rPr>
          <w:rFonts w:cstheme="minorBidi"/>
          <w:bCs/>
          <w:color w:val="000000" w:themeColor="text1"/>
        </w:rPr>
        <w:t xml:space="preserve">The workgroup agreed to recommend the technical consultant’s 20-year growth projection to the Committee, with the understanding that </w:t>
      </w:r>
      <w:r w:rsidR="003A50F1" w:rsidRPr="00AB1A83">
        <w:rPr>
          <w:rFonts w:cstheme="minorBidi"/>
          <w:bCs/>
          <w:color w:val="000000" w:themeColor="text1"/>
        </w:rPr>
        <w:t>Tulalip</w:t>
      </w:r>
      <w:r>
        <w:rPr>
          <w:rFonts w:cstheme="minorBidi"/>
          <w:bCs/>
          <w:color w:val="000000" w:themeColor="text1"/>
        </w:rPr>
        <w:t>’s growth estimates will be added to the Quilceda and Tulalip-Frontal Procession Sound HUC-12s, and the numbers by HUC-12 and King County stream basin will be reconfigur</w:t>
      </w:r>
      <w:r w:rsidR="000437EA">
        <w:rPr>
          <w:rFonts w:cstheme="minorBidi"/>
          <w:bCs/>
          <w:color w:val="000000" w:themeColor="text1"/>
        </w:rPr>
        <w:t>ed once the Committee identifies</w:t>
      </w:r>
      <w:r>
        <w:rPr>
          <w:rFonts w:cstheme="minorBidi"/>
          <w:bCs/>
          <w:color w:val="000000" w:themeColor="text1"/>
        </w:rPr>
        <w:t xml:space="preserve"> subbasins. </w:t>
      </w:r>
    </w:p>
    <w:p w14:paraId="0928262D" w14:textId="77777777" w:rsidR="00AB1A83" w:rsidRDefault="00AB1A83" w:rsidP="00AB1A83">
      <w:pPr>
        <w:rPr>
          <w:rFonts w:cstheme="minorBidi"/>
          <w:bCs/>
          <w:color w:val="000000" w:themeColor="text1"/>
        </w:rPr>
      </w:pPr>
    </w:p>
    <w:p w14:paraId="1A4C125B" w14:textId="53216CEE" w:rsidR="00872774" w:rsidRDefault="002E49D6" w:rsidP="00872774">
      <w:pPr>
        <w:pStyle w:val="Heading1"/>
      </w:pPr>
      <w:r>
        <w:t>Consumptive</w:t>
      </w:r>
      <w:r w:rsidR="00D32169">
        <w:t xml:space="preserve"> use approach</w:t>
      </w:r>
      <w:r w:rsidR="00B167BC">
        <w:t xml:space="preserve"> and next steps</w:t>
      </w:r>
    </w:p>
    <w:p w14:paraId="1CF0119D" w14:textId="15CA1C9C" w:rsidR="00872774" w:rsidRDefault="003862C7" w:rsidP="003862C7">
      <w:r>
        <w:t xml:space="preserve">Ingria provided an update on the approach to consumptive use estimates. </w:t>
      </w:r>
    </w:p>
    <w:p w14:paraId="051A420D" w14:textId="5B64A119" w:rsidR="003862C7" w:rsidRDefault="003862C7" w:rsidP="003862C7"/>
    <w:p w14:paraId="3A380DF8" w14:textId="5BF1CC80" w:rsidR="00584F67" w:rsidRDefault="00584F67" w:rsidP="00584F67">
      <w:pPr>
        <w:pStyle w:val="ListParagraph"/>
        <w:numPr>
          <w:ilvl w:val="0"/>
          <w:numId w:val="28"/>
        </w:numPr>
        <w:ind w:left="360"/>
      </w:pPr>
      <w:r>
        <w:t xml:space="preserve">HDR </w:t>
      </w:r>
      <w:r w:rsidR="003862C7">
        <w:t>and GeoEngineers investigated an opportunity to use a remote sensing technique to assess outdoor watering, but decided to continue with the original approach (hand delineation of irrigated area using aerial photos) due to feasibility and accuracy limitations associated with remote sensing.</w:t>
      </w:r>
    </w:p>
    <w:p w14:paraId="07231C3D" w14:textId="77777777" w:rsidR="00AC2681" w:rsidRDefault="00AC2681" w:rsidP="00AC2681">
      <w:pPr>
        <w:pStyle w:val="ListParagraph"/>
        <w:numPr>
          <w:ilvl w:val="0"/>
          <w:numId w:val="28"/>
        </w:numPr>
        <w:ind w:left="360"/>
      </w:pPr>
      <w:r>
        <w:t xml:space="preserve">Ingria requested feedback on specific assumptions for the indoor and outdoor consumptive use calculations outlined in Appendix A of the </w:t>
      </w:r>
      <w:hyperlink r:id="rId22" w:history="1">
        <w:r w:rsidRPr="00AC2681">
          <w:rPr>
            <w:rStyle w:val="Hyperlink"/>
          </w:rPr>
          <w:t>Final NEB Guidance</w:t>
        </w:r>
      </w:hyperlink>
      <w:r>
        <w:t xml:space="preserve"> and did not receive any feedback on Ecology’s recommended methods. </w:t>
      </w:r>
    </w:p>
    <w:p w14:paraId="75B78257" w14:textId="4D40D302" w:rsidR="00AC2681" w:rsidRDefault="000437EA" w:rsidP="00AC2681">
      <w:pPr>
        <w:pStyle w:val="ListParagraph"/>
        <w:numPr>
          <w:ilvl w:val="0"/>
          <w:numId w:val="28"/>
        </w:numPr>
        <w:ind w:left="360"/>
      </w:pPr>
      <w:r>
        <w:t xml:space="preserve">The workgroup </w:t>
      </w:r>
      <w:r w:rsidR="00AC2681">
        <w:t xml:space="preserve">would like to consider the 950 gpd annual average and the ½ acre lawn irrigation as offset targets. </w:t>
      </w:r>
    </w:p>
    <w:p w14:paraId="2B78721E" w14:textId="77777777" w:rsidR="00AC2681" w:rsidRDefault="00AC2681" w:rsidP="000437EA">
      <w:pPr>
        <w:pStyle w:val="ListParagraph"/>
        <w:numPr>
          <w:ilvl w:val="1"/>
          <w:numId w:val="28"/>
        </w:numPr>
        <w:ind w:left="720"/>
      </w:pPr>
      <w:r>
        <w:t xml:space="preserve">Technical consultants will develop consumptive use scenarios for 1) Ecology’s recommended methods, 2) water use data provided by Snohomish PUD, 3) 950 gpd annual average, and 3) ½ acre non-commercial lawn or garden. </w:t>
      </w:r>
    </w:p>
    <w:p w14:paraId="22C6EABF" w14:textId="0BEFC464" w:rsidR="003862C7" w:rsidRDefault="00AC2681" w:rsidP="000437EA">
      <w:pPr>
        <w:pStyle w:val="ListParagraph"/>
        <w:numPr>
          <w:ilvl w:val="1"/>
          <w:numId w:val="28"/>
        </w:numPr>
        <w:ind w:left="720"/>
      </w:pPr>
      <w:r>
        <w:t xml:space="preserve">Once the technical consultants develop a consumptive use calculator spreadsheet, it will be shared with technical workgroup members for their own analysis and sensitivity testing.   </w:t>
      </w:r>
    </w:p>
    <w:p w14:paraId="42178F80" w14:textId="2B7C3013" w:rsidR="00872774" w:rsidRDefault="00D32169" w:rsidP="00872774">
      <w:pPr>
        <w:pStyle w:val="Heading1"/>
      </w:pPr>
      <w:r>
        <w:t>Next steps and action i</w:t>
      </w:r>
      <w:r w:rsidR="00872774">
        <w:t>tems</w:t>
      </w:r>
    </w:p>
    <w:p w14:paraId="3243DBAA" w14:textId="6AED8BF8" w:rsidR="00872774" w:rsidRDefault="00872774" w:rsidP="00872774">
      <w:pPr>
        <w:rPr>
          <w:bCs/>
          <w:color w:val="000000" w:themeColor="text1"/>
        </w:rPr>
      </w:pPr>
      <w:r>
        <w:rPr>
          <w:bCs/>
          <w:color w:val="000000" w:themeColor="text1"/>
        </w:rPr>
        <w:t xml:space="preserve">Next </w:t>
      </w:r>
      <w:r w:rsidR="00BC7B16">
        <w:rPr>
          <w:bCs/>
          <w:color w:val="000000" w:themeColor="text1"/>
        </w:rPr>
        <w:t xml:space="preserve">Committee </w:t>
      </w:r>
      <w:r>
        <w:rPr>
          <w:bCs/>
          <w:color w:val="000000" w:themeColor="text1"/>
        </w:rPr>
        <w:t>Meeting:</w:t>
      </w:r>
    </w:p>
    <w:p w14:paraId="4AC5CF3F" w14:textId="77777777" w:rsidR="007A6D16" w:rsidRDefault="00872774" w:rsidP="007A6D16">
      <w:pPr>
        <w:pStyle w:val="ListParagraph"/>
        <w:numPr>
          <w:ilvl w:val="0"/>
          <w:numId w:val="29"/>
        </w:numPr>
      </w:pPr>
      <w:r>
        <w:t xml:space="preserve">WRIA 7: Thursday, </w:t>
      </w:r>
      <w:r w:rsidR="00D72BA0">
        <w:t>September 12 from 12:30-3:30</w:t>
      </w:r>
      <w:r>
        <w:t xml:space="preserve"> at Brightwater Facility, Woodinville</w:t>
      </w:r>
    </w:p>
    <w:p w14:paraId="5E325C8C" w14:textId="71156824" w:rsidR="007A6D16" w:rsidRDefault="007A6D16" w:rsidP="000437EA">
      <w:pPr>
        <w:pStyle w:val="ListParagraph"/>
        <w:numPr>
          <w:ilvl w:val="1"/>
          <w:numId w:val="29"/>
        </w:numPr>
        <w:tabs>
          <w:tab w:val="left" w:pos="720"/>
        </w:tabs>
        <w:ind w:left="720"/>
      </w:pPr>
      <w:r>
        <w:lastRenderedPageBreak/>
        <w:t>Before the Committee’s October 10</w:t>
      </w:r>
      <w:r w:rsidRPr="007A6D16">
        <w:rPr>
          <w:vertAlign w:val="superscript"/>
        </w:rPr>
        <w:t>th</w:t>
      </w:r>
      <w:r>
        <w:t xml:space="preserve"> meeting, there will be an opportunity to tour the Snohomish Conservation District’s </w:t>
      </w:r>
      <w:hyperlink r:id="rId23" w:history="1">
        <w:r w:rsidRPr="007A6D16">
          <w:rPr>
            <w:rStyle w:val="Hyperlink"/>
          </w:rPr>
          <w:t>Moga Back-Channel Restoration Project</w:t>
        </w:r>
      </w:hyperlink>
      <w:r>
        <w:t xml:space="preserve">. Ingria will send additional details in September. </w:t>
      </w:r>
    </w:p>
    <w:p w14:paraId="74A95D38" w14:textId="04DC7BE0" w:rsidR="00BC7B16" w:rsidRDefault="00BC7B16" w:rsidP="00BC7B16">
      <w:r>
        <w:t>Next Technical Workgroup Meeting:</w:t>
      </w:r>
    </w:p>
    <w:p w14:paraId="20CBCCAB" w14:textId="601570D7" w:rsidR="00905DA9" w:rsidRDefault="00BC7B16" w:rsidP="00872774">
      <w:pPr>
        <w:pStyle w:val="ListParagraph"/>
        <w:numPr>
          <w:ilvl w:val="0"/>
          <w:numId w:val="29"/>
        </w:numPr>
      </w:pPr>
      <w:r>
        <w:t xml:space="preserve">Date </w:t>
      </w:r>
      <w:r w:rsidR="00D72BA0">
        <w:t xml:space="preserve">and location </w:t>
      </w:r>
      <w:r>
        <w:t>TBD</w:t>
      </w:r>
      <w:r w:rsidR="00AE3A38">
        <w:t xml:space="preserve">; </w:t>
      </w:r>
      <w:r w:rsidR="00C166B0">
        <w:t xml:space="preserve">this will be an </w:t>
      </w:r>
      <w:r w:rsidR="00AE3A38">
        <w:t>in person meeting</w:t>
      </w:r>
      <w:r w:rsidR="00D72BA0">
        <w:t xml:space="preserve">. </w:t>
      </w:r>
    </w:p>
    <w:p w14:paraId="3196D308" w14:textId="412E299A" w:rsidR="00494E61" w:rsidRDefault="007A6D16" w:rsidP="000437EA">
      <w:pPr>
        <w:pStyle w:val="ListParagraph"/>
        <w:numPr>
          <w:ilvl w:val="1"/>
          <w:numId w:val="29"/>
        </w:numPr>
        <w:ind w:left="360" w:firstLine="0"/>
      </w:pPr>
      <w:r>
        <w:t xml:space="preserve">Focus of the meeting is subbasin delineations. </w:t>
      </w:r>
    </w:p>
    <w:p w14:paraId="27F662C5" w14:textId="1988E205" w:rsidR="00494E61" w:rsidRPr="00872774" w:rsidRDefault="00494E61" w:rsidP="007A6D16">
      <w:pPr>
        <w:pStyle w:val="ListParagraph"/>
        <w:ind w:left="1080"/>
      </w:pPr>
    </w:p>
    <w:sectPr w:rsidR="00494E61" w:rsidRPr="00872774" w:rsidSect="00CF3536">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DC800" w16cid:durableId="208638DC"/>
  <w16cid:commentId w16cid:paraId="03A6581D" w16cid:durableId="208638DD"/>
  <w16cid:commentId w16cid:paraId="1B4C703B" w16cid:durableId="2086391E"/>
  <w16cid:commentId w16cid:paraId="6471E2E6" w16cid:durableId="208638DE"/>
  <w16cid:commentId w16cid:paraId="21E52D36" w16cid:durableId="208638DF"/>
  <w16cid:commentId w16cid:paraId="275130A8" w16cid:durableId="208639A0"/>
  <w16cid:commentId w16cid:paraId="3CF6421F" w16cid:durableId="208638E0"/>
  <w16cid:commentId w16cid:paraId="367AE69B" w16cid:durableId="2088DDD5"/>
  <w16cid:commentId w16cid:paraId="28118CE8" w16cid:durableId="20863A53"/>
  <w16cid:commentId w16cid:paraId="41AAE026" w16cid:durableId="2087ABE9"/>
  <w16cid:commentId w16cid:paraId="2C209DBF" w16cid:durableId="20864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3B3C" w14:textId="77777777" w:rsidR="00EB41AD" w:rsidRDefault="00EB41AD" w:rsidP="00E34A0C">
      <w:r>
        <w:separator/>
      </w:r>
    </w:p>
  </w:endnote>
  <w:endnote w:type="continuationSeparator" w:id="0">
    <w:p w14:paraId="120368AE" w14:textId="77777777" w:rsidR="00EB41AD" w:rsidRDefault="00EB41AD" w:rsidP="00E34A0C">
      <w:r>
        <w:continuationSeparator/>
      </w:r>
    </w:p>
  </w:endnote>
  <w:endnote w:type="continuationNotice" w:id="1">
    <w:p w14:paraId="7CADC9BB" w14:textId="77777777" w:rsidR="00EB41AD" w:rsidRDefault="00EB4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A87F" w14:textId="77777777" w:rsidR="00EB41AD" w:rsidRDefault="00EB41AD" w:rsidP="00E34A0C">
      <w:r>
        <w:separator/>
      </w:r>
    </w:p>
  </w:footnote>
  <w:footnote w:type="continuationSeparator" w:id="0">
    <w:p w14:paraId="5FADBDC9" w14:textId="77777777" w:rsidR="00EB41AD" w:rsidRDefault="00EB41AD" w:rsidP="00E34A0C">
      <w:r>
        <w:continuationSeparator/>
      </w:r>
    </w:p>
  </w:footnote>
  <w:footnote w:type="continuationNotice" w:id="1">
    <w:p w14:paraId="448EA3EF" w14:textId="77777777" w:rsidR="00EB41AD" w:rsidRDefault="00EB41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7A8E"/>
    <w:multiLevelType w:val="hybridMultilevel"/>
    <w:tmpl w:val="B3346242"/>
    <w:lvl w:ilvl="0" w:tplc="8604AF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640CA"/>
    <w:multiLevelType w:val="hybridMultilevel"/>
    <w:tmpl w:val="6A2454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17F5E"/>
    <w:multiLevelType w:val="hybridMultilevel"/>
    <w:tmpl w:val="2192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97D39"/>
    <w:multiLevelType w:val="hybridMultilevel"/>
    <w:tmpl w:val="81C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644E2"/>
    <w:multiLevelType w:val="hybridMultilevel"/>
    <w:tmpl w:val="85F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813C4"/>
    <w:multiLevelType w:val="hybridMultilevel"/>
    <w:tmpl w:val="CED6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431DE"/>
    <w:multiLevelType w:val="hybridMultilevel"/>
    <w:tmpl w:val="A3EE7B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957"/>
    <w:multiLevelType w:val="hybridMultilevel"/>
    <w:tmpl w:val="16E4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B0866"/>
    <w:multiLevelType w:val="hybridMultilevel"/>
    <w:tmpl w:val="5F466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060C8"/>
    <w:multiLevelType w:val="hybridMultilevel"/>
    <w:tmpl w:val="752A636A"/>
    <w:lvl w:ilvl="0" w:tplc="2B4A2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1156C"/>
    <w:multiLevelType w:val="hybridMultilevel"/>
    <w:tmpl w:val="F3D86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A7DD2"/>
    <w:multiLevelType w:val="multilevel"/>
    <w:tmpl w:val="7D02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82BAD"/>
    <w:multiLevelType w:val="hybridMultilevel"/>
    <w:tmpl w:val="8E54C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D2190"/>
    <w:multiLevelType w:val="hybridMultilevel"/>
    <w:tmpl w:val="8D6C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157D7"/>
    <w:multiLevelType w:val="hybridMultilevel"/>
    <w:tmpl w:val="0B701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B49FA"/>
    <w:multiLevelType w:val="multilevel"/>
    <w:tmpl w:val="7C7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C214EE"/>
    <w:multiLevelType w:val="hybridMultilevel"/>
    <w:tmpl w:val="2C94A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30"/>
  </w:num>
  <w:num w:numId="4">
    <w:abstractNumId w:val="28"/>
  </w:num>
  <w:num w:numId="5">
    <w:abstractNumId w:val="22"/>
  </w:num>
  <w:num w:numId="6">
    <w:abstractNumId w:val="9"/>
  </w:num>
  <w:num w:numId="7">
    <w:abstractNumId w:val="5"/>
  </w:num>
  <w:num w:numId="8">
    <w:abstractNumId w:val="21"/>
  </w:num>
  <w:num w:numId="9">
    <w:abstractNumId w:val="6"/>
  </w:num>
  <w:num w:numId="10">
    <w:abstractNumId w:val="27"/>
  </w:num>
  <w:num w:numId="11">
    <w:abstractNumId w:val="14"/>
  </w:num>
  <w:num w:numId="12">
    <w:abstractNumId w:val="23"/>
  </w:num>
  <w:num w:numId="13">
    <w:abstractNumId w:val="18"/>
  </w:num>
  <w:num w:numId="14">
    <w:abstractNumId w:val="29"/>
  </w:num>
  <w:num w:numId="15">
    <w:abstractNumId w:val="1"/>
  </w:num>
  <w:num w:numId="16">
    <w:abstractNumId w:val="14"/>
  </w:num>
  <w:num w:numId="17">
    <w:abstractNumId w:val="13"/>
  </w:num>
  <w:num w:numId="18">
    <w:abstractNumId w:val="16"/>
  </w:num>
  <w:num w:numId="19">
    <w:abstractNumId w:val="33"/>
  </w:num>
  <w:num w:numId="20">
    <w:abstractNumId w:val="7"/>
  </w:num>
  <w:num w:numId="21">
    <w:abstractNumId w:val="36"/>
  </w:num>
  <w:num w:numId="22">
    <w:abstractNumId w:val="31"/>
  </w:num>
  <w:num w:numId="23">
    <w:abstractNumId w:val="10"/>
  </w:num>
  <w:num w:numId="24">
    <w:abstractNumId w:val="17"/>
  </w:num>
  <w:num w:numId="25">
    <w:abstractNumId w:val="35"/>
  </w:num>
  <w:num w:numId="26">
    <w:abstractNumId w:val="0"/>
  </w:num>
  <w:num w:numId="27">
    <w:abstractNumId w:val="35"/>
  </w:num>
  <w:num w:numId="28">
    <w:abstractNumId w:val="33"/>
  </w:num>
  <w:num w:numId="29">
    <w:abstractNumId w:val="17"/>
  </w:num>
  <w:num w:numId="30">
    <w:abstractNumId w:val="19"/>
  </w:num>
  <w:num w:numId="31">
    <w:abstractNumId w:val="8"/>
  </w:num>
  <w:num w:numId="32">
    <w:abstractNumId w:val="32"/>
  </w:num>
  <w:num w:numId="33">
    <w:abstractNumId w:val="33"/>
  </w:num>
  <w:num w:numId="34">
    <w:abstractNumId w:val="4"/>
  </w:num>
  <w:num w:numId="35">
    <w:abstractNumId w:val="2"/>
  </w:num>
  <w:num w:numId="36">
    <w:abstractNumId w:val="11"/>
  </w:num>
  <w:num w:numId="37">
    <w:abstractNumId w:val="3"/>
  </w:num>
  <w:num w:numId="38">
    <w:abstractNumId w:val="24"/>
  </w:num>
  <w:num w:numId="39">
    <w:abstractNumId w:val="26"/>
  </w:num>
  <w:num w:numId="40">
    <w:abstractNumId w:val="12"/>
  </w:num>
  <w:num w:numId="41">
    <w:abstractNumId w:val="3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547D"/>
    <w:rsid w:val="00026512"/>
    <w:rsid w:val="000324E1"/>
    <w:rsid w:val="00042625"/>
    <w:rsid w:val="000437EA"/>
    <w:rsid w:val="0005527F"/>
    <w:rsid w:val="00060A54"/>
    <w:rsid w:val="000729A5"/>
    <w:rsid w:val="00093481"/>
    <w:rsid w:val="000952E5"/>
    <w:rsid w:val="00096E25"/>
    <w:rsid w:val="000A39F4"/>
    <w:rsid w:val="000A732B"/>
    <w:rsid w:val="000B45E1"/>
    <w:rsid w:val="000B53FB"/>
    <w:rsid w:val="000B65AA"/>
    <w:rsid w:val="000C3015"/>
    <w:rsid w:val="000D4AF2"/>
    <w:rsid w:val="000E6F73"/>
    <w:rsid w:val="000F260A"/>
    <w:rsid w:val="000F3546"/>
    <w:rsid w:val="000F6243"/>
    <w:rsid w:val="000F688A"/>
    <w:rsid w:val="001010F9"/>
    <w:rsid w:val="00110E6D"/>
    <w:rsid w:val="00124D39"/>
    <w:rsid w:val="00150AFC"/>
    <w:rsid w:val="00153087"/>
    <w:rsid w:val="00180809"/>
    <w:rsid w:val="00184029"/>
    <w:rsid w:val="0019587F"/>
    <w:rsid w:val="001B10D0"/>
    <w:rsid w:val="001D2044"/>
    <w:rsid w:val="001D297D"/>
    <w:rsid w:val="001F7A77"/>
    <w:rsid w:val="0020598D"/>
    <w:rsid w:val="00216461"/>
    <w:rsid w:val="00236797"/>
    <w:rsid w:val="00236EB5"/>
    <w:rsid w:val="00246EA3"/>
    <w:rsid w:val="002550A7"/>
    <w:rsid w:val="002640CD"/>
    <w:rsid w:val="0028226B"/>
    <w:rsid w:val="002944DD"/>
    <w:rsid w:val="002A7A04"/>
    <w:rsid w:val="002B161B"/>
    <w:rsid w:val="002C6AFE"/>
    <w:rsid w:val="002D0921"/>
    <w:rsid w:val="002D5210"/>
    <w:rsid w:val="002E1A38"/>
    <w:rsid w:val="002E49D6"/>
    <w:rsid w:val="002F7403"/>
    <w:rsid w:val="00300A18"/>
    <w:rsid w:val="00305A68"/>
    <w:rsid w:val="00305FD5"/>
    <w:rsid w:val="00312A3A"/>
    <w:rsid w:val="00340641"/>
    <w:rsid w:val="003411B1"/>
    <w:rsid w:val="00341613"/>
    <w:rsid w:val="0036482A"/>
    <w:rsid w:val="00365044"/>
    <w:rsid w:val="00366B38"/>
    <w:rsid w:val="0037551A"/>
    <w:rsid w:val="00375B5A"/>
    <w:rsid w:val="0037784B"/>
    <w:rsid w:val="00382EE6"/>
    <w:rsid w:val="00383F46"/>
    <w:rsid w:val="003862C7"/>
    <w:rsid w:val="003A1533"/>
    <w:rsid w:val="003A50F1"/>
    <w:rsid w:val="003B2680"/>
    <w:rsid w:val="003C3061"/>
    <w:rsid w:val="003C6F46"/>
    <w:rsid w:val="003E0500"/>
    <w:rsid w:val="003E5C78"/>
    <w:rsid w:val="003F397F"/>
    <w:rsid w:val="004050C1"/>
    <w:rsid w:val="00411752"/>
    <w:rsid w:val="00424857"/>
    <w:rsid w:val="004315F6"/>
    <w:rsid w:val="0044453B"/>
    <w:rsid w:val="00455ECE"/>
    <w:rsid w:val="0046467E"/>
    <w:rsid w:val="00466CA4"/>
    <w:rsid w:val="00484EB7"/>
    <w:rsid w:val="00485009"/>
    <w:rsid w:val="0048611A"/>
    <w:rsid w:val="00494E61"/>
    <w:rsid w:val="004B5763"/>
    <w:rsid w:val="004D0C95"/>
    <w:rsid w:val="004E0684"/>
    <w:rsid w:val="004F0620"/>
    <w:rsid w:val="00501ED0"/>
    <w:rsid w:val="00502A33"/>
    <w:rsid w:val="005031B3"/>
    <w:rsid w:val="0050664E"/>
    <w:rsid w:val="00513B7D"/>
    <w:rsid w:val="00516813"/>
    <w:rsid w:val="00526F3D"/>
    <w:rsid w:val="00530BC8"/>
    <w:rsid w:val="00547641"/>
    <w:rsid w:val="00555A4A"/>
    <w:rsid w:val="00562836"/>
    <w:rsid w:val="00570AE3"/>
    <w:rsid w:val="00570B92"/>
    <w:rsid w:val="00571892"/>
    <w:rsid w:val="0057722C"/>
    <w:rsid w:val="005800E9"/>
    <w:rsid w:val="00584F67"/>
    <w:rsid w:val="00593226"/>
    <w:rsid w:val="005953EF"/>
    <w:rsid w:val="005965B9"/>
    <w:rsid w:val="005A5F11"/>
    <w:rsid w:val="005A6B16"/>
    <w:rsid w:val="005C2461"/>
    <w:rsid w:val="005D081E"/>
    <w:rsid w:val="005D1AC8"/>
    <w:rsid w:val="005D31CD"/>
    <w:rsid w:val="005D599F"/>
    <w:rsid w:val="005D5C48"/>
    <w:rsid w:val="005E2D2C"/>
    <w:rsid w:val="0060235B"/>
    <w:rsid w:val="00610A24"/>
    <w:rsid w:val="00614913"/>
    <w:rsid w:val="00621047"/>
    <w:rsid w:val="0062676F"/>
    <w:rsid w:val="00640043"/>
    <w:rsid w:val="00643649"/>
    <w:rsid w:val="006502A8"/>
    <w:rsid w:val="00652801"/>
    <w:rsid w:val="00655A7F"/>
    <w:rsid w:val="0065722A"/>
    <w:rsid w:val="006628DD"/>
    <w:rsid w:val="00693725"/>
    <w:rsid w:val="00693E60"/>
    <w:rsid w:val="006945DF"/>
    <w:rsid w:val="00697172"/>
    <w:rsid w:val="006B180C"/>
    <w:rsid w:val="006B2C2C"/>
    <w:rsid w:val="006C1ABA"/>
    <w:rsid w:val="006C7C54"/>
    <w:rsid w:val="006E1C9D"/>
    <w:rsid w:val="006E43C3"/>
    <w:rsid w:val="006E4A58"/>
    <w:rsid w:val="006E5504"/>
    <w:rsid w:val="006E6FA6"/>
    <w:rsid w:val="006F08A4"/>
    <w:rsid w:val="006F760C"/>
    <w:rsid w:val="00720918"/>
    <w:rsid w:val="00724DFD"/>
    <w:rsid w:val="00727462"/>
    <w:rsid w:val="00731E3A"/>
    <w:rsid w:val="00742EC1"/>
    <w:rsid w:val="00745EE9"/>
    <w:rsid w:val="00750804"/>
    <w:rsid w:val="007522C6"/>
    <w:rsid w:val="00764E63"/>
    <w:rsid w:val="007817D6"/>
    <w:rsid w:val="0078541A"/>
    <w:rsid w:val="00787B9D"/>
    <w:rsid w:val="00790551"/>
    <w:rsid w:val="007A36EA"/>
    <w:rsid w:val="007A3C14"/>
    <w:rsid w:val="007A6D16"/>
    <w:rsid w:val="007B029F"/>
    <w:rsid w:val="007B0BF6"/>
    <w:rsid w:val="007F238E"/>
    <w:rsid w:val="007F6DB7"/>
    <w:rsid w:val="007F6F1B"/>
    <w:rsid w:val="008023C7"/>
    <w:rsid w:val="00805AD4"/>
    <w:rsid w:val="00807515"/>
    <w:rsid w:val="0081074E"/>
    <w:rsid w:val="00812D96"/>
    <w:rsid w:val="00820905"/>
    <w:rsid w:val="00832696"/>
    <w:rsid w:val="008340D8"/>
    <w:rsid w:val="00865A37"/>
    <w:rsid w:val="00871F5D"/>
    <w:rsid w:val="00872774"/>
    <w:rsid w:val="00873678"/>
    <w:rsid w:val="0087614C"/>
    <w:rsid w:val="00884089"/>
    <w:rsid w:val="0088584A"/>
    <w:rsid w:val="0089148D"/>
    <w:rsid w:val="008A23C5"/>
    <w:rsid w:val="008A6CF1"/>
    <w:rsid w:val="008B2E1B"/>
    <w:rsid w:val="008C2D4F"/>
    <w:rsid w:val="008C3102"/>
    <w:rsid w:val="008E3F1F"/>
    <w:rsid w:val="008E4582"/>
    <w:rsid w:val="008F27D1"/>
    <w:rsid w:val="008F597D"/>
    <w:rsid w:val="008F6C2A"/>
    <w:rsid w:val="008F6C88"/>
    <w:rsid w:val="00905DA9"/>
    <w:rsid w:val="00906567"/>
    <w:rsid w:val="00906C7D"/>
    <w:rsid w:val="0091164A"/>
    <w:rsid w:val="00912A9B"/>
    <w:rsid w:val="00917A64"/>
    <w:rsid w:val="00917FD5"/>
    <w:rsid w:val="009230BC"/>
    <w:rsid w:val="009251C2"/>
    <w:rsid w:val="0092560C"/>
    <w:rsid w:val="00947AEE"/>
    <w:rsid w:val="00960F9A"/>
    <w:rsid w:val="00962250"/>
    <w:rsid w:val="009641A2"/>
    <w:rsid w:val="0097058B"/>
    <w:rsid w:val="009A5C1E"/>
    <w:rsid w:val="009D1FF3"/>
    <w:rsid w:val="009D26F5"/>
    <w:rsid w:val="009E4424"/>
    <w:rsid w:val="009E6FC1"/>
    <w:rsid w:val="009F2A73"/>
    <w:rsid w:val="00A05EE5"/>
    <w:rsid w:val="00A07C32"/>
    <w:rsid w:val="00A112E7"/>
    <w:rsid w:val="00A12565"/>
    <w:rsid w:val="00A1581B"/>
    <w:rsid w:val="00A21727"/>
    <w:rsid w:val="00A4747D"/>
    <w:rsid w:val="00A56E17"/>
    <w:rsid w:val="00A63BE8"/>
    <w:rsid w:val="00A9539B"/>
    <w:rsid w:val="00AA432F"/>
    <w:rsid w:val="00AA513B"/>
    <w:rsid w:val="00AB1A83"/>
    <w:rsid w:val="00AC2167"/>
    <w:rsid w:val="00AC2681"/>
    <w:rsid w:val="00AC5B71"/>
    <w:rsid w:val="00AC663B"/>
    <w:rsid w:val="00AC732C"/>
    <w:rsid w:val="00AD1996"/>
    <w:rsid w:val="00AE0CF2"/>
    <w:rsid w:val="00AE29F5"/>
    <w:rsid w:val="00AE3A38"/>
    <w:rsid w:val="00B0531B"/>
    <w:rsid w:val="00B11012"/>
    <w:rsid w:val="00B15195"/>
    <w:rsid w:val="00B15513"/>
    <w:rsid w:val="00B167BC"/>
    <w:rsid w:val="00B24C97"/>
    <w:rsid w:val="00B26C38"/>
    <w:rsid w:val="00B40ACF"/>
    <w:rsid w:val="00B57ACF"/>
    <w:rsid w:val="00BA44B5"/>
    <w:rsid w:val="00BA4B4F"/>
    <w:rsid w:val="00BA7E30"/>
    <w:rsid w:val="00BB4D86"/>
    <w:rsid w:val="00BB677C"/>
    <w:rsid w:val="00BC7B16"/>
    <w:rsid w:val="00BD565D"/>
    <w:rsid w:val="00BD631F"/>
    <w:rsid w:val="00BE2638"/>
    <w:rsid w:val="00BF33AE"/>
    <w:rsid w:val="00C116A5"/>
    <w:rsid w:val="00C166B0"/>
    <w:rsid w:val="00C327D3"/>
    <w:rsid w:val="00C409F6"/>
    <w:rsid w:val="00C513BF"/>
    <w:rsid w:val="00C51506"/>
    <w:rsid w:val="00C515BE"/>
    <w:rsid w:val="00C52E05"/>
    <w:rsid w:val="00C556F9"/>
    <w:rsid w:val="00C566F3"/>
    <w:rsid w:val="00C64F9A"/>
    <w:rsid w:val="00C961D9"/>
    <w:rsid w:val="00CA03E7"/>
    <w:rsid w:val="00CB01C5"/>
    <w:rsid w:val="00CB23C3"/>
    <w:rsid w:val="00CB4D82"/>
    <w:rsid w:val="00CC1109"/>
    <w:rsid w:val="00CC4260"/>
    <w:rsid w:val="00CD2E69"/>
    <w:rsid w:val="00CD4B50"/>
    <w:rsid w:val="00CF3536"/>
    <w:rsid w:val="00CF462B"/>
    <w:rsid w:val="00D04597"/>
    <w:rsid w:val="00D0681A"/>
    <w:rsid w:val="00D07BE0"/>
    <w:rsid w:val="00D172A2"/>
    <w:rsid w:val="00D173A3"/>
    <w:rsid w:val="00D32169"/>
    <w:rsid w:val="00D334F9"/>
    <w:rsid w:val="00D376B3"/>
    <w:rsid w:val="00D46D44"/>
    <w:rsid w:val="00D47C6B"/>
    <w:rsid w:val="00D571CB"/>
    <w:rsid w:val="00D72BA0"/>
    <w:rsid w:val="00D761B7"/>
    <w:rsid w:val="00D94234"/>
    <w:rsid w:val="00DC1F04"/>
    <w:rsid w:val="00DD2E69"/>
    <w:rsid w:val="00DF5E66"/>
    <w:rsid w:val="00DF5EFF"/>
    <w:rsid w:val="00E1051D"/>
    <w:rsid w:val="00E11CB6"/>
    <w:rsid w:val="00E33BE1"/>
    <w:rsid w:val="00E34A0C"/>
    <w:rsid w:val="00E406BB"/>
    <w:rsid w:val="00E54CC6"/>
    <w:rsid w:val="00E63693"/>
    <w:rsid w:val="00E72DD3"/>
    <w:rsid w:val="00E75C1F"/>
    <w:rsid w:val="00E96231"/>
    <w:rsid w:val="00E968EF"/>
    <w:rsid w:val="00E972D1"/>
    <w:rsid w:val="00E97899"/>
    <w:rsid w:val="00EA70BA"/>
    <w:rsid w:val="00EB17FE"/>
    <w:rsid w:val="00EB1CF1"/>
    <w:rsid w:val="00EB4084"/>
    <w:rsid w:val="00EB41AD"/>
    <w:rsid w:val="00EB47C9"/>
    <w:rsid w:val="00EB6236"/>
    <w:rsid w:val="00EB75A3"/>
    <w:rsid w:val="00EC12ED"/>
    <w:rsid w:val="00ED116C"/>
    <w:rsid w:val="00ED5C2A"/>
    <w:rsid w:val="00EE2373"/>
    <w:rsid w:val="00EF1BEB"/>
    <w:rsid w:val="00EF400A"/>
    <w:rsid w:val="00EF6772"/>
    <w:rsid w:val="00EF7CA9"/>
    <w:rsid w:val="00F05745"/>
    <w:rsid w:val="00F10777"/>
    <w:rsid w:val="00F52C59"/>
    <w:rsid w:val="00F6046D"/>
    <w:rsid w:val="00F61B8A"/>
    <w:rsid w:val="00F6234F"/>
    <w:rsid w:val="00F74E2A"/>
    <w:rsid w:val="00F91E44"/>
    <w:rsid w:val="00FA3390"/>
    <w:rsid w:val="00FA36EE"/>
    <w:rsid w:val="00FA6407"/>
    <w:rsid w:val="00FB03D6"/>
    <w:rsid w:val="00FB03FC"/>
    <w:rsid w:val="00FC6849"/>
    <w:rsid w:val="00FF0501"/>
    <w:rsid w:val="00FF27E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917FD5"/>
    <w:rPr>
      <w:sz w:val="16"/>
      <w:szCs w:val="16"/>
    </w:rPr>
  </w:style>
  <w:style w:type="paragraph" w:styleId="CommentText">
    <w:name w:val="annotation text"/>
    <w:basedOn w:val="Normal"/>
    <w:link w:val="CommentTextChar"/>
    <w:uiPriority w:val="99"/>
    <w:semiHidden/>
    <w:unhideWhenUsed/>
    <w:rsid w:val="00917FD5"/>
    <w:rPr>
      <w:sz w:val="20"/>
      <w:szCs w:val="20"/>
    </w:rPr>
  </w:style>
  <w:style w:type="character" w:customStyle="1" w:styleId="CommentTextChar">
    <w:name w:val="Comment Text Char"/>
    <w:basedOn w:val="DefaultParagraphFont"/>
    <w:link w:val="CommentText"/>
    <w:uiPriority w:val="99"/>
    <w:semiHidden/>
    <w:rsid w:val="00917F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FD5"/>
    <w:rPr>
      <w:b/>
      <w:bCs/>
    </w:rPr>
  </w:style>
  <w:style w:type="character" w:customStyle="1" w:styleId="CommentSubjectChar">
    <w:name w:val="Comment Subject Char"/>
    <w:basedOn w:val="CommentTextChar"/>
    <w:link w:val="CommentSubject"/>
    <w:uiPriority w:val="99"/>
    <w:semiHidden/>
    <w:rsid w:val="00917FD5"/>
    <w:rPr>
      <w:rFonts w:ascii="Calibri" w:hAnsi="Calibri" w:cs="Times New Roman"/>
      <w:b/>
      <w:bCs/>
      <w:sz w:val="20"/>
      <w:szCs w:val="20"/>
    </w:rPr>
  </w:style>
  <w:style w:type="table" w:styleId="TableGrid">
    <w:name w:val="Table Grid"/>
    <w:basedOn w:val="TableNormal"/>
    <w:uiPriority w:val="39"/>
    <w:rsid w:val="00EE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850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94193792">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22716024">
      <w:bodyDiv w:val="1"/>
      <w:marLeft w:val="0"/>
      <w:marRight w:val="0"/>
      <w:marTop w:val="0"/>
      <w:marBottom w:val="0"/>
      <w:divBdr>
        <w:top w:val="none" w:sz="0" w:space="0" w:color="auto"/>
        <w:left w:val="none" w:sz="0" w:space="0" w:color="auto"/>
        <w:bottom w:val="none" w:sz="0" w:space="0" w:color="auto"/>
        <w:right w:val="none" w:sz="0" w:space="0" w:color="auto"/>
      </w:divBdr>
    </w:div>
    <w:div w:id="3407462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570507342">
      <w:bodyDiv w:val="1"/>
      <w:marLeft w:val="0"/>
      <w:marRight w:val="0"/>
      <w:marTop w:val="0"/>
      <w:marBottom w:val="0"/>
      <w:divBdr>
        <w:top w:val="none" w:sz="0" w:space="0" w:color="auto"/>
        <w:left w:val="none" w:sz="0" w:space="0" w:color="auto"/>
        <w:bottom w:val="none" w:sz="0" w:space="0" w:color="auto"/>
        <w:right w:val="none" w:sz="0" w:space="0" w:color="auto"/>
      </w:divBdr>
    </w:div>
    <w:div w:id="709916619">
      <w:bodyDiv w:val="1"/>
      <w:marLeft w:val="0"/>
      <w:marRight w:val="0"/>
      <w:marTop w:val="0"/>
      <w:marBottom w:val="0"/>
      <w:divBdr>
        <w:top w:val="none" w:sz="0" w:space="0" w:color="auto"/>
        <w:left w:val="none" w:sz="0" w:space="0" w:color="auto"/>
        <w:bottom w:val="none" w:sz="0" w:space="0" w:color="auto"/>
        <w:right w:val="none" w:sz="0" w:space="0" w:color="auto"/>
      </w:divBdr>
    </w:div>
    <w:div w:id="1069810225">
      <w:bodyDiv w:val="1"/>
      <w:marLeft w:val="0"/>
      <w:marRight w:val="0"/>
      <w:marTop w:val="0"/>
      <w:marBottom w:val="0"/>
      <w:divBdr>
        <w:top w:val="none" w:sz="0" w:space="0" w:color="auto"/>
        <w:left w:val="none" w:sz="0" w:space="0" w:color="auto"/>
        <w:bottom w:val="none" w:sz="0" w:space="0" w:color="auto"/>
        <w:right w:val="none" w:sz="0" w:space="0" w:color="auto"/>
      </w:divBdr>
    </w:div>
    <w:div w:id="1105493686">
      <w:bodyDiv w:val="1"/>
      <w:marLeft w:val="0"/>
      <w:marRight w:val="0"/>
      <w:marTop w:val="0"/>
      <w:marBottom w:val="0"/>
      <w:divBdr>
        <w:top w:val="none" w:sz="0" w:space="0" w:color="auto"/>
        <w:left w:val="none" w:sz="0" w:space="0" w:color="auto"/>
        <w:bottom w:val="none" w:sz="0" w:space="0" w:color="auto"/>
        <w:right w:val="none" w:sz="0" w:space="0" w:color="auto"/>
      </w:divBdr>
    </w:div>
    <w:div w:id="1236165150">
      <w:bodyDiv w:val="1"/>
      <w:marLeft w:val="0"/>
      <w:marRight w:val="0"/>
      <w:marTop w:val="0"/>
      <w:marBottom w:val="0"/>
      <w:divBdr>
        <w:top w:val="none" w:sz="0" w:space="0" w:color="auto"/>
        <w:left w:val="none" w:sz="0" w:space="0" w:color="auto"/>
        <w:bottom w:val="none" w:sz="0" w:space="0" w:color="auto"/>
        <w:right w:val="none" w:sz="0" w:space="0" w:color="auto"/>
      </w:divBdr>
    </w:div>
    <w:div w:id="1265651479">
      <w:bodyDiv w:val="1"/>
      <w:marLeft w:val="0"/>
      <w:marRight w:val="0"/>
      <w:marTop w:val="0"/>
      <w:marBottom w:val="0"/>
      <w:divBdr>
        <w:top w:val="none" w:sz="0" w:space="0" w:color="auto"/>
        <w:left w:val="none" w:sz="0" w:space="0" w:color="auto"/>
        <w:bottom w:val="none" w:sz="0" w:space="0" w:color="auto"/>
        <w:right w:val="none" w:sz="0" w:space="0" w:color="auto"/>
      </w:divBdr>
    </w:div>
    <w:div w:id="1318681702">
      <w:bodyDiv w:val="1"/>
      <w:marLeft w:val="0"/>
      <w:marRight w:val="0"/>
      <w:marTop w:val="0"/>
      <w:marBottom w:val="0"/>
      <w:divBdr>
        <w:top w:val="none" w:sz="0" w:space="0" w:color="auto"/>
        <w:left w:val="none" w:sz="0" w:space="0" w:color="auto"/>
        <w:bottom w:val="none" w:sz="0" w:space="0" w:color="auto"/>
        <w:right w:val="none" w:sz="0" w:space="0" w:color="auto"/>
      </w:divBdr>
    </w:div>
    <w:div w:id="1332830547">
      <w:bodyDiv w:val="1"/>
      <w:marLeft w:val="0"/>
      <w:marRight w:val="0"/>
      <w:marTop w:val="0"/>
      <w:marBottom w:val="0"/>
      <w:divBdr>
        <w:top w:val="none" w:sz="0" w:space="0" w:color="auto"/>
        <w:left w:val="none" w:sz="0" w:space="0" w:color="auto"/>
        <w:bottom w:val="none" w:sz="0" w:space="0" w:color="auto"/>
        <w:right w:val="none" w:sz="0" w:space="0" w:color="auto"/>
      </w:divBdr>
    </w:div>
    <w:div w:id="1448232268">
      <w:bodyDiv w:val="1"/>
      <w:marLeft w:val="0"/>
      <w:marRight w:val="0"/>
      <w:marTop w:val="0"/>
      <w:marBottom w:val="0"/>
      <w:divBdr>
        <w:top w:val="none" w:sz="0" w:space="0" w:color="auto"/>
        <w:left w:val="none" w:sz="0" w:space="0" w:color="auto"/>
        <w:bottom w:val="none" w:sz="0" w:space="0" w:color="auto"/>
        <w:right w:val="none" w:sz="0" w:space="0" w:color="auto"/>
      </w:divBdr>
    </w:div>
    <w:div w:id="1485119436">
      <w:bodyDiv w:val="1"/>
      <w:marLeft w:val="0"/>
      <w:marRight w:val="0"/>
      <w:marTop w:val="0"/>
      <w:marBottom w:val="0"/>
      <w:divBdr>
        <w:top w:val="none" w:sz="0" w:space="0" w:color="auto"/>
        <w:left w:val="none" w:sz="0" w:space="0" w:color="auto"/>
        <w:bottom w:val="none" w:sz="0" w:space="0" w:color="auto"/>
        <w:right w:val="none" w:sz="0" w:space="0" w:color="auto"/>
      </w:divBdr>
    </w:div>
    <w:div w:id="187592243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10/watershed_restoration_and_enhancement_-_wria_7.aspxhttps:/www.ezview.wa.gov/site/alias__1962/37310/watershed_restoration_and_enhancement_-_wria_7.aspx" TargetMode="External"/><Relationship Id="rId18" Type="http://schemas.openxmlformats.org/officeDocument/2006/relationships/hyperlink" Target="https://www.ezview.wa.gov/Portals/_1962/images/WREC/WRIA07/201908/WRIA07-HistoricalResidentialDwellingsSnohomishCounty.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ezview.wa.gov/Portals/_1962/images/WREC/WRIA07/201907/WRIA07-HistoricGrowthPercent-20190711.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zview.wa.gov/Portals/_1962/images/WREC/WRIA07/201908/WRIA07-RuralCapacitySnohomishCount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zview.wa.gov/Portals/_1962/images/WREC/WRIA07/201907/WRIA07-DRAFTGrowthForecastsSnohomishCounty-20190711.pdf" TargetMode="External"/><Relationship Id="rId20" Type="http://schemas.openxmlformats.org/officeDocument/2006/relationships/hyperlink" Target="https://www.ezview.wa.gov/Portals/_1962/images/WREC/WRIA07/201907/WRIA7-buildingPermits-20190711(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link.org/watersheds/7/pdf/SBPP/SBPP%20December%202015_reduced%20size.pdf" TargetMode="External"/><Relationship Id="rId23" Type="http://schemas.openxmlformats.org/officeDocument/2006/relationships/hyperlink" Target="https://secure.rco.wa.gov/prism/search/projectsnapshot.aspx?ProjectNumber=14-1404" TargetMode="External"/><Relationship Id="rId10" Type="http://schemas.openxmlformats.org/officeDocument/2006/relationships/footnotes" Target="footnotes.xml"/><Relationship Id="rId19" Type="http://schemas.openxmlformats.org/officeDocument/2006/relationships/hyperlink" Target="https://www.ezview.wa.gov/Portals/_1962/images/WREC/WRIA07/201907/WRIA07-DRAFTGrowthForecastsKingCounty-20190711.pdf" TargetMode="External"/><Relationship Id="rId22" Type="http://schemas.openxmlformats.org/officeDocument/2006/relationships/hyperlink" Target="https://fortress.wa.gov/ecy/publications/documents/1911079.pdf" TargetMode="External"/><Relationship Id="rId9" Type="http://schemas.openxmlformats.org/officeDocument/2006/relationships/webSettings" Target="webSettings.xml"/><Relationship Id="rId14" Type="http://schemas.openxmlformats.org/officeDocument/2006/relationships/hyperlink" Target="https://watech.webex.com/watech/j.php?MTID=m3b3e9e713fe8eecd9246d8ab217462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b4dceba-683b-45c7-9b77-22ab90981aa0"/>
    <ds:schemaRef ds:uri="http://schemas.openxmlformats.org/package/2006/metadata/core-properties"/>
    <ds:schemaRef ds:uri="5d823c5f-5257-4c29-b342-b391d6fe9f3d"/>
    <ds:schemaRef ds:uri="76249e9b-b6b9-40a9-b72a-b7e9ea3ba785"/>
    <ds:schemaRef ds:uri="http://www.w3.org/XML/1998/namespace"/>
    <ds:schemaRef ds:uri="http://purl.org/dc/dcmitype/"/>
  </ds:schemaRefs>
</ds:datastoreItem>
</file>

<file path=customXml/itemProps3.xml><?xml version="1.0" encoding="utf-8"?>
<ds:datastoreItem xmlns:ds="http://schemas.openxmlformats.org/officeDocument/2006/customXml" ds:itemID="{62C8E5FA-FCBB-4769-9B67-7B38A3612A0C}"/>
</file>

<file path=customXml/itemProps4.xml><?xml version="1.0" encoding="utf-8"?>
<ds:datastoreItem xmlns:ds="http://schemas.openxmlformats.org/officeDocument/2006/customXml" ds:itemID="{CF536FE3-4D57-4EBE-BF0F-B323DC844802}">
  <ds:schemaRefs>
    <ds:schemaRef ds:uri="http://schemas.microsoft.com/sharepoint/events"/>
  </ds:schemaRefs>
</ds:datastoreItem>
</file>

<file path=customXml/itemProps5.xml><?xml version="1.0" encoding="utf-8"?>
<ds:datastoreItem xmlns:ds="http://schemas.openxmlformats.org/officeDocument/2006/customXml" ds:itemID="{D4A11DED-F09F-4C79-8492-96A2DB57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WRIA 7 Technical Workgroup Meeting Notes 08/26/19</vt:lpstr>
    </vt:vector>
  </TitlesOfParts>
  <Company>WA Department of Ecology</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7 Technical Workgroup Meeting Notes 08/26/19</dc:title>
  <dc:subject>Meeting notes</dc:subject>
  <dc:creator>ijon461@ECY.WA.GOV</dc:creator>
  <cp:keywords>WRIA 7, WREC</cp:keywords>
  <dc:description/>
  <cp:lastModifiedBy>Jones, Ingria (ECY)</cp:lastModifiedBy>
  <cp:revision>2</cp:revision>
  <cp:lastPrinted>2019-05-20T19:53:00Z</cp:lastPrinted>
  <dcterms:created xsi:type="dcterms:W3CDTF">2019-09-05T21:52:00Z</dcterms:created>
  <dcterms:modified xsi:type="dcterms:W3CDTF">2019-09-05T21:52:00Z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2916282d-2d74-4c63-8ec7-e4f630b9115f</vt:lpwstr>
  </property>
</Properties>
</file>