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BCB35" w14:textId="77777777" w:rsidR="002771A3" w:rsidRPr="002771A3" w:rsidRDefault="002771A3" w:rsidP="002771A3">
      <w:pPr>
        <w:pStyle w:val="Heading1"/>
        <w:jc w:val="center"/>
      </w:pPr>
      <w:r w:rsidRPr="002771A3">
        <w:t>WRIA 8 Growth Projections</w:t>
      </w:r>
      <w:r w:rsidR="00F21DC3">
        <w:br/>
      </w:r>
      <w:r w:rsidRPr="002771A3">
        <w:t>Summary of Methods</w:t>
      </w:r>
    </w:p>
    <w:p w14:paraId="3D6F7AF5" w14:textId="77777777" w:rsidR="002771A3" w:rsidRDefault="002771A3" w:rsidP="002771A3"/>
    <w:p w14:paraId="78CCE683" w14:textId="4F04940E" w:rsidR="006F4F36" w:rsidRDefault="006F4F36" w:rsidP="002771A3">
      <w:r>
        <w:t xml:space="preserve">The WRIA 8 Watershed Restoration and Enhancement Committee is tasked with estimating the consumptive use from new permit-exempt domestic withdrawals over the </w:t>
      </w:r>
      <w:r w:rsidR="006A1F50">
        <w:t xml:space="preserve">planning horizon </w:t>
      </w:r>
      <w:r w:rsidR="00126A35">
        <w:t>(The 20-year period beginning on January 19, 2018 and ending on January 18, 2038)</w:t>
      </w:r>
      <w:r>
        <w:t>. The first step in that task is to estimate the number of new permit-exempt domestic well connections</w:t>
      </w:r>
      <w:r w:rsidR="006A1F50">
        <w:t xml:space="preserve"> (PE wells</w:t>
      </w:r>
      <w:r w:rsidR="00860CCC">
        <w:rPr>
          <w:rStyle w:val="FootnoteReference"/>
        </w:rPr>
        <w:footnoteReference w:id="2"/>
      </w:r>
      <w:r w:rsidR="006A1F50">
        <w:t>)</w:t>
      </w:r>
      <w:r>
        <w:t xml:space="preserve">. </w:t>
      </w:r>
      <w:r w:rsidR="00740A7F" w:rsidRPr="00740A7F">
        <w:rPr>
          <w:b/>
        </w:rPr>
        <w:t xml:space="preserve">GeoEngineers estimates 967 new permit-exempt </w:t>
      </w:r>
      <w:r w:rsidR="00740A7F">
        <w:rPr>
          <w:b/>
        </w:rPr>
        <w:t xml:space="preserve">domestic </w:t>
      </w:r>
      <w:r w:rsidR="00740A7F" w:rsidRPr="00740A7F">
        <w:rPr>
          <w:b/>
        </w:rPr>
        <w:t xml:space="preserve">well connections in WRIA 8 </w:t>
      </w:r>
      <w:r w:rsidR="00126A35">
        <w:rPr>
          <w:b/>
        </w:rPr>
        <w:t>over the planning horizon</w:t>
      </w:r>
      <w:r w:rsidR="00740A7F" w:rsidRPr="00740A7F">
        <w:rPr>
          <w:b/>
        </w:rPr>
        <w:t>.</w:t>
      </w:r>
      <w:r w:rsidR="00740A7F">
        <w:t xml:space="preserve"> </w:t>
      </w:r>
      <w:r w:rsidRPr="006F4F36">
        <w:t xml:space="preserve">The Committee can decide to apply a “safety factor” after estimating consumptive use. </w:t>
      </w:r>
    </w:p>
    <w:p w14:paraId="2B318FF0" w14:textId="77777777" w:rsidR="002771A3" w:rsidRDefault="006F4F36" w:rsidP="002771A3">
      <w:r w:rsidRPr="002771A3">
        <w:t xml:space="preserve">WRIA 8 includes parts of </w:t>
      </w:r>
      <w:r>
        <w:t xml:space="preserve">unincorporated </w:t>
      </w:r>
      <w:r w:rsidRPr="002771A3">
        <w:t xml:space="preserve">King County and Snohomish County and 30 </w:t>
      </w:r>
      <w:r>
        <w:t xml:space="preserve">incorporated </w:t>
      </w:r>
      <w:r w:rsidRPr="002771A3">
        <w:t>cities and towns.</w:t>
      </w:r>
      <w:r>
        <w:t xml:space="preserve"> </w:t>
      </w:r>
      <w:r w:rsidR="002771A3">
        <w:t xml:space="preserve">The methods used to estimate </w:t>
      </w:r>
      <w:r w:rsidR="00740A7F">
        <w:t>new</w:t>
      </w:r>
      <w:r w:rsidR="002771A3">
        <w:t xml:space="preserve"> well</w:t>
      </w:r>
      <w:r w:rsidR="00740A7F">
        <w:t>s</w:t>
      </w:r>
      <w:r w:rsidR="002771A3">
        <w:t xml:space="preserve"> in </w:t>
      </w:r>
      <w:r>
        <w:t xml:space="preserve">unincorporated and incorporated areas in </w:t>
      </w:r>
      <w:r w:rsidR="002771A3">
        <w:t>WRIA 8 are summarized below.</w:t>
      </w:r>
    </w:p>
    <w:p w14:paraId="276BBB30" w14:textId="77777777" w:rsidR="002771A3" w:rsidRDefault="002771A3" w:rsidP="002771A3">
      <w:pPr>
        <w:pStyle w:val="Heading2"/>
      </w:pPr>
      <w:r>
        <w:t>Snohomish County – Unincorporated area</w:t>
      </w:r>
    </w:p>
    <w:p w14:paraId="7D0CA39F" w14:textId="507A5B00" w:rsidR="00704407" w:rsidRDefault="00704407" w:rsidP="00704407">
      <w:pPr>
        <w:pStyle w:val="ListParagraph"/>
        <w:numPr>
          <w:ilvl w:val="0"/>
          <w:numId w:val="1"/>
        </w:numPr>
      </w:pPr>
      <w:r>
        <w:t xml:space="preserve">Snohomish County developed growth projections </w:t>
      </w:r>
      <w:r w:rsidR="006A1F50">
        <w:t>by (1)</w:t>
      </w:r>
      <w:r>
        <w:t xml:space="preserve"> looking at past development trends in permit-exempt wells areas</w:t>
      </w:r>
      <w:r w:rsidR="006A1F50">
        <w:t xml:space="preserve"> for </w:t>
      </w:r>
      <w:r w:rsidR="006A1F50" w:rsidRPr="00055B4E">
        <w:t>each</w:t>
      </w:r>
      <w:r w:rsidR="00C407F0" w:rsidRPr="00055B4E">
        <w:t xml:space="preserve"> </w:t>
      </w:r>
      <w:r w:rsidR="006A1F50" w:rsidRPr="006000DF">
        <w:t>HUC 12</w:t>
      </w:r>
      <w:r w:rsidR="006000DF">
        <w:rPr>
          <w:rStyle w:val="FootnoteReference"/>
        </w:rPr>
        <w:footnoteReference w:id="3"/>
      </w:r>
      <w:r w:rsidR="00126A35" w:rsidRPr="00055B4E">
        <w:t xml:space="preserve"> within its portion of WRIA 8</w:t>
      </w:r>
      <w:r w:rsidR="006A1F50" w:rsidRPr="00055B4E">
        <w:t>,</w:t>
      </w:r>
      <w:r w:rsidRPr="00055B4E">
        <w:t xml:space="preserve"> </w:t>
      </w:r>
      <w:r w:rsidR="006A1F50" w:rsidRPr="00055B4E">
        <w:t xml:space="preserve">(2) </w:t>
      </w:r>
      <w:r w:rsidRPr="00055B4E">
        <w:t>using</w:t>
      </w:r>
      <w:r>
        <w:t xml:space="preserve"> those trends as well as population projections to estimate the number and location o</w:t>
      </w:r>
      <w:r w:rsidR="00126A35">
        <w:t>f</w:t>
      </w:r>
      <w:r>
        <w:t xml:space="preserve"> new homes </w:t>
      </w:r>
      <w:r w:rsidR="00CA5A7C">
        <w:t xml:space="preserve">(housing units or HUs) </w:t>
      </w:r>
      <w:r>
        <w:t>relying on wells over the planning horizon</w:t>
      </w:r>
      <w:r w:rsidR="006A1F50">
        <w:t>, and (3) comparing the estimated number of new homes to the rural capacity in each HUC 12</w:t>
      </w:r>
      <w:r>
        <w:t>.</w:t>
      </w:r>
    </w:p>
    <w:p w14:paraId="68EED245" w14:textId="1EF97F0C" w:rsidR="006A1F50" w:rsidRDefault="006A1F50" w:rsidP="006A1F50">
      <w:pPr>
        <w:pStyle w:val="ListParagraph"/>
        <w:numPr>
          <w:ilvl w:val="1"/>
          <w:numId w:val="1"/>
        </w:numPr>
      </w:pPr>
      <w:r>
        <w:t xml:space="preserve">Snohomish County </w:t>
      </w:r>
      <w:r w:rsidR="00250DCF">
        <w:t>reviewed</w:t>
      </w:r>
      <w:r w:rsidR="00612F71">
        <w:t xml:space="preserve"> year</w:t>
      </w:r>
      <w:r>
        <w:t>-built data for 2008-2018 from the County Assessor’s office to calculate growth distribution by HUC and growth distribution in public water service areas vs PE well areas.</w:t>
      </w:r>
      <w:r w:rsidR="005C6231">
        <w:t xml:space="preserve"> </w:t>
      </w:r>
    </w:p>
    <w:p w14:paraId="2D058FE3" w14:textId="22257225" w:rsidR="00250DCF" w:rsidRDefault="00250DCF" w:rsidP="00250DCF">
      <w:pPr>
        <w:pStyle w:val="ListParagraph"/>
        <w:numPr>
          <w:ilvl w:val="1"/>
          <w:numId w:val="1"/>
        </w:numPr>
      </w:pPr>
      <w:r>
        <w:t xml:space="preserve">PE well areas are based on the following assumptions: </w:t>
      </w:r>
      <w:r w:rsidRPr="006A1F50">
        <w:t>1) any portion of a property boundary within 100 feet of a water distribution line will hook up</w:t>
      </w:r>
      <w:r w:rsidR="00C732F2">
        <w:t xml:space="preserve"> to public water (i.e. will not rely on a PE well)</w:t>
      </w:r>
      <w:r w:rsidRPr="006A1F50">
        <w:t xml:space="preserve"> (proposed </w:t>
      </w:r>
      <w:r>
        <w:t xml:space="preserve">water </w:t>
      </w:r>
      <w:r w:rsidRPr="006A1F50">
        <w:t>code) and 2) sub-dividable properties within ¼ mile from a water distribution line will hook up</w:t>
      </w:r>
      <w:r w:rsidR="00C732F2">
        <w:t xml:space="preserve"> to public water (i.e. will not rely on a PE well)</w:t>
      </w:r>
      <w:r w:rsidRPr="006A1F50">
        <w:t xml:space="preserve"> (existing code requirement). </w:t>
      </w:r>
    </w:p>
    <w:p w14:paraId="496DC3BE" w14:textId="4230D0D0" w:rsidR="006A1F50" w:rsidRPr="006A1F50" w:rsidRDefault="006A1F50" w:rsidP="006A1F50">
      <w:pPr>
        <w:pStyle w:val="ListParagraph"/>
        <w:numPr>
          <w:ilvl w:val="1"/>
          <w:numId w:val="1"/>
        </w:numPr>
      </w:pPr>
      <w:r>
        <w:t xml:space="preserve">Snohomish County updated </w:t>
      </w:r>
      <w:r w:rsidRPr="006A1F50">
        <w:t xml:space="preserve">their 2011 rural land capacity analysis. They reduced the estimated capacity from 2011 by development that has occurred since </w:t>
      </w:r>
      <w:r w:rsidR="00250DCF">
        <w:t xml:space="preserve">then outside of UGAs (based on </w:t>
      </w:r>
      <w:r w:rsidR="00612F71">
        <w:t>year</w:t>
      </w:r>
      <w:r w:rsidRPr="006A1F50">
        <w:t xml:space="preserve">-built data). </w:t>
      </w:r>
    </w:p>
    <w:p w14:paraId="12FB266B" w14:textId="77777777" w:rsidR="002771A3" w:rsidRDefault="002771A3" w:rsidP="002771A3">
      <w:pPr>
        <w:pStyle w:val="ListParagraph"/>
        <w:numPr>
          <w:ilvl w:val="0"/>
          <w:numId w:val="1"/>
        </w:numPr>
      </w:pPr>
      <w:r>
        <w:t>The workgroup discussed four growth projection scenarios for the unincorporated portion of Snohomish County. Snohomish County staff developed the scenarios listed as 1, 2, and 4 and Ge</w:t>
      </w:r>
      <w:r w:rsidR="00586E0D">
        <w:t>oEngineers developed scenario 3</w:t>
      </w:r>
      <w:r w:rsidR="00FA194D">
        <w:t>.</w:t>
      </w:r>
    </w:p>
    <w:p w14:paraId="738CBACA" w14:textId="7A6F14F3" w:rsidR="002771A3" w:rsidRPr="00FA194D" w:rsidRDefault="002771A3" w:rsidP="002771A3">
      <w:pPr>
        <w:pStyle w:val="ListParagraph"/>
        <w:numPr>
          <w:ilvl w:val="1"/>
          <w:numId w:val="1"/>
        </w:numPr>
        <w:rPr>
          <w:b/>
        </w:rPr>
      </w:pPr>
      <w:r w:rsidRPr="001A49AA">
        <w:t>Scenario 1: 20-year projection - "</w:t>
      </w:r>
      <w:r w:rsidR="00C732F2">
        <w:t>Past</w:t>
      </w:r>
      <w:r w:rsidRPr="001A49AA">
        <w:t xml:space="preserve"> trends" uses the historical rate of rural development in areas served by wells </w:t>
      </w:r>
      <w:r w:rsidR="00612F71">
        <w:t>(based on year</w:t>
      </w:r>
      <w:r w:rsidR="005C6231">
        <w:t xml:space="preserve">-built data from 2008-2018) </w:t>
      </w:r>
      <w:r w:rsidRPr="001A49AA">
        <w:t xml:space="preserve">and projects that rate into the </w:t>
      </w:r>
      <w:r w:rsidR="00FA194D" w:rsidRPr="001A49AA">
        <w:t xml:space="preserve">future. </w:t>
      </w:r>
      <w:r w:rsidR="005C6231">
        <w:t xml:space="preserve">Snohomish County </w:t>
      </w:r>
      <w:r w:rsidR="00CA5A7C">
        <w:t>calculated an average of</w:t>
      </w:r>
      <w:r w:rsidR="005C6231">
        <w:t xml:space="preserve"> </w:t>
      </w:r>
      <w:r w:rsidR="00CA5A7C">
        <w:t>21.64</w:t>
      </w:r>
      <w:r w:rsidR="005C6231">
        <w:t xml:space="preserve"> </w:t>
      </w:r>
      <w:r w:rsidR="00CA5A7C">
        <w:t>housing units</w:t>
      </w:r>
      <w:r w:rsidR="005C6231">
        <w:t xml:space="preserve"> per year</w:t>
      </w:r>
      <w:r w:rsidR="00250DCF">
        <w:t xml:space="preserve">. </w:t>
      </w:r>
      <w:r w:rsidR="00FA194D" w:rsidRPr="001A49AA">
        <w:lastRenderedPageBreak/>
        <w:t>Scenario 1</w:t>
      </w:r>
      <w:r w:rsidR="00055B4E">
        <w:t xml:space="preserve"> </w:t>
      </w:r>
      <w:r w:rsidR="00FA194D" w:rsidRPr="001A49AA">
        <w:t xml:space="preserve">estimates </w:t>
      </w:r>
      <w:r w:rsidR="00CA5A7C">
        <w:t>207</w:t>
      </w:r>
      <w:r w:rsidRPr="001A49AA">
        <w:t xml:space="preserve"> new homes</w:t>
      </w:r>
      <w:r w:rsidR="00055B4E">
        <w:rPr>
          <w:rStyle w:val="FootnoteReference"/>
        </w:rPr>
        <w:footnoteReference w:id="4"/>
      </w:r>
      <w:r w:rsidRPr="001A49AA">
        <w:t xml:space="preserve"> within permit-exempt well areas</w:t>
      </w:r>
      <w:r w:rsidR="00CA5A7C">
        <w:t>. GeoEngineers rounded the annual increase to 22 homes, which results in 210 new H</w:t>
      </w:r>
      <w:r w:rsidR="00522D18">
        <w:t>U</w:t>
      </w:r>
      <w:r w:rsidR="00CA5A7C">
        <w:t>s within PE well areas over the planning horizon.</w:t>
      </w:r>
    </w:p>
    <w:p w14:paraId="672C8D6C" w14:textId="492C895B" w:rsidR="002771A3" w:rsidRDefault="002771A3" w:rsidP="002771A3">
      <w:pPr>
        <w:pStyle w:val="ListParagraph"/>
        <w:numPr>
          <w:ilvl w:val="1"/>
          <w:numId w:val="1"/>
        </w:numPr>
      </w:pPr>
      <w:r>
        <w:t xml:space="preserve">Scenario 2: 20-year projection - "Comp Plan" uses the population growth rate from the 2015 comprehensive plan, allocates 7.9% of the population increase to the rural areas, </w:t>
      </w:r>
      <w:r w:rsidR="00121143">
        <w:t>assigns 5% of the county’s total rural share to WRIA 8 (the remainder to WRIA</w:t>
      </w:r>
      <w:r w:rsidR="00AC249A">
        <w:t>s 3, 5, and</w:t>
      </w:r>
      <w:r w:rsidR="00121143">
        <w:t xml:space="preserve"> 7), then </w:t>
      </w:r>
      <w:r>
        <w:t>assigns the growth projection to HUC</w:t>
      </w:r>
      <w:r w:rsidR="00704407">
        <w:t xml:space="preserve"> 12</w:t>
      </w:r>
      <w:r>
        <w:t xml:space="preserve">s based on past development trends. Scenario 2 estimates </w:t>
      </w:r>
      <w:r w:rsidRPr="00CA5A7C">
        <w:t>137</w:t>
      </w:r>
      <w:r>
        <w:t xml:space="preserve"> new homes within permit-exempt well areas.</w:t>
      </w:r>
    </w:p>
    <w:p w14:paraId="333A4B97" w14:textId="037481D1" w:rsidR="002771A3" w:rsidRDefault="002771A3" w:rsidP="00612F71">
      <w:pPr>
        <w:pStyle w:val="ListParagraph"/>
        <w:numPr>
          <w:ilvl w:val="1"/>
          <w:numId w:val="1"/>
        </w:numPr>
      </w:pPr>
      <w:r>
        <w:t xml:space="preserve">Scenario 3: 20-year projection - OFM High (2012 data) uses the same method as Scenario 2 but uses the population growth rate from the 2012 OFM high population forecast for Snohomish County. </w:t>
      </w:r>
      <w:r w:rsidR="00612F71" w:rsidRPr="00612F71">
        <w:t xml:space="preserve">The consultants prepared </w:t>
      </w:r>
      <w:r w:rsidR="00612F71">
        <w:t>S</w:t>
      </w:r>
      <w:r w:rsidR="00612F71" w:rsidRPr="00612F71">
        <w:t xml:space="preserve">cenario 3 </w:t>
      </w:r>
      <w:r w:rsidR="00612F71">
        <w:t>and Snohomish C</w:t>
      </w:r>
      <w:r w:rsidR="00612F71" w:rsidRPr="00612F71">
        <w:t>ounty is not in favor of using this option.</w:t>
      </w:r>
      <w:r w:rsidR="00612F71">
        <w:t xml:space="preserve"> </w:t>
      </w:r>
      <w:r>
        <w:t xml:space="preserve">Scenario 3 estimates </w:t>
      </w:r>
      <w:r w:rsidRPr="00522D18">
        <w:t>254</w:t>
      </w:r>
      <w:r>
        <w:t xml:space="preserve"> new homes within permit-exempt well areas.</w:t>
      </w:r>
    </w:p>
    <w:p w14:paraId="5E72B426" w14:textId="65F3D5F0" w:rsidR="002771A3" w:rsidRDefault="002771A3" w:rsidP="002771A3">
      <w:pPr>
        <w:pStyle w:val="ListParagraph"/>
        <w:numPr>
          <w:ilvl w:val="1"/>
          <w:numId w:val="1"/>
        </w:numPr>
      </w:pPr>
      <w:r>
        <w:t xml:space="preserve">Scenario 4: 2019 </w:t>
      </w:r>
      <w:r w:rsidR="002936AE">
        <w:t xml:space="preserve">Available </w:t>
      </w:r>
      <w:r>
        <w:t>Capacity is an estimate of the number of rural parcels within a HUC</w:t>
      </w:r>
      <w:r w:rsidR="00704407">
        <w:t xml:space="preserve"> 12 </w:t>
      </w:r>
      <w:r>
        <w:t xml:space="preserve">that have the potential for new homes that would rely on a well. Scenario 4 estimates </w:t>
      </w:r>
      <w:r w:rsidR="00FA194D" w:rsidRPr="00522D18">
        <w:t>22</w:t>
      </w:r>
      <w:r w:rsidR="00522D18" w:rsidRPr="00522D18">
        <w:t>6</w:t>
      </w:r>
      <w:r>
        <w:t xml:space="preserve"> </w:t>
      </w:r>
      <w:r w:rsidR="00522D18">
        <w:t xml:space="preserve">available parcels </w:t>
      </w:r>
      <w:r>
        <w:t>within permit-exempt well areas.</w:t>
      </w:r>
    </w:p>
    <w:p w14:paraId="7175FCE7" w14:textId="77777777" w:rsidR="002771A3" w:rsidRDefault="002771A3" w:rsidP="002771A3">
      <w:pPr>
        <w:pStyle w:val="ListParagraph"/>
        <w:numPr>
          <w:ilvl w:val="0"/>
          <w:numId w:val="1"/>
        </w:numPr>
      </w:pPr>
      <w:r>
        <w:t>All of the scenarios likely overestimate the number of new homes within permit-exempt well areas because they don’t account for the expansion of water lines.</w:t>
      </w:r>
    </w:p>
    <w:p w14:paraId="567427B9" w14:textId="7C4F3A1A" w:rsidR="002771A3" w:rsidRPr="001A49AA" w:rsidRDefault="002771A3" w:rsidP="001A49AA">
      <w:pPr>
        <w:pStyle w:val="ListParagraph"/>
        <w:numPr>
          <w:ilvl w:val="0"/>
          <w:numId w:val="1"/>
        </w:numPr>
        <w:rPr>
          <w:b/>
        </w:rPr>
      </w:pPr>
      <w:r w:rsidRPr="001A49AA">
        <w:rPr>
          <w:b/>
        </w:rPr>
        <w:t xml:space="preserve">The workgroup discussed </w:t>
      </w:r>
      <w:r w:rsidR="00714025">
        <w:rPr>
          <w:b/>
        </w:rPr>
        <w:t>the scenarios</w:t>
      </w:r>
      <w:r w:rsidRPr="001A49AA">
        <w:rPr>
          <w:b/>
        </w:rPr>
        <w:t xml:space="preserve"> </w:t>
      </w:r>
      <w:r w:rsidR="00055B4E">
        <w:rPr>
          <w:b/>
        </w:rPr>
        <w:t xml:space="preserve">and </w:t>
      </w:r>
      <w:r w:rsidRPr="001A49AA">
        <w:rPr>
          <w:b/>
        </w:rPr>
        <w:t xml:space="preserve">agreed to recommend </w:t>
      </w:r>
      <w:r w:rsidR="00714025">
        <w:rPr>
          <w:b/>
        </w:rPr>
        <w:t xml:space="preserve">the Committee use </w:t>
      </w:r>
      <w:r w:rsidRPr="001A49AA">
        <w:rPr>
          <w:b/>
        </w:rPr>
        <w:t xml:space="preserve">Scenario 1: </w:t>
      </w:r>
      <w:r w:rsidR="00C732F2">
        <w:rPr>
          <w:b/>
        </w:rPr>
        <w:t>“</w:t>
      </w:r>
      <w:r w:rsidRPr="001A49AA">
        <w:rPr>
          <w:b/>
        </w:rPr>
        <w:t>past trends</w:t>
      </w:r>
      <w:r w:rsidR="00C732F2">
        <w:rPr>
          <w:b/>
        </w:rPr>
        <w:t>” as the 20-</w:t>
      </w:r>
      <w:r w:rsidRPr="001A49AA">
        <w:rPr>
          <w:b/>
        </w:rPr>
        <w:t>year growth projection</w:t>
      </w:r>
      <w:r w:rsidR="00055B4E">
        <w:rPr>
          <w:b/>
        </w:rPr>
        <w:t xml:space="preserve">. </w:t>
      </w:r>
      <w:r w:rsidR="00522D18" w:rsidRPr="001A49AA">
        <w:rPr>
          <w:b/>
        </w:rPr>
        <w:t>This scenario uses similar methods as the King County growth projection.</w:t>
      </w:r>
      <w:r w:rsidR="00522D18">
        <w:rPr>
          <w:b/>
        </w:rPr>
        <w:t xml:space="preserve"> </w:t>
      </w:r>
      <w:r w:rsidR="001A49AA">
        <w:rPr>
          <w:b/>
        </w:rPr>
        <w:t xml:space="preserve">Scenario 1 </w:t>
      </w:r>
      <w:r w:rsidR="001A49AA" w:rsidRPr="00522D18">
        <w:rPr>
          <w:b/>
        </w:rPr>
        <w:t>estimates 210 new</w:t>
      </w:r>
      <w:r w:rsidR="001A49AA" w:rsidRPr="00FA194D">
        <w:rPr>
          <w:b/>
        </w:rPr>
        <w:t xml:space="preserve"> homes within permit-exempt well areas.</w:t>
      </w:r>
      <w:r w:rsidR="001A49AA">
        <w:rPr>
          <w:b/>
        </w:rPr>
        <w:t xml:space="preserve"> </w:t>
      </w:r>
    </w:p>
    <w:p w14:paraId="4124BD26" w14:textId="77777777" w:rsidR="002771A3" w:rsidRPr="001A49AA" w:rsidRDefault="002771A3" w:rsidP="002771A3">
      <w:pPr>
        <w:pStyle w:val="ListParagraph"/>
        <w:numPr>
          <w:ilvl w:val="0"/>
          <w:numId w:val="1"/>
        </w:numPr>
        <w:rPr>
          <w:b/>
        </w:rPr>
      </w:pPr>
      <w:r w:rsidRPr="001A49AA">
        <w:rPr>
          <w:b/>
        </w:rPr>
        <w:t>The workgroup also recommend</w:t>
      </w:r>
      <w:r w:rsidR="00522D18">
        <w:rPr>
          <w:b/>
        </w:rPr>
        <w:t>ed</w:t>
      </w:r>
      <w:r w:rsidRPr="001A49AA">
        <w:rPr>
          <w:b/>
        </w:rPr>
        <w:t xml:space="preserve"> considering Scenario 4: 2019 capacity as a comparison.</w:t>
      </w:r>
    </w:p>
    <w:p w14:paraId="39792595" w14:textId="77777777" w:rsidR="002771A3" w:rsidRDefault="002771A3" w:rsidP="002771A3">
      <w:pPr>
        <w:pStyle w:val="Heading2"/>
      </w:pPr>
      <w:r>
        <w:t>King County – Unincorporated area</w:t>
      </w:r>
    </w:p>
    <w:p w14:paraId="77A3A99B" w14:textId="77777777" w:rsidR="00F21DC3" w:rsidRDefault="002771A3" w:rsidP="002771A3">
      <w:pPr>
        <w:pStyle w:val="ListParagraph"/>
        <w:numPr>
          <w:ilvl w:val="0"/>
          <w:numId w:val="3"/>
        </w:numPr>
      </w:pPr>
      <w:r>
        <w:t xml:space="preserve">King County </w:t>
      </w:r>
      <w:r w:rsidR="00F21DC3">
        <w:t>developed one growth projection scenario based on historic building permit data</w:t>
      </w:r>
      <w:r w:rsidR="00B276E9">
        <w:t>.</w:t>
      </w:r>
    </w:p>
    <w:p w14:paraId="3BE002B2" w14:textId="796831CB" w:rsidR="003B6F25" w:rsidRDefault="00F21DC3" w:rsidP="003B6F25">
      <w:pPr>
        <w:pStyle w:val="ListParagraph"/>
        <w:numPr>
          <w:ilvl w:val="0"/>
          <w:numId w:val="3"/>
        </w:numPr>
        <w:rPr>
          <w:b/>
        </w:rPr>
      </w:pPr>
      <w:r>
        <w:t xml:space="preserve">King County </w:t>
      </w:r>
      <w:r w:rsidR="002771A3">
        <w:t xml:space="preserve">used the average </w:t>
      </w:r>
      <w:r w:rsidR="001A49AA">
        <w:t xml:space="preserve">number of building permits per </w:t>
      </w:r>
      <w:r w:rsidR="002771A3">
        <w:t>year</w:t>
      </w:r>
      <w:r w:rsidR="001A49AA">
        <w:t xml:space="preserve"> in WRIA 8</w:t>
      </w:r>
      <w:r w:rsidR="002771A3">
        <w:t xml:space="preserve"> (</w:t>
      </w:r>
      <w:r>
        <w:t>102</w:t>
      </w:r>
      <w:r w:rsidR="002771A3">
        <w:t>) for the 18 year period</w:t>
      </w:r>
      <w:r w:rsidR="001A49AA">
        <w:t xml:space="preserve"> (2000-2017) </w:t>
      </w:r>
      <w:r w:rsidR="002771A3">
        <w:t xml:space="preserve">multiplied by the historic percent of homes using </w:t>
      </w:r>
      <w:r w:rsidR="002936AE">
        <w:t xml:space="preserve">permit-exempt </w:t>
      </w:r>
      <w:r w:rsidR="002771A3" w:rsidRPr="00F21DC3">
        <w:t>wells (</w:t>
      </w:r>
      <w:r w:rsidRPr="00F21DC3">
        <w:t>34.2</w:t>
      </w:r>
      <w:r w:rsidR="002771A3" w:rsidRPr="00F21DC3">
        <w:t>%) to come</w:t>
      </w:r>
      <w:r w:rsidR="002771A3">
        <w:t xml:space="preserve"> up with the estimate </w:t>
      </w:r>
      <w:r w:rsidR="002771A3" w:rsidRPr="00F21DC3">
        <w:t xml:space="preserve">of </w:t>
      </w:r>
      <w:r w:rsidRPr="00F21DC3">
        <w:t>35</w:t>
      </w:r>
      <w:r w:rsidR="002771A3">
        <w:t xml:space="preserve"> new permit-exempt wells per year in </w:t>
      </w:r>
      <w:r>
        <w:t xml:space="preserve">the WRIA 8 portion of </w:t>
      </w:r>
      <w:r w:rsidR="002771A3">
        <w:t xml:space="preserve">rural unincorporated King </w:t>
      </w:r>
      <w:r w:rsidR="00C732F2">
        <w:t>County. The 20-</w:t>
      </w:r>
      <w:r w:rsidR="002771A3" w:rsidRPr="001A49AA">
        <w:t xml:space="preserve">year estimate of new PE wells is </w:t>
      </w:r>
      <w:r w:rsidRPr="001A49AA">
        <w:t>69</w:t>
      </w:r>
      <w:r w:rsidR="002771A3" w:rsidRPr="001A49AA">
        <w:t>8.</w:t>
      </w:r>
      <w:r w:rsidR="002771A3" w:rsidRPr="00F21DC3">
        <w:rPr>
          <w:b/>
        </w:rPr>
        <w:t xml:space="preserve"> </w:t>
      </w:r>
    </w:p>
    <w:p w14:paraId="3540A2DA" w14:textId="48E70367" w:rsidR="003B6F25" w:rsidRPr="003B6F25" w:rsidRDefault="003B6F25" w:rsidP="003B6F25">
      <w:pPr>
        <w:pStyle w:val="ListParagraph"/>
        <w:numPr>
          <w:ilvl w:val="1"/>
          <w:numId w:val="3"/>
        </w:numPr>
        <w:rPr>
          <w:b/>
        </w:rPr>
      </w:pPr>
      <w:r>
        <w:t>For all building permits, King County looked at parcel information from the Assessor’s office, which lists the water source as public or private (private water sources are wells), and then used this information to come up with a percent of buildings that rely on wells.</w:t>
      </w:r>
    </w:p>
    <w:p w14:paraId="7B4D933C" w14:textId="4B72FDFB" w:rsidR="00F21DC3" w:rsidRDefault="002771A3" w:rsidP="00F21DC3">
      <w:pPr>
        <w:pStyle w:val="ListParagraph"/>
        <w:numPr>
          <w:ilvl w:val="1"/>
          <w:numId w:val="3"/>
        </w:numPr>
      </w:pPr>
      <w:r>
        <w:t xml:space="preserve">The “other” category for water service info includes parcel information with “unknown” listed for water source (likely vacant land) and where the building permit data and parcel attribute data did not match up. </w:t>
      </w:r>
      <w:r w:rsidR="00F21DC3">
        <w:t xml:space="preserve">King County used the “other” category to </w:t>
      </w:r>
      <w:r w:rsidR="00C732F2">
        <w:t>calculate</w:t>
      </w:r>
      <w:r w:rsidR="00F21DC3">
        <w:t xml:space="preserve"> an error of 6%</w:t>
      </w:r>
      <w:r w:rsidR="00C732F2">
        <w:t xml:space="preserve"> (of the total number of building permits)</w:t>
      </w:r>
      <w:r w:rsidR="00F21DC3">
        <w:t>.</w:t>
      </w:r>
    </w:p>
    <w:p w14:paraId="6A165590" w14:textId="77777777" w:rsidR="00F21DC3" w:rsidRDefault="002771A3" w:rsidP="002771A3">
      <w:pPr>
        <w:pStyle w:val="ListParagraph"/>
        <w:numPr>
          <w:ilvl w:val="1"/>
          <w:numId w:val="3"/>
        </w:numPr>
      </w:pPr>
      <w:r>
        <w:t>The analysis likely over counts the number of homes on wells because any homes outside a Group A water service area boundary are assumed to use a well. Some of those homes might actually connect to a group B system that has a water right.</w:t>
      </w:r>
    </w:p>
    <w:p w14:paraId="75DD5D63" w14:textId="77777777" w:rsidR="00F21DC3" w:rsidRDefault="002771A3" w:rsidP="002771A3">
      <w:pPr>
        <w:pStyle w:val="ListParagraph"/>
        <w:numPr>
          <w:ilvl w:val="1"/>
          <w:numId w:val="3"/>
        </w:numPr>
      </w:pPr>
      <w:r>
        <w:t xml:space="preserve">The building permit data for 2000-2017 includes both periods of high growth and periods of low growth. King County compared this data with information from Vision 2040 and </w:t>
      </w:r>
      <w:r>
        <w:lastRenderedPageBreak/>
        <w:t xml:space="preserve">population data and is confident in using the average of this time period to project into the future. </w:t>
      </w:r>
    </w:p>
    <w:p w14:paraId="48548445" w14:textId="4C15734B" w:rsidR="001A49AA" w:rsidRDefault="002771A3" w:rsidP="001A49AA">
      <w:pPr>
        <w:pStyle w:val="ListParagraph"/>
        <w:numPr>
          <w:ilvl w:val="1"/>
          <w:numId w:val="3"/>
        </w:numPr>
      </w:pPr>
      <w:r>
        <w:t>The growth percent maps show the historic distribution of growth between the stream basins.</w:t>
      </w:r>
      <w:r w:rsidR="006000DF">
        <w:rPr>
          <w:rStyle w:val="FootnoteReference"/>
        </w:rPr>
        <w:footnoteReference w:id="5"/>
      </w:r>
      <w:r>
        <w:t xml:space="preserve"> </w:t>
      </w:r>
      <w:r w:rsidR="001A49AA" w:rsidRPr="00F21DC3">
        <w:t>The stream basins with most of the rural growth are the Lower Cedar River (38%), Issaquah Creek (20%) and Bear Creek (20%).</w:t>
      </w:r>
    </w:p>
    <w:p w14:paraId="6D6314B8" w14:textId="77777777" w:rsidR="002771A3" w:rsidRDefault="002771A3" w:rsidP="002771A3">
      <w:pPr>
        <w:pStyle w:val="ListParagraph"/>
        <w:numPr>
          <w:ilvl w:val="1"/>
          <w:numId w:val="3"/>
        </w:numPr>
      </w:pPr>
      <w:r>
        <w:t>The building permit maps shows building permit locations for 2000-2017.</w:t>
      </w:r>
    </w:p>
    <w:p w14:paraId="06BD343B" w14:textId="2FAF334D" w:rsidR="00714025" w:rsidRDefault="001A49AA" w:rsidP="009C23BF">
      <w:pPr>
        <w:pStyle w:val="ListParagraph"/>
        <w:numPr>
          <w:ilvl w:val="1"/>
          <w:numId w:val="3"/>
        </w:numPr>
      </w:pPr>
      <w:r>
        <w:t xml:space="preserve">King County used the time period 2000-2017 because </w:t>
      </w:r>
      <w:r w:rsidR="008F4EF0">
        <w:t>those</w:t>
      </w:r>
      <w:r>
        <w:t xml:space="preserve"> data w</w:t>
      </w:r>
      <w:r w:rsidR="00714025">
        <w:t>ere</w:t>
      </w:r>
      <w:r>
        <w:t xml:space="preserve"> available.</w:t>
      </w:r>
    </w:p>
    <w:p w14:paraId="709A76CB" w14:textId="474C6616" w:rsidR="00F21DC3" w:rsidRPr="004F430D" w:rsidRDefault="00F21DC3" w:rsidP="004F430D">
      <w:pPr>
        <w:pStyle w:val="ListParagraph"/>
        <w:numPr>
          <w:ilvl w:val="0"/>
          <w:numId w:val="1"/>
        </w:numPr>
        <w:rPr>
          <w:b/>
        </w:rPr>
      </w:pPr>
      <w:r w:rsidRPr="00F21DC3">
        <w:t xml:space="preserve">King County is still working on the developable lands/rural capacity analysis and expects to have something to share with the workgroup </w:t>
      </w:r>
      <w:r>
        <w:t>in September</w:t>
      </w:r>
      <w:r w:rsidRPr="00F21DC3">
        <w:t>.</w:t>
      </w:r>
    </w:p>
    <w:p w14:paraId="70CC4813" w14:textId="607A4059" w:rsidR="00F21DC3" w:rsidRDefault="00F21DC3" w:rsidP="001A49AA">
      <w:pPr>
        <w:pStyle w:val="ListParagraph"/>
        <w:numPr>
          <w:ilvl w:val="0"/>
          <w:numId w:val="3"/>
        </w:numPr>
        <w:rPr>
          <w:b/>
        </w:rPr>
      </w:pPr>
      <w:r w:rsidRPr="001A49AA">
        <w:rPr>
          <w:b/>
        </w:rPr>
        <w:t>The workgroup agreed to recommend the C</w:t>
      </w:r>
      <w:r w:rsidR="008F4EF0">
        <w:rPr>
          <w:b/>
        </w:rPr>
        <w:t>ommittee use the King County 20-</w:t>
      </w:r>
      <w:r w:rsidRPr="001A49AA">
        <w:rPr>
          <w:b/>
        </w:rPr>
        <w:t>year growth projection (698) plus the error (6%), which is ~740 new domestic per</w:t>
      </w:r>
      <w:r w:rsidR="001A49AA" w:rsidRPr="001A49AA">
        <w:rPr>
          <w:b/>
        </w:rPr>
        <w:t>mit-exempt wells from 2018-2038.</w:t>
      </w:r>
    </w:p>
    <w:p w14:paraId="67F5E455" w14:textId="4AFC0D04" w:rsidR="001A51CE" w:rsidRPr="009C23BF" w:rsidDel="00714025" w:rsidRDefault="00436A86" w:rsidP="001A49AA">
      <w:pPr>
        <w:pStyle w:val="ListParagraph"/>
        <w:numPr>
          <w:ilvl w:val="0"/>
          <w:numId w:val="3"/>
        </w:numPr>
      </w:pPr>
      <w:r w:rsidRPr="009C23BF" w:rsidDel="00714025">
        <w:t xml:space="preserve">To estimate the King County 20 year well projection by stream basin, </w:t>
      </w:r>
      <w:r w:rsidR="001A51CE" w:rsidRPr="009C23BF" w:rsidDel="00714025">
        <w:t xml:space="preserve">GeoEngineers used the historic data (2000-2017) for average number of building permits per year in WRIA 8 (102) and the historic distribution of building permits by stream basin to estimate the average building permits per year for each stream basin. The average building permits per year is then multiplied by the historic percent of homes </w:t>
      </w:r>
      <w:r w:rsidRPr="009C23BF" w:rsidDel="00714025">
        <w:t>on wells to estimate the average number of wells per year. The 6% error is added to the average number of wells per year,</w:t>
      </w:r>
      <w:r w:rsidR="008F4EF0">
        <w:t xml:space="preserve"> and then calculated for the 20-</w:t>
      </w:r>
      <w:r w:rsidRPr="009C23BF" w:rsidDel="00714025">
        <w:t>year planning horizon.</w:t>
      </w:r>
    </w:p>
    <w:p w14:paraId="5F456C37" w14:textId="77777777" w:rsidR="00F21DC3" w:rsidRDefault="001A49AA" w:rsidP="001A49AA">
      <w:pPr>
        <w:pStyle w:val="Heading2"/>
      </w:pPr>
      <w:r>
        <w:t>GeoEngineers - Incorporated area (UGA)</w:t>
      </w:r>
    </w:p>
    <w:p w14:paraId="055563EF" w14:textId="1FE258F5" w:rsidR="001A49AA" w:rsidRDefault="001A49AA" w:rsidP="001A49AA">
      <w:pPr>
        <w:pStyle w:val="ListParagraph"/>
        <w:numPr>
          <w:ilvl w:val="0"/>
          <w:numId w:val="4"/>
        </w:numPr>
      </w:pPr>
      <w:r w:rsidRPr="001A49AA">
        <w:t xml:space="preserve">GeoEngineers did a spot check for wells from the Ecology well log database that plot within the Urban Growth Area.  </w:t>
      </w:r>
      <w:r>
        <w:t xml:space="preserve">In WRIA 8, </w:t>
      </w:r>
      <w:r w:rsidRPr="001A49AA">
        <w:t xml:space="preserve">129 wells plot within the UGA for 1998-2007 and 76 wells plot within the UGA for 2008-2018. </w:t>
      </w:r>
      <w:r>
        <w:t>GeoEngineers</w:t>
      </w:r>
      <w:r w:rsidRPr="001A49AA">
        <w:t xml:space="preserve"> checked about 56% of those wel</w:t>
      </w:r>
      <w:r w:rsidR="00812284">
        <w:t xml:space="preserve">ls by looking at the well logs and </w:t>
      </w:r>
      <w:r w:rsidR="008F4EF0">
        <w:t>noting</w:t>
      </w:r>
      <w:r w:rsidRPr="001A49AA">
        <w:t xml:space="preserve"> whether the wells were</w:t>
      </w:r>
      <w:r w:rsidR="00AC249A">
        <w:t xml:space="preserve"> identified as being for</w:t>
      </w:r>
      <w:r w:rsidRPr="001A49AA">
        <w:t xml:space="preserve"> domestic, irrigation, or other </w:t>
      </w:r>
      <w:r w:rsidR="00AC249A">
        <w:t xml:space="preserve">purposes </w:t>
      </w:r>
      <w:bookmarkStart w:id="0" w:name="_GoBack"/>
      <w:bookmarkEnd w:id="0"/>
      <w:r w:rsidRPr="001A49AA">
        <w:t>(test, in</w:t>
      </w:r>
      <w:r w:rsidR="00812284">
        <w:t xml:space="preserve">dustrial, errors, etc.). About </w:t>
      </w:r>
      <w:r w:rsidRPr="001A49AA">
        <w:t>8% of the wells were for domestic use.</w:t>
      </w:r>
    </w:p>
    <w:p w14:paraId="37E77528" w14:textId="74B18B93" w:rsidR="00812284" w:rsidRDefault="00812284" w:rsidP="00812284">
      <w:pPr>
        <w:pStyle w:val="ListParagraph"/>
        <w:numPr>
          <w:ilvl w:val="1"/>
          <w:numId w:val="4"/>
        </w:numPr>
      </w:pPr>
      <w:r w:rsidRPr="00812284">
        <w:t xml:space="preserve">Domestic and Irrigation well numbers </w:t>
      </w:r>
      <w:r>
        <w:t>were</w:t>
      </w:r>
      <w:r w:rsidRPr="00812284">
        <w:t xml:space="preserve"> adjusted based on information provided by The Highlands, Olympic View</w:t>
      </w:r>
      <w:r>
        <w:t xml:space="preserve"> </w:t>
      </w:r>
      <w:r w:rsidRPr="00812284">
        <w:t>Water &amp; Sewer District, City of Redmond, City of Sammamish and cross-checking well address</w:t>
      </w:r>
      <w:r w:rsidR="00422D04">
        <w:t>es</w:t>
      </w:r>
      <w:r w:rsidR="008F4EF0">
        <w:t xml:space="preserve"> with UGA boundaries</w:t>
      </w:r>
      <w:r w:rsidRPr="00812284">
        <w:t>.</w:t>
      </w:r>
      <w:r>
        <w:t xml:space="preserve"> </w:t>
      </w:r>
    </w:p>
    <w:p w14:paraId="45865540" w14:textId="67DE2782" w:rsidR="001A49AA" w:rsidRPr="00551BBD" w:rsidRDefault="001A49AA" w:rsidP="001A49AA">
      <w:pPr>
        <w:pStyle w:val="ListParagraph"/>
        <w:numPr>
          <w:ilvl w:val="0"/>
          <w:numId w:val="4"/>
        </w:numPr>
        <w:rPr>
          <w:b/>
        </w:rPr>
      </w:pPr>
      <w:r w:rsidRPr="00551BBD">
        <w:rPr>
          <w:b/>
        </w:rPr>
        <w:t xml:space="preserve">The workgroup recommended adding the estimate of domestic wells within the UGA to the growth projections by subbasin. The estimate of </w:t>
      </w:r>
      <w:r w:rsidR="00422D04">
        <w:rPr>
          <w:b/>
        </w:rPr>
        <w:t xml:space="preserve">domestic </w:t>
      </w:r>
      <w:r w:rsidR="008F4EF0">
        <w:rPr>
          <w:b/>
        </w:rPr>
        <w:t>wells within the UGA over a 20-</w:t>
      </w:r>
      <w:r w:rsidRPr="00551BBD">
        <w:rPr>
          <w:b/>
        </w:rPr>
        <w:t>year period is 17</w:t>
      </w:r>
      <w:r w:rsidR="00812284" w:rsidRPr="00551BBD">
        <w:rPr>
          <w:b/>
        </w:rPr>
        <w:t>.</w:t>
      </w:r>
      <w:r w:rsidRPr="00551BBD">
        <w:rPr>
          <w:b/>
        </w:rPr>
        <w:t xml:space="preserve"> </w:t>
      </w:r>
    </w:p>
    <w:p w14:paraId="4D814A4C" w14:textId="296D400E" w:rsidR="00812284" w:rsidRDefault="00812284" w:rsidP="001A49AA">
      <w:pPr>
        <w:pStyle w:val="ListParagraph"/>
        <w:numPr>
          <w:ilvl w:val="0"/>
          <w:numId w:val="4"/>
        </w:numPr>
      </w:pPr>
      <w:r>
        <w:t>GeoEngineers took the number and distribution of wells from the 1998-2018 data and projected the same r</w:t>
      </w:r>
      <w:r w:rsidR="00CA1E87">
        <w:t>ate and distribution for the 20-</w:t>
      </w:r>
      <w:r>
        <w:t>year planning horizon.</w:t>
      </w:r>
    </w:p>
    <w:sectPr w:rsidR="0081228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F8334" w14:textId="77777777" w:rsidR="00125DD1" w:rsidRDefault="00125DD1" w:rsidP="00F21DC3">
      <w:pPr>
        <w:spacing w:after="0" w:line="240" w:lineRule="auto"/>
      </w:pPr>
      <w:r>
        <w:separator/>
      </w:r>
    </w:p>
  </w:endnote>
  <w:endnote w:type="continuationSeparator" w:id="0">
    <w:p w14:paraId="40A2D476" w14:textId="77777777" w:rsidR="00125DD1" w:rsidRDefault="00125DD1" w:rsidP="00F21DC3">
      <w:pPr>
        <w:spacing w:after="0" w:line="240" w:lineRule="auto"/>
      </w:pPr>
      <w:r>
        <w:continuationSeparator/>
      </w:r>
    </w:p>
  </w:endnote>
  <w:endnote w:type="continuationNotice" w:id="1">
    <w:p w14:paraId="41EE24DC" w14:textId="77777777" w:rsidR="00856A3C" w:rsidRDefault="00856A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F567E" w14:textId="77777777" w:rsidR="00F4658A" w:rsidRDefault="00F46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12616" w14:textId="77777777" w:rsidR="00F4658A" w:rsidRDefault="00F465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AEE26" w14:textId="77777777" w:rsidR="00F4658A" w:rsidRDefault="00F46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A8F25" w14:textId="77777777" w:rsidR="00125DD1" w:rsidRDefault="00125DD1" w:rsidP="00F21DC3">
      <w:pPr>
        <w:spacing w:after="0" w:line="240" w:lineRule="auto"/>
      </w:pPr>
      <w:r>
        <w:separator/>
      </w:r>
    </w:p>
  </w:footnote>
  <w:footnote w:type="continuationSeparator" w:id="0">
    <w:p w14:paraId="2C27DC41" w14:textId="77777777" w:rsidR="00125DD1" w:rsidRDefault="00125DD1" w:rsidP="00F21DC3">
      <w:pPr>
        <w:spacing w:after="0" w:line="240" w:lineRule="auto"/>
      </w:pPr>
      <w:r>
        <w:continuationSeparator/>
      </w:r>
    </w:p>
  </w:footnote>
  <w:footnote w:type="continuationNotice" w:id="1">
    <w:p w14:paraId="1E2FF3F6" w14:textId="77777777" w:rsidR="00856A3C" w:rsidRDefault="00856A3C">
      <w:pPr>
        <w:spacing w:after="0" w:line="240" w:lineRule="auto"/>
      </w:pPr>
    </w:p>
  </w:footnote>
  <w:footnote w:id="2">
    <w:p w14:paraId="7DB0AAEF" w14:textId="3F4D44A2" w:rsidR="00860CCC" w:rsidRDefault="00860CCC" w:rsidP="00860CCC">
      <w:pPr>
        <w:pStyle w:val="FootnoteText"/>
      </w:pPr>
      <w:r>
        <w:rPr>
          <w:rStyle w:val="FootnoteReference"/>
        </w:rPr>
        <w:footnoteRef/>
      </w:r>
      <w:r>
        <w:t xml:space="preserve"> "PE wells" is used to refer to new homes associated with new permit-exempt wells and also new homes added to existing wells on group systems relying on permit-exempt wells.</w:t>
      </w:r>
    </w:p>
  </w:footnote>
  <w:footnote w:id="3">
    <w:p w14:paraId="0101FE0C" w14:textId="686D2523" w:rsidR="006000DF" w:rsidRDefault="006000DF">
      <w:pPr>
        <w:pStyle w:val="FootnoteText"/>
      </w:pPr>
      <w:r>
        <w:rPr>
          <w:rStyle w:val="FootnoteReference"/>
        </w:rPr>
        <w:footnoteRef/>
      </w:r>
      <w:r>
        <w:t xml:space="preserve"> HUC 12 is a level of </w:t>
      </w:r>
      <w:hyperlink r:id="rId1" w:history="1">
        <w:r w:rsidRPr="006000DF">
          <w:rPr>
            <w:rStyle w:val="Hyperlink"/>
          </w:rPr>
          <w:t>hydrologic unit code</w:t>
        </w:r>
      </w:hyperlink>
    </w:p>
  </w:footnote>
  <w:footnote w:id="4">
    <w:p w14:paraId="2FAFDD47" w14:textId="77777777" w:rsidR="00055B4E" w:rsidRDefault="00055B4E" w:rsidP="00055B4E">
      <w:pPr>
        <w:pStyle w:val="FootnoteText"/>
      </w:pPr>
      <w:r>
        <w:rPr>
          <w:rStyle w:val="FootnoteReference"/>
        </w:rPr>
        <w:footnoteRef/>
      </w:r>
      <w:r>
        <w:t xml:space="preserve"> The estimates within the Snohomish County growth forecasts spreadsheet vary slightly due to rounding numbers used in the calculations.  </w:t>
      </w:r>
    </w:p>
  </w:footnote>
  <w:footnote w:id="5">
    <w:p w14:paraId="6DF4F383" w14:textId="06372084" w:rsidR="006000DF" w:rsidRDefault="006000DF">
      <w:pPr>
        <w:pStyle w:val="FootnoteText"/>
      </w:pPr>
      <w:r>
        <w:rPr>
          <w:rStyle w:val="FootnoteReference"/>
        </w:rPr>
        <w:footnoteRef/>
      </w:r>
      <w:r>
        <w:t xml:space="preserve"> King County “stream basins” or “drainage” basins are </w:t>
      </w:r>
      <w:hyperlink r:id="rId2" w:history="1">
        <w:r w:rsidRPr="006000DF">
          <w:rPr>
            <w:rStyle w:val="Hyperlink"/>
          </w:rPr>
          <w:t>sub-watershed areas used by King County</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D499A" w14:textId="77777777" w:rsidR="00F4658A" w:rsidRDefault="00F46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1CD68" w14:textId="6807F3CC" w:rsidR="00125DD1" w:rsidRPr="00F21DC3" w:rsidRDefault="00171FAC">
    <w:pPr>
      <w:pStyle w:val="Header"/>
      <w:rPr>
        <w:i/>
      </w:rPr>
    </w:pPr>
    <w:r>
      <w:rPr>
        <w:i/>
      </w:rPr>
      <w:t>Draft 8/1</w:t>
    </w:r>
    <w:r w:rsidR="00F4658A">
      <w:rPr>
        <w:i/>
      </w:rPr>
      <w:t>4</w:t>
    </w:r>
    <w:r w:rsidR="00125DD1" w:rsidRPr="00F21DC3">
      <w:rPr>
        <w:i/>
      </w:rPr>
      <w:t>/19</w:t>
    </w:r>
    <w:r w:rsidR="00125DD1">
      <w:rPr>
        <w:i/>
      </w:rPr>
      <w:t xml:space="preserve"> - for WRIA 8 WREC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38EFB" w14:textId="77777777" w:rsidR="00F4658A" w:rsidRDefault="00F46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A1514"/>
    <w:multiLevelType w:val="hybridMultilevel"/>
    <w:tmpl w:val="B4406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D321C1"/>
    <w:multiLevelType w:val="hybridMultilevel"/>
    <w:tmpl w:val="4C4C91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6143229"/>
    <w:multiLevelType w:val="hybridMultilevel"/>
    <w:tmpl w:val="30A6C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1355F89"/>
    <w:multiLevelType w:val="hybridMultilevel"/>
    <w:tmpl w:val="B09A7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A3"/>
    <w:rsid w:val="00055053"/>
    <w:rsid w:val="00055B4E"/>
    <w:rsid w:val="00121143"/>
    <w:rsid w:val="00125DD1"/>
    <w:rsid w:val="00126A35"/>
    <w:rsid w:val="00171FAC"/>
    <w:rsid w:val="001A49AA"/>
    <w:rsid w:val="001A51CE"/>
    <w:rsid w:val="00250DCF"/>
    <w:rsid w:val="00253695"/>
    <w:rsid w:val="002771A3"/>
    <w:rsid w:val="002936AE"/>
    <w:rsid w:val="003B6F25"/>
    <w:rsid w:val="00422D04"/>
    <w:rsid w:val="00436A86"/>
    <w:rsid w:val="004F430D"/>
    <w:rsid w:val="00522D18"/>
    <w:rsid w:val="00546D12"/>
    <w:rsid w:val="00551BBD"/>
    <w:rsid w:val="005840C7"/>
    <w:rsid w:val="00586E0D"/>
    <w:rsid w:val="005C6231"/>
    <w:rsid w:val="006000DF"/>
    <w:rsid w:val="00612F71"/>
    <w:rsid w:val="006A1F50"/>
    <w:rsid w:val="006E4567"/>
    <w:rsid w:val="006E5F46"/>
    <w:rsid w:val="006F4F36"/>
    <w:rsid w:val="00704407"/>
    <w:rsid w:val="00714025"/>
    <w:rsid w:val="00740A7F"/>
    <w:rsid w:val="007B1B03"/>
    <w:rsid w:val="00812284"/>
    <w:rsid w:val="00856A3C"/>
    <w:rsid w:val="00860CCC"/>
    <w:rsid w:val="008B2369"/>
    <w:rsid w:val="008C7BED"/>
    <w:rsid w:val="008E6D62"/>
    <w:rsid w:val="008F23CE"/>
    <w:rsid w:val="008F4EF0"/>
    <w:rsid w:val="009C23BF"/>
    <w:rsid w:val="00AC249A"/>
    <w:rsid w:val="00B276E9"/>
    <w:rsid w:val="00B967B4"/>
    <w:rsid w:val="00BE11EF"/>
    <w:rsid w:val="00C407F0"/>
    <w:rsid w:val="00C732F2"/>
    <w:rsid w:val="00CA1E87"/>
    <w:rsid w:val="00CA5A7C"/>
    <w:rsid w:val="00DD7DA1"/>
    <w:rsid w:val="00EC7FDF"/>
    <w:rsid w:val="00F21DC3"/>
    <w:rsid w:val="00F4658A"/>
    <w:rsid w:val="00FA1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A860A"/>
  <w15:chartTrackingRefBased/>
  <w15:docId w15:val="{AD7D3499-BBCF-48B1-9036-6391CE2D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71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71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1A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771A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771A3"/>
    <w:pPr>
      <w:ind w:left="720"/>
      <w:contextualSpacing/>
    </w:pPr>
  </w:style>
  <w:style w:type="paragraph" w:styleId="Header">
    <w:name w:val="header"/>
    <w:basedOn w:val="Normal"/>
    <w:link w:val="HeaderChar"/>
    <w:uiPriority w:val="99"/>
    <w:unhideWhenUsed/>
    <w:rsid w:val="00F21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DC3"/>
  </w:style>
  <w:style w:type="paragraph" w:styleId="Footer">
    <w:name w:val="footer"/>
    <w:basedOn w:val="Normal"/>
    <w:link w:val="FooterChar"/>
    <w:uiPriority w:val="99"/>
    <w:unhideWhenUsed/>
    <w:rsid w:val="00F21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DC3"/>
  </w:style>
  <w:style w:type="character" w:styleId="Hyperlink">
    <w:name w:val="Hyperlink"/>
    <w:basedOn w:val="DefaultParagraphFont"/>
    <w:uiPriority w:val="99"/>
    <w:unhideWhenUsed/>
    <w:rsid w:val="00704407"/>
    <w:rPr>
      <w:color w:val="0563C1" w:themeColor="hyperlink"/>
      <w:u w:val="single"/>
    </w:rPr>
  </w:style>
  <w:style w:type="character" w:styleId="CommentReference">
    <w:name w:val="annotation reference"/>
    <w:basedOn w:val="DefaultParagraphFont"/>
    <w:uiPriority w:val="99"/>
    <w:semiHidden/>
    <w:unhideWhenUsed/>
    <w:rsid w:val="00126A35"/>
    <w:rPr>
      <w:sz w:val="16"/>
      <w:szCs w:val="16"/>
    </w:rPr>
  </w:style>
  <w:style w:type="paragraph" w:styleId="CommentText">
    <w:name w:val="annotation text"/>
    <w:basedOn w:val="Normal"/>
    <w:link w:val="CommentTextChar"/>
    <w:uiPriority w:val="99"/>
    <w:semiHidden/>
    <w:unhideWhenUsed/>
    <w:rsid w:val="00126A35"/>
    <w:pPr>
      <w:spacing w:line="240" w:lineRule="auto"/>
    </w:pPr>
    <w:rPr>
      <w:sz w:val="20"/>
      <w:szCs w:val="20"/>
    </w:rPr>
  </w:style>
  <w:style w:type="character" w:customStyle="1" w:styleId="CommentTextChar">
    <w:name w:val="Comment Text Char"/>
    <w:basedOn w:val="DefaultParagraphFont"/>
    <w:link w:val="CommentText"/>
    <w:uiPriority w:val="99"/>
    <w:semiHidden/>
    <w:rsid w:val="00126A35"/>
    <w:rPr>
      <w:sz w:val="20"/>
      <w:szCs w:val="20"/>
    </w:rPr>
  </w:style>
  <w:style w:type="paragraph" w:styleId="CommentSubject">
    <w:name w:val="annotation subject"/>
    <w:basedOn w:val="CommentText"/>
    <w:next w:val="CommentText"/>
    <w:link w:val="CommentSubjectChar"/>
    <w:uiPriority w:val="99"/>
    <w:semiHidden/>
    <w:unhideWhenUsed/>
    <w:rsid w:val="00126A35"/>
    <w:rPr>
      <w:b/>
      <w:bCs/>
    </w:rPr>
  </w:style>
  <w:style w:type="character" w:customStyle="1" w:styleId="CommentSubjectChar">
    <w:name w:val="Comment Subject Char"/>
    <w:basedOn w:val="CommentTextChar"/>
    <w:link w:val="CommentSubject"/>
    <w:uiPriority w:val="99"/>
    <w:semiHidden/>
    <w:rsid w:val="00126A35"/>
    <w:rPr>
      <w:b/>
      <w:bCs/>
      <w:sz w:val="20"/>
      <w:szCs w:val="20"/>
    </w:rPr>
  </w:style>
  <w:style w:type="paragraph" w:styleId="BalloonText">
    <w:name w:val="Balloon Text"/>
    <w:basedOn w:val="Normal"/>
    <w:link w:val="BalloonTextChar"/>
    <w:uiPriority w:val="99"/>
    <w:semiHidden/>
    <w:unhideWhenUsed/>
    <w:rsid w:val="00126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A35"/>
    <w:rPr>
      <w:rFonts w:ascii="Segoe UI" w:hAnsi="Segoe UI" w:cs="Segoe UI"/>
      <w:sz w:val="18"/>
      <w:szCs w:val="18"/>
    </w:rPr>
  </w:style>
  <w:style w:type="character" w:styleId="FollowedHyperlink">
    <w:name w:val="FollowedHyperlink"/>
    <w:basedOn w:val="DefaultParagraphFont"/>
    <w:uiPriority w:val="99"/>
    <w:semiHidden/>
    <w:unhideWhenUsed/>
    <w:rsid w:val="00BE11EF"/>
    <w:rPr>
      <w:color w:val="954F72" w:themeColor="followedHyperlink"/>
      <w:u w:val="single"/>
    </w:rPr>
  </w:style>
  <w:style w:type="paragraph" w:styleId="FootnoteText">
    <w:name w:val="footnote text"/>
    <w:basedOn w:val="Normal"/>
    <w:link w:val="FootnoteTextChar"/>
    <w:uiPriority w:val="99"/>
    <w:semiHidden/>
    <w:unhideWhenUsed/>
    <w:rsid w:val="00055B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5B4E"/>
    <w:rPr>
      <w:sz w:val="20"/>
      <w:szCs w:val="20"/>
    </w:rPr>
  </w:style>
  <w:style w:type="character" w:styleId="FootnoteReference">
    <w:name w:val="footnote reference"/>
    <w:basedOn w:val="DefaultParagraphFont"/>
    <w:uiPriority w:val="99"/>
    <w:semiHidden/>
    <w:unhideWhenUsed/>
    <w:rsid w:val="00055B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kingcounty.gov/services/environment/watersheds.aspx" TargetMode="External"/><Relationship Id="rId1" Type="http://schemas.openxmlformats.org/officeDocument/2006/relationships/hyperlink" Target="https://water.usgs.gov/GIS/hu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opic xmlns="5d823c5f-5257-4c29-b342-b391d6fe9f3d">Growth Projections</Topic>
    <Meeting_x0020_date_x0020__x0028_YYYYMMDD_x0029_ xmlns="5d823c5f-5257-4c29-b342-b391d6fe9f3d" xsi:nil="true"/>
    <Meeting_x0020_Date_x0020__x0028_i_x002e_e_x002e__x0020_March_x0020_7_x0029_ xmlns="5d823c5f-5257-4c29-b342-b391d6fe9f3d">Aug 2019</Meeting_x0020_Date_x0020__x0028_i_x002e_e_x002e__x0020_March_x0020_7_x0029_>
    <Owner xmlns="5d823c5f-5257-4c29-b342-b391d6fe9f3d" xsi:nil="true"/>
    <_dlc_DocId xmlns="76249e9b-b6b9-40a9-b72a-b7e9ea3ba785">JRY6TTMWJ3SA-295459163-60</_dlc_DocId>
    <_dlc_DocIdUrl xmlns="76249e9b-b6b9-40a9-b72a-b7e9ea3ba785">
      <Url>http://partnerweb/sites/WR/wrecplanwork/_layouts/15/DocIdRedir.aspx?ID=JRY6TTMWJ3SA-295459163-60</Url>
      <Description>JRY6TTMWJ3SA-295459163-60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D0D1AC7348F449AD859F2BD45DE0F9" ma:contentTypeVersion="7" ma:contentTypeDescription="Create a new document." ma:contentTypeScope="" ma:versionID="9d0e8751174ddf44bc7372ceafdd3a0c">
  <xsd:schema xmlns:xsd="http://www.w3.org/2001/XMLSchema" xmlns:xs="http://www.w3.org/2001/XMLSchema" xmlns:p="http://schemas.microsoft.com/office/2006/metadata/properties" xmlns:ns2="76249e9b-b6b9-40a9-b72a-b7e9ea3ba785" xmlns:ns3="5d823c5f-5257-4c29-b342-b391d6fe9f3d" xmlns:ns4="3b4dceba-683b-45c7-9b77-22ab90981aa0" targetNamespace="http://schemas.microsoft.com/office/2006/metadata/properties" ma:root="true" ma:fieldsID="01a15bbddd12c7ea416f1362809f8536" ns2:_="" ns3:_="" ns4:_="">
    <xsd:import namespace="76249e9b-b6b9-40a9-b72a-b7e9ea3ba785"/>
    <xsd:import namespace="5d823c5f-5257-4c29-b342-b391d6fe9f3d"/>
    <xsd:import namespace="3b4dceba-683b-45c7-9b77-22ab90981aa0"/>
    <xsd:element name="properties">
      <xsd:complexType>
        <xsd:sequence>
          <xsd:element name="documentManagement">
            <xsd:complexType>
              <xsd:all>
                <xsd:element ref="ns2:_dlc_DocId" minOccurs="0"/>
                <xsd:element ref="ns2:_dlc_DocIdUrl" minOccurs="0"/>
                <xsd:element ref="ns2:_dlc_DocIdPersistId" minOccurs="0"/>
                <xsd:element ref="ns3:Topic" minOccurs="0"/>
                <xsd:element ref="ns3:Meeting_x0020_date_x0020__x0028_YYYYMMDD_x0029_" minOccurs="0"/>
                <xsd:element ref="ns3:Owner" minOccurs="0"/>
                <xsd:element ref="ns3:Meeting_x0020_Date_x0020__x0028_i_x002e_e_x002e__x0020_March_x0020_7_x0029_"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9e9b-b6b9-40a9-b72a-b7e9ea3ba7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d823c5f-5257-4c29-b342-b391d6fe9f3d" elementFormDefault="qualified">
    <xsd:import namespace="http://schemas.microsoft.com/office/2006/documentManagement/types"/>
    <xsd:import namespace="http://schemas.microsoft.com/office/infopath/2007/PartnerControls"/>
    <xsd:element name="Topic" ma:index="11" nillable="true" ma:displayName="Topic" ma:internalName="Topic">
      <xsd:simpleType>
        <xsd:restriction base="dms:Text">
          <xsd:maxLength value="255"/>
        </xsd:restriction>
      </xsd:simpleType>
    </xsd:element>
    <xsd:element name="Meeting_x0020_date_x0020__x0028_YYYYMMDD_x0029_" ma:index="12" nillable="true" ma:displayName="Meeting date (YYYYMMDD)" ma:internalName="Meeting_x0020_date_x0020__x0028_YYYYMMDD_x0029_">
      <xsd:simpleType>
        <xsd:restriction base="dms:Text">
          <xsd:maxLength value="255"/>
        </xsd:restriction>
      </xsd:simpleType>
    </xsd:element>
    <xsd:element name="Owner" ma:index="13" nillable="true" ma:displayName="Owner" ma:internalName="Owner">
      <xsd:simpleType>
        <xsd:restriction base="dms:Text">
          <xsd:maxLength value="255"/>
        </xsd:restriction>
      </xsd:simpleType>
    </xsd:element>
    <xsd:element name="Meeting_x0020_Date_x0020__x0028_i_x002e_e_x002e__x0020_March_x0020_7_x0029_" ma:index="14" nillable="true" ma:displayName="Meeting Date (i.e. March 7)" ma:internalName="Meeting_x0020_Date_x0020__x0028_i_x002e_e_x002e__x0020_March_x0020_7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dceba-683b-45c7-9b77-22ab90981aa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C11AA-F486-48E0-9772-E356E9105979}">
  <ds:schemaRefs>
    <ds:schemaRef ds:uri="http://schemas.microsoft.com/sharepoint/events"/>
  </ds:schemaRefs>
</ds:datastoreItem>
</file>

<file path=customXml/itemProps2.xml><?xml version="1.0" encoding="utf-8"?>
<ds:datastoreItem xmlns:ds="http://schemas.openxmlformats.org/officeDocument/2006/customXml" ds:itemID="{DB80D035-F0A6-4FDF-ABE8-B266E0DD4A67}">
  <ds:schemaRefs>
    <ds:schemaRef ds:uri="3b4dceba-683b-45c7-9b77-22ab90981aa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5d823c5f-5257-4c29-b342-b391d6fe9f3d"/>
    <ds:schemaRef ds:uri="76249e9b-b6b9-40a9-b72a-b7e9ea3ba785"/>
    <ds:schemaRef ds:uri="http://www.w3.org/XML/1998/namespace"/>
    <ds:schemaRef ds:uri="http://purl.org/dc/dcmitype/"/>
  </ds:schemaRefs>
</ds:datastoreItem>
</file>

<file path=customXml/itemProps3.xml><?xml version="1.0" encoding="utf-8"?>
<ds:datastoreItem xmlns:ds="http://schemas.openxmlformats.org/officeDocument/2006/customXml" ds:itemID="{244EF82D-DA20-493C-8547-989D04204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9e9b-b6b9-40a9-b72a-b7e9ea3ba785"/>
    <ds:schemaRef ds:uri="5d823c5f-5257-4c29-b342-b391d6fe9f3d"/>
    <ds:schemaRef ds:uri="3b4dceba-683b-45c7-9b77-22ab90981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488569-B15F-472F-8FF7-C758CDF13831}">
  <ds:schemaRefs>
    <ds:schemaRef ds:uri="http://schemas.microsoft.com/sharepoint/v3/contenttype/forms"/>
  </ds:schemaRefs>
</ds:datastoreItem>
</file>

<file path=customXml/itemProps5.xml><?xml version="1.0" encoding="utf-8"?>
<ds:datastoreItem xmlns:ds="http://schemas.openxmlformats.org/officeDocument/2006/customXml" ds:itemID="{6FBEF9D6-80BD-4337-BF05-57B077CD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3</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Potts, Stephanie (ECY)</dc:creator>
  <cp:keywords/>
  <dc:description/>
  <cp:lastModifiedBy>Potts, Stephanie (ECY)</cp:lastModifiedBy>
  <cp:revision>31</cp:revision>
  <dcterms:created xsi:type="dcterms:W3CDTF">2019-08-12T17:35:00Z</dcterms:created>
  <dcterms:modified xsi:type="dcterms:W3CDTF">2019-08-14T20:04:00Z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0x01010003D0D1AC7348F449AD859F2BD45DE0F9</vt:lpwstr>
  </property>
  <property fmtid="{D5CDD505-2E9C-101B-9397-08002B2CF9AE}" pid="3" name="_dlc_DocIdItemGuid">
    <vt:lpwstr>37df3c1d-1f42-4918-b8d0-182b6be2f910</vt:lpwstr>
  </property>
</Properties>
</file>