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CACEFCD" w:rsidR="00F762CF" w:rsidRDefault="4BCF4C61" w:rsidP="00A27EA6">
      <w:pPr>
        <w:pStyle w:val="Heading1"/>
      </w:pPr>
      <w:r>
        <w:t>Template: 203 Watershed Restoration and Enhancement Plan Outline</w:t>
      </w:r>
    </w:p>
    <w:p w14:paraId="31784AA3" w14:textId="7329A6DB" w:rsidR="00B169C4" w:rsidRPr="00B169C4" w:rsidRDefault="00B169C4" w:rsidP="00B169C4">
      <w:r>
        <w:t>For Committee Review</w:t>
      </w:r>
    </w:p>
    <w:p w14:paraId="3E9FC07D" w14:textId="2C153C39" w:rsidR="6BCB87F8" w:rsidRDefault="00F42E60" w:rsidP="6BCB87F8">
      <w:r>
        <w:t>V</w:t>
      </w:r>
      <w:r w:rsidR="003829E9">
        <w:t>21</w:t>
      </w:r>
      <w:r w:rsidR="006C6FA1">
        <w:t>October</w:t>
      </w:r>
      <w:r w:rsidR="00B169C4">
        <w:t>2019</w:t>
      </w:r>
    </w:p>
    <w:p w14:paraId="72035C3A" w14:textId="20D01837" w:rsidR="6BCB87F8" w:rsidRDefault="4BCF4C61" w:rsidP="6BCB87F8">
      <w:r>
        <w:t xml:space="preserve">Purpose: The content below is an </w:t>
      </w:r>
      <w:r w:rsidR="00140721">
        <w:t>interpretation of</w:t>
      </w:r>
      <w:r>
        <w:t xml:space="preserve"> the law, NEB policy and other guidance in terms of the required and recommended components of the </w:t>
      </w:r>
      <w:r w:rsidR="00F42E60">
        <w:t>watershed restoration and enhancement plans</w:t>
      </w:r>
      <w:r w:rsidR="00140721">
        <w:t xml:space="preserve"> under chapter 90.94.030 RCW</w:t>
      </w:r>
      <w:r w:rsidR="00F42E60">
        <w:t xml:space="preserve">. </w:t>
      </w:r>
      <w:r>
        <w:t xml:space="preserve">The content below </w:t>
      </w:r>
      <w:proofErr w:type="gramStart"/>
      <w:r>
        <w:t>is intended</w:t>
      </w:r>
      <w:proofErr w:type="gramEnd"/>
      <w:r>
        <w:t xml:space="preserve"> to take those required and recommended components, along with general information that provides context, and organize into an outline for the watershed restoration and enhancement plans.</w:t>
      </w:r>
      <w:r w:rsidR="00B169C4">
        <w:t xml:space="preserve"> </w:t>
      </w:r>
      <w:r w:rsidR="00B169C4" w:rsidRPr="0090443B">
        <w:rPr>
          <w:b/>
          <w:u w:val="single"/>
        </w:rPr>
        <w:t>This is a draft template intended for the committee’s review and feedback</w:t>
      </w:r>
      <w:r w:rsidR="00B169C4">
        <w:t xml:space="preserve">. </w:t>
      </w:r>
    </w:p>
    <w:p w14:paraId="5C458EE1" w14:textId="2A1D3DAE" w:rsidR="6BCB87F8" w:rsidRDefault="4BCF4C61" w:rsidP="4BCF4C61">
      <w:pPr>
        <w:pStyle w:val="Heading1"/>
        <w:rPr>
          <w:b/>
          <w:bCs/>
        </w:rPr>
      </w:pPr>
      <w:r w:rsidRPr="4BCF4C61">
        <w:rPr>
          <w:b/>
          <w:bCs/>
        </w:rPr>
        <w:t xml:space="preserve">Minimum Requirements </w:t>
      </w:r>
      <w:r w:rsidR="00D8325B">
        <w:rPr>
          <w:b/>
          <w:bCs/>
        </w:rPr>
        <w:t xml:space="preserve">and Recommended Components </w:t>
      </w:r>
      <w:r w:rsidRPr="4BCF4C61">
        <w:rPr>
          <w:b/>
          <w:bCs/>
        </w:rPr>
        <w:t>for Inclusion in the Watershed Restoration and Enhancement Plans</w:t>
      </w:r>
    </w:p>
    <w:p w14:paraId="3ED4080A" w14:textId="77777777" w:rsidR="00F77655" w:rsidRPr="00F77655" w:rsidRDefault="00F77655" w:rsidP="00F77655"/>
    <w:p w14:paraId="0D808463" w14:textId="4FF12AF5" w:rsidR="003829E9" w:rsidRDefault="003829E9" w:rsidP="4BCF4C61">
      <w:pPr>
        <w:rPr>
          <w:rStyle w:val="Heading2Char"/>
          <w:b/>
          <w:bCs/>
        </w:rPr>
      </w:pPr>
      <w:r>
        <w:rPr>
          <w:rStyle w:val="Heading2Char"/>
          <w:b/>
          <w:bCs/>
        </w:rPr>
        <w:t>Executive Summary</w:t>
      </w:r>
    </w:p>
    <w:p w14:paraId="25AB6F73" w14:textId="3EC7AE8F" w:rsidR="00BA3439" w:rsidRPr="00BA3439" w:rsidRDefault="00B026A3" w:rsidP="4BCF4C61">
      <w:pPr>
        <w:rPr>
          <w:rStyle w:val="Heading2Char"/>
          <w:b/>
          <w:bCs/>
        </w:rPr>
      </w:pPr>
      <w:r>
        <w:rPr>
          <w:rStyle w:val="Heading2Char"/>
          <w:b/>
          <w:bCs/>
        </w:rPr>
        <w:t>Section One</w:t>
      </w:r>
      <w:r w:rsidR="4BCF4C61" w:rsidRPr="4BCF4C61">
        <w:rPr>
          <w:rStyle w:val="Heading2Char"/>
          <w:b/>
          <w:bCs/>
        </w:rPr>
        <w:t xml:space="preserve">. </w:t>
      </w:r>
      <w:r w:rsidR="00402056">
        <w:rPr>
          <w:rStyle w:val="Heading2Char"/>
          <w:b/>
          <w:bCs/>
        </w:rPr>
        <w:t>Purpose and Scope</w:t>
      </w:r>
      <w:r w:rsidR="00402056" w:rsidRPr="4BCF4C61">
        <w:rPr>
          <w:rStyle w:val="Heading2Char"/>
          <w:b/>
          <w:bCs/>
        </w:rPr>
        <w:t xml:space="preserve"> </w:t>
      </w:r>
      <w:r w:rsidR="005F3C1C">
        <w:rPr>
          <w:rStyle w:val="Heading2Char"/>
          <w:b/>
          <w:bCs/>
        </w:rPr>
        <w:t>(5-6</w:t>
      </w:r>
      <w:r w:rsidR="4BCF4C61" w:rsidRPr="4BCF4C61">
        <w:rPr>
          <w:rStyle w:val="Heading2Char"/>
          <w:b/>
          <w:bCs/>
        </w:rPr>
        <w:t xml:space="preserve"> pages)</w:t>
      </w:r>
    </w:p>
    <w:p w14:paraId="2822083B" w14:textId="6FDD13FF" w:rsidR="00BB36C9" w:rsidRDefault="4BCF4C61" w:rsidP="00BB36C9">
      <w:pPr>
        <w:pStyle w:val="ListParagraph"/>
        <w:numPr>
          <w:ilvl w:val="1"/>
          <w:numId w:val="28"/>
        </w:numPr>
      </w:pPr>
      <w:r w:rsidRPr="4BCF4C61">
        <w:rPr>
          <w:rStyle w:val="Heading2Char"/>
        </w:rPr>
        <w:t>Purpose and scope of plan</w:t>
      </w:r>
    </w:p>
    <w:p w14:paraId="0EEE2ED3" w14:textId="429D7795" w:rsidR="009328E3" w:rsidRPr="00F77655" w:rsidRDefault="00B026A3" w:rsidP="00B026A3">
      <w:pPr>
        <w:pStyle w:val="ListParagraph"/>
        <w:numPr>
          <w:ilvl w:val="2"/>
          <w:numId w:val="39"/>
        </w:numPr>
        <w:rPr>
          <w:i/>
        </w:rPr>
      </w:pPr>
      <w:r>
        <w:t xml:space="preserve"> </w:t>
      </w:r>
      <w:r w:rsidR="4BCF4C61">
        <w:t>Provide a brief overview of the legislation history and implementation, what the plan is intended to do (i</w:t>
      </w:r>
      <w:r w:rsidR="00F77655">
        <w:t>.</w:t>
      </w:r>
      <w:r w:rsidR="4BCF4C61">
        <w:t>e</w:t>
      </w:r>
      <w:r w:rsidR="00F77655">
        <w:t>.</w:t>
      </w:r>
      <w:r w:rsidR="4BCF4C61">
        <w:t xml:space="preserve"> what issue are we trying to solve), what the plan is not intended to do, and how the plan is intended </w:t>
      </w:r>
      <w:r w:rsidR="00F77655">
        <w:t xml:space="preserve">to be implemented. </w:t>
      </w:r>
      <w:r w:rsidR="00F77655">
        <w:rPr>
          <w:i/>
        </w:rPr>
        <w:t xml:space="preserve">Not required, but </w:t>
      </w:r>
      <w:r>
        <w:rPr>
          <w:i/>
        </w:rPr>
        <w:t>provides context for the plan</w:t>
      </w:r>
      <w:r w:rsidR="00F77655">
        <w:rPr>
          <w:i/>
        </w:rPr>
        <w:t>.</w:t>
      </w:r>
    </w:p>
    <w:p w14:paraId="6A67B573" w14:textId="58473628" w:rsidR="00B026A3" w:rsidRDefault="00B026A3" w:rsidP="00B026A3">
      <w:pPr>
        <w:pStyle w:val="ListParagraph"/>
        <w:numPr>
          <w:ilvl w:val="2"/>
          <w:numId w:val="39"/>
        </w:numPr>
      </w:pPr>
      <w:r>
        <w:t xml:space="preserve"> Describe the r</w:t>
      </w:r>
      <w:r w:rsidR="00F42E60">
        <w:t>elationship</w:t>
      </w:r>
      <w:r>
        <w:t xml:space="preserve"> of the WRE Plan</w:t>
      </w:r>
      <w:r w:rsidR="00F42E60">
        <w:t xml:space="preserve"> to other planning process</w:t>
      </w:r>
      <w:r w:rsidR="0090443B">
        <w:t>es</w:t>
      </w:r>
      <w:r w:rsidR="00F77655">
        <w:t xml:space="preserve"> (e.g. salmon recovery, ecosystem recovery plans, </w:t>
      </w:r>
      <w:proofErr w:type="spellStart"/>
      <w:r w:rsidR="00F77655">
        <w:t>etc</w:t>
      </w:r>
      <w:proofErr w:type="spellEnd"/>
      <w:r w:rsidR="00F77655">
        <w:t xml:space="preserve">). </w:t>
      </w:r>
      <w:r w:rsidR="00F77655" w:rsidRPr="00B026A3">
        <w:rPr>
          <w:i/>
        </w:rPr>
        <w:t>Required</w:t>
      </w:r>
      <w:r w:rsidR="00F42E60">
        <w:t xml:space="preserve">. </w:t>
      </w:r>
    </w:p>
    <w:p w14:paraId="13E87E4D" w14:textId="14AEB4BC" w:rsidR="00F42E60" w:rsidRDefault="00B026A3" w:rsidP="00B026A3">
      <w:pPr>
        <w:pStyle w:val="ListParagraph"/>
        <w:numPr>
          <w:ilvl w:val="2"/>
          <w:numId w:val="39"/>
        </w:numPr>
      </w:pPr>
      <w:r>
        <w:t xml:space="preserve"> Provide a summary </w:t>
      </w:r>
      <w:r w:rsidR="00BB36C9">
        <w:t xml:space="preserve">of critical, relevant local conditions and ongoing planning work used to assess the impacts. </w:t>
      </w:r>
      <w:r w:rsidRPr="00B026A3">
        <w:rPr>
          <w:i/>
        </w:rPr>
        <w:t>Recommended</w:t>
      </w:r>
      <w:r>
        <w:t xml:space="preserve"> </w:t>
      </w:r>
      <w:r w:rsidR="00402056" w:rsidRPr="00B026A3">
        <w:rPr>
          <w:i/>
        </w:rPr>
        <w:t>in NEB guidance; not called out in legislation.</w:t>
      </w:r>
    </w:p>
    <w:p w14:paraId="62AB5C0E" w14:textId="769D65BA" w:rsidR="00F77655" w:rsidRDefault="00F77655" w:rsidP="00F77655">
      <w:pPr>
        <w:pStyle w:val="ListParagraph"/>
        <w:numPr>
          <w:ilvl w:val="1"/>
          <w:numId w:val="28"/>
        </w:numPr>
      </w:pPr>
      <w:r>
        <w:rPr>
          <w:rStyle w:val="Heading2Char"/>
        </w:rPr>
        <w:t>Brief overview on the process</w:t>
      </w:r>
      <w:r w:rsidR="4BCF4C61" w:rsidRPr="4BCF4C61">
        <w:rPr>
          <w:rStyle w:val="Heading2Char"/>
        </w:rPr>
        <w:t xml:space="preserve"> </w:t>
      </w:r>
      <w:r w:rsidR="4BCF4C61">
        <w:t xml:space="preserve"> </w:t>
      </w:r>
    </w:p>
    <w:p w14:paraId="7068988A" w14:textId="59CBA601" w:rsidR="00B026A3" w:rsidRPr="00B026A3" w:rsidRDefault="4BCF4C61" w:rsidP="00B026A3">
      <w:pPr>
        <w:pStyle w:val="ListParagraph"/>
        <w:numPr>
          <w:ilvl w:val="2"/>
          <w:numId w:val="28"/>
        </w:numPr>
        <w:ind w:left="135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Describe the formation of the committee, the committee makeup, the process the comm</w:t>
      </w:r>
      <w:r w:rsidR="00B026A3">
        <w:t>ittee used to develop the plan (</w:t>
      </w:r>
      <w:r>
        <w:t>in</w:t>
      </w:r>
      <w:r w:rsidR="00B026A3">
        <w:t xml:space="preserve">cluding </w:t>
      </w:r>
      <w:proofErr w:type="gramStart"/>
      <w:r w:rsidR="00B026A3">
        <w:t>decision making</w:t>
      </w:r>
      <w:proofErr w:type="gramEnd"/>
      <w:r w:rsidR="00B026A3">
        <w:t xml:space="preserve"> process)</w:t>
      </w:r>
      <w:r>
        <w:t xml:space="preserve"> and the process for final</w:t>
      </w:r>
      <w:r w:rsidR="0090443B">
        <w:t xml:space="preserve"> plan</w:t>
      </w:r>
      <w:r>
        <w:t xml:space="preserve"> approval. </w:t>
      </w:r>
      <w:r w:rsidR="00B026A3">
        <w:rPr>
          <w:i/>
        </w:rPr>
        <w:t>Not required, but provides context for the plan.</w:t>
      </w:r>
    </w:p>
    <w:p w14:paraId="750ABABE" w14:textId="1591A219" w:rsidR="00B026A3" w:rsidRPr="00B026A3" w:rsidRDefault="4BCF4C61" w:rsidP="00B026A3">
      <w:pPr>
        <w:pStyle w:val="ListParagraph"/>
        <w:numPr>
          <w:ilvl w:val="2"/>
          <w:numId w:val="28"/>
        </w:numPr>
        <w:ind w:left="135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Provide an overview of the facilitation and technical support. </w:t>
      </w:r>
      <w:r w:rsidR="00B026A3">
        <w:rPr>
          <w:i/>
        </w:rPr>
        <w:t>Not required, but provides context for the plan.</w:t>
      </w:r>
    </w:p>
    <w:p w14:paraId="19701C3F" w14:textId="0A83957E" w:rsidR="00B026A3" w:rsidRPr="00B026A3" w:rsidRDefault="4BCF4C61" w:rsidP="00B026A3">
      <w:pPr>
        <w:pStyle w:val="ListParagraph"/>
        <w:numPr>
          <w:ilvl w:val="2"/>
          <w:numId w:val="28"/>
        </w:numPr>
        <w:ind w:left="135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Provide an overview of workgroups, subgroups and any relevant information about the structure of and/or support to the committee. </w:t>
      </w:r>
      <w:r w:rsidR="00B026A3">
        <w:rPr>
          <w:i/>
        </w:rPr>
        <w:t>Not required, but provides context for the plan.</w:t>
      </w:r>
    </w:p>
    <w:p w14:paraId="0146642B" w14:textId="25F09425" w:rsidR="00694918" w:rsidRDefault="00694918" w:rsidP="00B026A3">
      <w:pPr>
        <w:rPr>
          <w:rStyle w:val="Heading2Char"/>
        </w:rPr>
      </w:pPr>
      <w:r>
        <w:rPr>
          <w:rStyle w:val="Heading2Char"/>
        </w:rPr>
        <w:t>1.3 Table of Contents</w:t>
      </w:r>
    </w:p>
    <w:p w14:paraId="2D3D0A44" w14:textId="472AF4E7" w:rsidR="00BA3439" w:rsidRDefault="005224A8" w:rsidP="00BA3439">
      <w:r>
        <w:rPr>
          <w:rStyle w:val="Heading2Char"/>
        </w:rPr>
        <w:t xml:space="preserve">1. </w:t>
      </w:r>
      <w:r w:rsidR="00694918">
        <w:rPr>
          <w:rStyle w:val="Heading2Char"/>
        </w:rPr>
        <w:t>4</w:t>
      </w:r>
      <w:r w:rsidR="4BCF4C61" w:rsidRPr="4BCF4C61">
        <w:rPr>
          <w:rStyle w:val="Heading2Char"/>
        </w:rPr>
        <w:t xml:space="preserve"> Acronyms and </w:t>
      </w:r>
      <w:r w:rsidR="00402056">
        <w:rPr>
          <w:rStyle w:val="Heading2Char"/>
        </w:rPr>
        <w:t>G</w:t>
      </w:r>
      <w:r w:rsidR="4BCF4C61" w:rsidRPr="4BCF4C61">
        <w:rPr>
          <w:rStyle w:val="Heading2Char"/>
        </w:rPr>
        <w:t>lossary</w:t>
      </w:r>
      <w:r w:rsidR="4BCF4C61">
        <w:t xml:space="preserve"> </w:t>
      </w:r>
    </w:p>
    <w:p w14:paraId="14507649" w14:textId="18DFE18A" w:rsidR="0061514D" w:rsidRDefault="005224A8" w:rsidP="0061514D">
      <w:pPr>
        <w:pStyle w:val="Heading2"/>
      </w:pPr>
      <w:r>
        <w:t>1.</w:t>
      </w:r>
      <w:r w:rsidR="00694918">
        <w:t>5</w:t>
      </w:r>
      <w:r w:rsidR="4BCF4C61">
        <w:t xml:space="preserve"> Acknowledgements</w:t>
      </w:r>
    </w:p>
    <w:p w14:paraId="4F9A75F1" w14:textId="77777777" w:rsidR="0061514D" w:rsidRPr="0061514D" w:rsidRDefault="0061514D" w:rsidP="0061514D"/>
    <w:p w14:paraId="03AB61FA" w14:textId="56FAA017" w:rsidR="005224A8" w:rsidRDefault="4BCF4C61" w:rsidP="005224A8">
      <w:pPr>
        <w:pStyle w:val="Heading2"/>
        <w:rPr>
          <w:b/>
          <w:bCs/>
        </w:rPr>
      </w:pPr>
      <w:r w:rsidRPr="4BCF4C61">
        <w:rPr>
          <w:b/>
          <w:bCs/>
        </w:rPr>
        <w:lastRenderedPageBreak/>
        <w:t xml:space="preserve">Section Two. </w:t>
      </w:r>
      <w:r w:rsidR="00F42E60">
        <w:rPr>
          <w:b/>
          <w:bCs/>
        </w:rPr>
        <w:t xml:space="preserve">Watershed </w:t>
      </w:r>
      <w:r w:rsidR="005224A8">
        <w:rPr>
          <w:b/>
          <w:bCs/>
        </w:rPr>
        <w:t>Overview</w:t>
      </w:r>
      <w:r w:rsidRPr="4BCF4C61">
        <w:rPr>
          <w:b/>
          <w:bCs/>
        </w:rPr>
        <w:t xml:space="preserve"> and Subbasins (2</w:t>
      </w:r>
      <w:r w:rsidR="005F3C1C">
        <w:rPr>
          <w:b/>
          <w:bCs/>
        </w:rPr>
        <w:t>-4</w:t>
      </w:r>
      <w:r w:rsidRPr="4BCF4C61">
        <w:rPr>
          <w:b/>
          <w:bCs/>
        </w:rPr>
        <w:t xml:space="preserve"> pages)</w:t>
      </w:r>
    </w:p>
    <w:p w14:paraId="17E6E1A9" w14:textId="209ECE58" w:rsidR="005224A8" w:rsidRDefault="00F42E60" w:rsidP="005224A8">
      <w:pPr>
        <w:pStyle w:val="Heading2"/>
      </w:pPr>
      <w:r>
        <w:rPr>
          <w:rStyle w:val="Heading2Char"/>
        </w:rPr>
        <w:t>2</w:t>
      </w:r>
      <w:r w:rsidRPr="4BCF4C61">
        <w:rPr>
          <w:rStyle w:val="Heading2Char"/>
        </w:rPr>
        <w:t>.1 Critical history/overview of the watershed</w:t>
      </w:r>
    </w:p>
    <w:p w14:paraId="4A305653" w14:textId="06C3180C" w:rsidR="00F42E60" w:rsidRDefault="00B026A3" w:rsidP="00B026A3">
      <w:pPr>
        <w:ind w:left="1260" w:hanging="540"/>
      </w:pPr>
      <w:r>
        <w:t>2.1.1</w:t>
      </w:r>
      <w:r w:rsidR="005224A8">
        <w:t xml:space="preserve">. </w:t>
      </w:r>
      <w:r w:rsidR="00F42E60">
        <w:t>Provide a brief overview of the watershed; relevant history around water resources and planning efforts</w:t>
      </w:r>
      <w:proofErr w:type="gramStart"/>
      <w:r w:rsidR="00F42E60">
        <w:t>;</w:t>
      </w:r>
      <w:proofErr w:type="gramEnd"/>
      <w:r w:rsidR="00F42E60">
        <w:t xml:space="preserve"> applicable information as it relates to historic, current and future climate and water availability. </w:t>
      </w:r>
      <w:r w:rsidR="00F6528B">
        <w:t xml:space="preserve">Include whether streamflow or streamflow-affected traits are a limiting factor to salmon recovery. </w:t>
      </w:r>
      <w:r>
        <w:rPr>
          <w:i/>
        </w:rPr>
        <w:t>Not required, but provides context for the plan.</w:t>
      </w:r>
    </w:p>
    <w:p w14:paraId="5F1B1038" w14:textId="73AEE4B9" w:rsidR="005A4A2C" w:rsidRPr="0092381C" w:rsidRDefault="4BCF4C61" w:rsidP="00B026A3">
      <w:pPr>
        <w:pStyle w:val="Heading2"/>
        <w:numPr>
          <w:ilvl w:val="1"/>
          <w:numId w:val="41"/>
        </w:numPr>
      </w:pPr>
      <w:r>
        <w:t>Subbasins</w:t>
      </w:r>
    </w:p>
    <w:p w14:paraId="73069482" w14:textId="394353AE" w:rsidR="00BA3439" w:rsidRDefault="00B026A3" w:rsidP="00B026A3">
      <w:pPr>
        <w:ind w:left="720"/>
      </w:pPr>
      <w:r>
        <w:t xml:space="preserve">2.2.1. </w:t>
      </w:r>
      <w:r w:rsidR="4BCF4C61">
        <w:t xml:space="preserve">Very brief introduction to the WRIA’s geography, </w:t>
      </w:r>
      <w:r w:rsidR="00F77655">
        <w:t>hydrology</w:t>
      </w:r>
      <w:r w:rsidR="4BCF4C61">
        <w:t xml:space="preserve">, </w:t>
      </w:r>
      <w:proofErr w:type="gramStart"/>
      <w:r w:rsidR="4BCF4C61">
        <w:t>instream</w:t>
      </w:r>
      <w:proofErr w:type="gramEnd"/>
      <w:r w:rsidR="4BCF4C61">
        <w:t xml:space="preserve"> flow rules as relevant for subbasin delineation.</w:t>
      </w:r>
      <w:r>
        <w:t xml:space="preserve"> </w:t>
      </w:r>
      <w:r>
        <w:rPr>
          <w:i/>
        </w:rPr>
        <w:t>Not required, but provides context for the plan.</w:t>
      </w:r>
    </w:p>
    <w:p w14:paraId="7447C082" w14:textId="116F32C7" w:rsidR="005A4A2C" w:rsidRPr="0090443B" w:rsidRDefault="4BCF4C61" w:rsidP="00B026A3">
      <w:pPr>
        <w:pStyle w:val="ListParagraph"/>
        <w:numPr>
          <w:ilvl w:val="2"/>
          <w:numId w:val="42"/>
        </w:numPr>
        <w:ind w:firstLine="0"/>
      </w:pPr>
      <w:r>
        <w:t>Summary of approach to develop subbasins, justification for the delineation, results.</w:t>
      </w:r>
      <w:r w:rsidR="00B026A3">
        <w:t xml:space="preserve"> </w:t>
      </w:r>
      <w:r w:rsidR="00B026A3">
        <w:rPr>
          <w:i/>
        </w:rPr>
        <w:t>Required.</w:t>
      </w:r>
    </w:p>
    <w:p w14:paraId="71FBB563" w14:textId="77777777" w:rsidR="0090443B" w:rsidRDefault="0090443B" w:rsidP="0090443B">
      <w:pPr>
        <w:pStyle w:val="ListParagraph"/>
      </w:pPr>
    </w:p>
    <w:p w14:paraId="1CDD086A" w14:textId="02C70FB4" w:rsidR="0092381C" w:rsidRDefault="4BCF4C61" w:rsidP="00B026A3">
      <w:pPr>
        <w:pStyle w:val="ListParagraph"/>
        <w:numPr>
          <w:ilvl w:val="2"/>
          <w:numId w:val="42"/>
        </w:numPr>
        <w:ind w:firstLine="0"/>
      </w:pPr>
      <w:r>
        <w:t xml:space="preserve">Map </w:t>
      </w:r>
      <w:r w:rsidR="00B026A3">
        <w:t xml:space="preserve">of subbasin delineation. </w:t>
      </w:r>
      <w:r w:rsidR="00B026A3">
        <w:rPr>
          <w:i/>
        </w:rPr>
        <w:t>Required.</w:t>
      </w:r>
    </w:p>
    <w:p w14:paraId="4ABBCDD9" w14:textId="7358E344" w:rsidR="00BA3439" w:rsidRPr="00BA3439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>Section Three. Water Use and Impact (3-5 pages)</w:t>
      </w:r>
    </w:p>
    <w:p w14:paraId="113DDDEE" w14:textId="7A825941" w:rsidR="006C4A2E" w:rsidRDefault="006C4A2E" w:rsidP="00B026A3">
      <w:pPr>
        <w:pStyle w:val="Heading2"/>
        <w:numPr>
          <w:ilvl w:val="1"/>
          <w:numId w:val="43"/>
        </w:numPr>
      </w:pPr>
      <w:r>
        <w:t>Projected Population Growth</w:t>
      </w:r>
    </w:p>
    <w:p w14:paraId="09F57D98" w14:textId="4E264B20" w:rsidR="005A4A2C" w:rsidRPr="00B026A3" w:rsidRDefault="00B026A3" w:rsidP="00B026A3">
      <w:pPr>
        <w:pStyle w:val="ListParagraph"/>
        <w:ind w:left="1440" w:hanging="720"/>
        <w:rPr>
          <w:i/>
        </w:rPr>
      </w:pPr>
      <w:r>
        <w:t xml:space="preserve">3.1.1.     </w:t>
      </w:r>
      <w:r w:rsidR="4BCF4C61">
        <w:t>Summarize anticipated growth (range or number) for each subbasin and technical basis</w:t>
      </w:r>
      <w:r w:rsidR="00402056">
        <w:t xml:space="preserve"> (method summary)</w:t>
      </w:r>
      <w:r w:rsidR="4BCF4C61">
        <w:t xml:space="preserve"> for the 20 year estimates. Include summary of uncertainty</w:t>
      </w:r>
      <w:r w:rsidR="00402056">
        <w:t xml:space="preserve"> and/or scenarios</w:t>
      </w:r>
      <w:r w:rsidR="4BCF4C61">
        <w:t xml:space="preserve"> and how accounted for in the projections. </w:t>
      </w:r>
      <w:r w:rsidR="00463518">
        <w:t xml:space="preserve"> Climate change considerations are optional.</w:t>
      </w:r>
      <w:r>
        <w:t xml:space="preserve"> </w:t>
      </w:r>
      <w:r w:rsidR="00D33EEE">
        <w:t xml:space="preserve">Reference growth projections technical memo in appendix. </w:t>
      </w:r>
      <w:r>
        <w:rPr>
          <w:i/>
        </w:rPr>
        <w:t>Required.</w:t>
      </w:r>
    </w:p>
    <w:p w14:paraId="4063096A" w14:textId="2E1CE152" w:rsidR="0092381C" w:rsidRDefault="4BCF4C61" w:rsidP="00B026A3">
      <w:pPr>
        <w:pStyle w:val="ListParagraph"/>
        <w:numPr>
          <w:ilvl w:val="2"/>
          <w:numId w:val="44"/>
        </w:numPr>
      </w:pPr>
      <w:r>
        <w:t xml:space="preserve">Map </w:t>
      </w:r>
      <w:r w:rsidR="00FA273A">
        <w:t>with</w:t>
      </w:r>
      <w:r>
        <w:t xml:space="preserve"> growth projections by subbasin.</w:t>
      </w:r>
      <w:r w:rsidR="00B026A3">
        <w:t xml:space="preserve"> </w:t>
      </w:r>
      <w:r w:rsidR="00B026A3">
        <w:rPr>
          <w:i/>
        </w:rPr>
        <w:t>Not required, but provides context for the plan.</w:t>
      </w:r>
    </w:p>
    <w:p w14:paraId="6F1F7118" w14:textId="2CFBCC09" w:rsidR="005A4A2C" w:rsidRDefault="4BCF4C61" w:rsidP="00BA3439">
      <w:pPr>
        <w:pStyle w:val="Heading2"/>
      </w:pPr>
      <w:r>
        <w:t>3.2 Evaluation of impacts from new consumptive water use</w:t>
      </w:r>
    </w:p>
    <w:p w14:paraId="4D23BDA6" w14:textId="0F6B69E7" w:rsidR="00457621" w:rsidRPr="005D624B" w:rsidRDefault="005D624B" w:rsidP="005D624B">
      <w:pPr>
        <w:ind w:left="1440" w:hanging="720"/>
        <w:rPr>
          <w:i/>
        </w:rPr>
      </w:pPr>
      <w:r>
        <w:t xml:space="preserve">3.2.1 </w:t>
      </w:r>
      <w:r>
        <w:tab/>
        <w:t>New indoor consumptive water uses.</w:t>
      </w:r>
      <w:r w:rsidR="00463518" w:rsidRPr="00463518">
        <w:t xml:space="preserve"> </w:t>
      </w:r>
      <w:r w:rsidR="00457621">
        <w:t xml:space="preserve">Summarize anticipated consumptive water use, range or number and justification if adding </w:t>
      </w:r>
      <w:r w:rsidR="0090443B">
        <w:t>safety factor</w:t>
      </w:r>
      <w:r w:rsidR="00457621">
        <w:t>, justification if diverged from ECY recommended methods. Climate change considerations are optional. Estimated water use should be by subbasin. Include summary of uncertainty.</w:t>
      </w:r>
      <w:r>
        <w:t xml:space="preserve"> </w:t>
      </w:r>
      <w:r>
        <w:rPr>
          <w:i/>
        </w:rPr>
        <w:t>Required.</w:t>
      </w:r>
    </w:p>
    <w:p w14:paraId="1A2FF31C" w14:textId="06BD4567" w:rsidR="005A4A2C" w:rsidRPr="005D624B" w:rsidRDefault="005D624B" w:rsidP="005D624B">
      <w:pPr>
        <w:ind w:left="1440" w:hanging="720"/>
        <w:rPr>
          <w:i/>
        </w:rPr>
      </w:pPr>
      <w:r>
        <w:t>3.2.2</w:t>
      </w:r>
      <w:r w:rsidR="00457621">
        <w:t>.</w:t>
      </w:r>
      <w:r>
        <w:t xml:space="preserve"> </w:t>
      </w:r>
      <w:r>
        <w:tab/>
        <w:t xml:space="preserve">New outdoor consumptive water uses. </w:t>
      </w:r>
      <w:r w:rsidR="00457621">
        <w:t xml:space="preserve"> </w:t>
      </w:r>
      <w:r w:rsidR="4BCF4C61">
        <w:t xml:space="preserve">Summarize anticipated consumptive water use, range or number and justification if adding </w:t>
      </w:r>
      <w:r w:rsidR="0090443B">
        <w:t>safety factor</w:t>
      </w:r>
      <w:r w:rsidR="4BCF4C61">
        <w:t xml:space="preserve">, justification if diverged from ECY recommended methods. </w:t>
      </w:r>
      <w:r w:rsidR="0090443B">
        <w:t>Summarize</w:t>
      </w:r>
      <w:r w:rsidR="00457621">
        <w:t xml:space="preserve"> outdoor </w:t>
      </w:r>
      <w:r w:rsidR="0090443B">
        <w:t xml:space="preserve">irrigation </w:t>
      </w:r>
      <w:r w:rsidR="00457621">
        <w:t xml:space="preserve">assumptions. Climate change considerations are optional. </w:t>
      </w:r>
      <w:r w:rsidR="4BCF4C61">
        <w:t>Estimated water use should be by subbasin. Include summary of uncertainty.</w:t>
      </w:r>
      <w:r>
        <w:t xml:space="preserve"> </w:t>
      </w:r>
      <w:r>
        <w:rPr>
          <w:i/>
        </w:rPr>
        <w:t>Required.</w:t>
      </w:r>
    </w:p>
    <w:p w14:paraId="009B2F13" w14:textId="261C27E8" w:rsidR="00A55F3C" w:rsidRPr="005D624B" w:rsidRDefault="005D624B" w:rsidP="005D624B">
      <w:pPr>
        <w:ind w:left="1440" w:hanging="720"/>
        <w:rPr>
          <w:i/>
        </w:rPr>
      </w:pPr>
      <w:r>
        <w:t xml:space="preserve">3.2.3. </w:t>
      </w:r>
      <w:r>
        <w:tab/>
        <w:t xml:space="preserve">Consumptive use summary. </w:t>
      </w:r>
      <w:r w:rsidR="00A55F3C">
        <w:t>Include table showing the growth projection</w:t>
      </w:r>
      <w:r w:rsidR="00FA273A">
        <w:t>s</w:t>
      </w:r>
      <w:r w:rsidR="00A55F3C">
        <w:t>, indoor consumptive use/household, outdoor consumptive use/household, total consumptive use per subbasin, etc.</w:t>
      </w:r>
      <w:r>
        <w:t xml:space="preserve"> Map is optional. </w:t>
      </w:r>
      <w:r w:rsidR="00D33EEE">
        <w:t xml:space="preserve">Reference consumptive use technical memo in appendix. </w:t>
      </w:r>
      <w:r>
        <w:rPr>
          <w:i/>
        </w:rPr>
        <w:t>Required.</w:t>
      </w:r>
    </w:p>
    <w:p w14:paraId="7D3A3D37" w14:textId="116FF7C4" w:rsidR="00BA3439" w:rsidRPr="00BA3439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>Section Four. Projects and Actions (5-10 pages)</w:t>
      </w:r>
    </w:p>
    <w:p w14:paraId="48CAF91C" w14:textId="448F2F21" w:rsidR="005A4A2C" w:rsidRPr="00BA3439" w:rsidRDefault="4BCF4C61" w:rsidP="005D624B">
      <w:pPr>
        <w:pStyle w:val="Heading2"/>
        <w:numPr>
          <w:ilvl w:val="1"/>
          <w:numId w:val="46"/>
        </w:numPr>
      </w:pPr>
      <w:r>
        <w:t>Description and evaluation of projects and actions</w:t>
      </w:r>
    </w:p>
    <w:p w14:paraId="00228430" w14:textId="53BF10E5" w:rsidR="005A4A2C" w:rsidRDefault="005D624B" w:rsidP="005D624B">
      <w:pPr>
        <w:ind w:left="1080" w:hanging="720"/>
      </w:pPr>
      <w:r>
        <w:t xml:space="preserve">4.1.1. </w:t>
      </w:r>
      <w:r>
        <w:tab/>
      </w:r>
      <w:r w:rsidR="4BCF4C61">
        <w:t xml:space="preserve">Summary </w:t>
      </w:r>
      <w:r w:rsidR="00F77655">
        <w:t>providing</w:t>
      </w:r>
      <w:r w:rsidR="4BCF4C61">
        <w:t xml:space="preserve"> an overview of how the list was developed, an overview of the types of projects and actions, their contribution to </w:t>
      </w:r>
      <w:r w:rsidR="003829E9">
        <w:t xml:space="preserve">offsets and </w:t>
      </w:r>
      <w:r w:rsidR="4BCF4C61">
        <w:t>NEB, likelihood of implementation,</w:t>
      </w:r>
      <w:r w:rsidR="00F77655">
        <w:t xml:space="preserve"> organization of the list (e.g. did </w:t>
      </w:r>
      <w:r>
        <w:t>you</w:t>
      </w:r>
      <w:r w:rsidR="00F77655">
        <w:t xml:space="preserve"> prioritize, sequence or tier? Why?</w:t>
      </w:r>
      <w:r w:rsidR="00D2352E">
        <w:t>)</w:t>
      </w:r>
      <w:r w:rsidR="00F77655">
        <w:t>,</w:t>
      </w:r>
      <w:r w:rsidR="00D2352E">
        <w:t xml:space="preserve"> </w:t>
      </w:r>
      <w:r w:rsidR="4BCF4C61">
        <w:t xml:space="preserve">any issues or </w:t>
      </w:r>
      <w:r w:rsidR="4BCF4C61">
        <w:lastRenderedPageBreak/>
        <w:t>concerns raised by the committee around certain projects or actions</w:t>
      </w:r>
      <w:r w:rsidR="00E655E5">
        <w:t>.</w:t>
      </w:r>
      <w:r w:rsidR="00D33EEE">
        <w:t xml:space="preserve"> </w:t>
      </w:r>
      <w:r w:rsidR="00463518">
        <w:t>Climate change considerations are optional.</w:t>
      </w:r>
      <w:r>
        <w:t xml:space="preserve"> </w:t>
      </w:r>
      <w:r>
        <w:rPr>
          <w:i/>
        </w:rPr>
        <w:t>Not required, but provides context for the plan.</w:t>
      </w:r>
    </w:p>
    <w:p w14:paraId="02081FD9" w14:textId="63F8067E" w:rsidR="00574897" w:rsidRDefault="4BCF4C61" w:rsidP="005D624B">
      <w:pPr>
        <w:pStyle w:val="ListParagraph"/>
        <w:numPr>
          <w:ilvl w:val="2"/>
          <w:numId w:val="47"/>
        </w:numPr>
      </w:pPr>
      <w:r>
        <w:t xml:space="preserve">List of projects and actions with brief descriptions </w:t>
      </w:r>
      <w:r w:rsidR="005D624B">
        <w:t>(</w:t>
      </w:r>
      <w:r w:rsidR="005D624B">
        <w:rPr>
          <w:i/>
        </w:rPr>
        <w:t xml:space="preserve">required) </w:t>
      </w:r>
      <w:r>
        <w:t>and level of priority</w:t>
      </w:r>
      <w:r w:rsidR="00574897">
        <w:t>,</w:t>
      </w:r>
      <w:r w:rsidR="00D2352E">
        <w:t xml:space="preserve"> “sequencing”,</w:t>
      </w:r>
      <w:r w:rsidR="00FA273A">
        <w:t xml:space="preserve"> and /</w:t>
      </w:r>
      <w:r w:rsidR="00D2352E">
        <w:t xml:space="preserve"> </w:t>
      </w:r>
      <w:r w:rsidR="00FA273A">
        <w:t xml:space="preserve">or </w:t>
      </w:r>
      <w:r w:rsidR="0090443B">
        <w:t>“</w:t>
      </w:r>
      <w:r w:rsidR="00D2352E">
        <w:t>tiering</w:t>
      </w:r>
      <w:r w:rsidR="0090443B">
        <w:t>”</w:t>
      </w:r>
      <w:r w:rsidR="001A2CBB">
        <w:t xml:space="preserve">. </w:t>
      </w:r>
      <w:r w:rsidR="001A2CBB">
        <w:rPr>
          <w:i/>
        </w:rPr>
        <w:t>Optional.</w:t>
      </w:r>
      <w:r w:rsidR="00E655E5">
        <w:t xml:space="preserve"> Reference projects technical memo in appendix.</w:t>
      </w:r>
    </w:p>
    <w:p w14:paraId="13D924E6" w14:textId="7FD8A21E" w:rsidR="00463518" w:rsidRDefault="00FA273A" w:rsidP="005D624B">
      <w:pPr>
        <w:pStyle w:val="ListParagraph"/>
        <w:numPr>
          <w:ilvl w:val="2"/>
          <w:numId w:val="48"/>
        </w:numPr>
      </w:pPr>
      <w:r>
        <w:t>Project and action cost evaluation and estimate</w:t>
      </w:r>
      <w:r w:rsidR="00463518" w:rsidRPr="4BCF4C61">
        <w:t xml:space="preserve">. </w:t>
      </w:r>
      <w:r w:rsidR="005D624B">
        <w:t xml:space="preserve"> </w:t>
      </w:r>
      <w:r w:rsidR="005D624B">
        <w:rPr>
          <w:i/>
        </w:rPr>
        <w:t>Required</w:t>
      </w:r>
      <w:r w:rsidR="003829E9">
        <w:rPr>
          <w:i/>
        </w:rPr>
        <w:t>, may be included as part of 4.1.2</w:t>
      </w:r>
      <w:r w:rsidR="005D624B">
        <w:rPr>
          <w:i/>
        </w:rPr>
        <w:t>.</w:t>
      </w:r>
    </w:p>
    <w:p w14:paraId="77B2B906" w14:textId="5912FFE7" w:rsidR="00F42E60" w:rsidRPr="005224A8" w:rsidRDefault="00F42E60" w:rsidP="4BCF4C61">
      <w:pPr>
        <w:pStyle w:val="Heading2"/>
        <w:rPr>
          <w:b/>
          <w:bCs/>
          <w:i/>
        </w:rPr>
      </w:pPr>
      <w:r>
        <w:rPr>
          <w:b/>
          <w:bCs/>
        </w:rPr>
        <w:t>Section Five.</w:t>
      </w:r>
      <w:r w:rsidR="00D8325B">
        <w:rPr>
          <w:b/>
          <w:bCs/>
        </w:rPr>
        <w:t xml:space="preserve"> NEB Evaluation (3-5 pages) </w:t>
      </w:r>
      <w:r w:rsidR="00D8325B">
        <w:rPr>
          <w:b/>
          <w:bCs/>
          <w:i/>
        </w:rPr>
        <w:t>Recommended</w:t>
      </w:r>
    </w:p>
    <w:p w14:paraId="7081427D" w14:textId="3583D95B" w:rsidR="00F77655" w:rsidRDefault="00F42E60" w:rsidP="0049384E">
      <w:pPr>
        <w:pStyle w:val="ListParagraph"/>
        <w:numPr>
          <w:ilvl w:val="1"/>
          <w:numId w:val="49"/>
        </w:numPr>
        <w:ind w:left="720"/>
      </w:pPr>
      <w:r>
        <w:t xml:space="preserve">Clearly and </w:t>
      </w:r>
      <w:proofErr w:type="gramStart"/>
      <w:r>
        <w:t>systematically</w:t>
      </w:r>
      <w:proofErr w:type="gramEnd"/>
      <w:r>
        <w:t xml:space="preserve"> describe the NEB evaluation and results in a brief summary</w:t>
      </w:r>
      <w:r w:rsidR="00574897">
        <w:t xml:space="preserve">. </w:t>
      </w:r>
      <w:r w:rsidR="00F77655">
        <w:t>Include a clear statement that the planning group finds the plan does/does not provide a NEB.</w:t>
      </w:r>
      <w:r w:rsidR="005D624B">
        <w:t xml:space="preserve">  </w:t>
      </w:r>
      <w:r w:rsidR="00140721" w:rsidRPr="005700F6">
        <w:t>Refer</w:t>
      </w:r>
      <w:r w:rsidR="00140721">
        <w:t xml:space="preserve">ence </w:t>
      </w:r>
      <w:r w:rsidR="00140721" w:rsidRPr="005700F6">
        <w:t>technical</w:t>
      </w:r>
      <w:r w:rsidR="003829E9" w:rsidRPr="005700F6">
        <w:t xml:space="preserve"> memo in appendix.</w:t>
      </w:r>
      <w:r w:rsidR="003829E9">
        <w:t xml:space="preserve"> </w:t>
      </w:r>
      <w:r w:rsidR="005D624B" w:rsidRPr="00B026A3">
        <w:rPr>
          <w:i/>
        </w:rPr>
        <w:t>Recommended</w:t>
      </w:r>
      <w:r w:rsidR="005D624B">
        <w:t xml:space="preserve"> </w:t>
      </w:r>
      <w:r w:rsidR="005D624B">
        <w:rPr>
          <w:i/>
        </w:rPr>
        <w:t>in NEB guidance</w:t>
      </w:r>
      <w:r w:rsidR="005D624B" w:rsidRPr="00B026A3">
        <w:rPr>
          <w:i/>
        </w:rPr>
        <w:t>.</w:t>
      </w:r>
      <w:r w:rsidR="00F6528B">
        <w:rPr>
          <w:i/>
        </w:rPr>
        <w:t xml:space="preserve"> </w:t>
      </w:r>
    </w:p>
    <w:p w14:paraId="6540B751" w14:textId="5DF488C6" w:rsidR="0032518C" w:rsidRPr="00BA3439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 xml:space="preserve">Section </w:t>
      </w:r>
      <w:r w:rsidR="00F42E60">
        <w:rPr>
          <w:b/>
          <w:bCs/>
        </w:rPr>
        <w:t>Six</w:t>
      </w:r>
      <w:r w:rsidRPr="4BCF4C61">
        <w:rPr>
          <w:b/>
          <w:bCs/>
        </w:rPr>
        <w:t xml:space="preserve">. </w:t>
      </w:r>
      <w:r w:rsidR="00463518">
        <w:rPr>
          <w:b/>
          <w:bCs/>
        </w:rPr>
        <w:t>Plan Benefit and Summary</w:t>
      </w:r>
      <w:r w:rsidRPr="4BCF4C61">
        <w:rPr>
          <w:b/>
          <w:bCs/>
        </w:rPr>
        <w:t xml:space="preserve"> (2-</w:t>
      </w:r>
      <w:r w:rsidR="00574897">
        <w:rPr>
          <w:b/>
          <w:bCs/>
        </w:rPr>
        <w:t>4</w:t>
      </w:r>
      <w:r w:rsidRPr="4BCF4C61">
        <w:rPr>
          <w:b/>
          <w:bCs/>
        </w:rPr>
        <w:t xml:space="preserve"> pages)</w:t>
      </w:r>
    </w:p>
    <w:p w14:paraId="75D15661" w14:textId="6EE80975" w:rsidR="00493B30" w:rsidRDefault="00574897" w:rsidP="0092184D">
      <w:pPr>
        <w:pStyle w:val="Heading2"/>
      </w:pPr>
      <w:r>
        <w:t>6</w:t>
      </w:r>
      <w:r w:rsidR="4BCF4C61">
        <w:t xml:space="preserve">.1 Benefit summary of projects and actions </w:t>
      </w:r>
    </w:p>
    <w:p w14:paraId="0F593E5E" w14:textId="35255387" w:rsidR="005D624B" w:rsidRPr="005D624B" w:rsidRDefault="005D624B" w:rsidP="0049384E">
      <w:pPr>
        <w:ind w:left="810" w:hanging="540"/>
        <w:rPr>
          <w:i/>
        </w:rPr>
      </w:pPr>
      <w:r>
        <w:t>6.1.1</w:t>
      </w:r>
      <w:r w:rsidR="4BCF4C61">
        <w:t>. Summary paragraph on the offset and NEB contribution of the projects an</w:t>
      </w:r>
      <w:r w:rsidR="00FA273A">
        <w:t>d</w:t>
      </w:r>
      <w:r w:rsidR="4BCF4C61">
        <w:t xml:space="preserve"> actions and likelihood of implementation. </w:t>
      </w:r>
      <w:r>
        <w:rPr>
          <w:i/>
        </w:rPr>
        <w:t>Recommended in NEB guidance</w:t>
      </w:r>
      <w:r w:rsidR="003829E9">
        <w:rPr>
          <w:i/>
        </w:rPr>
        <w:t>, may be included as part of Section 5</w:t>
      </w:r>
      <w:r>
        <w:rPr>
          <w:i/>
        </w:rPr>
        <w:t>.</w:t>
      </w:r>
    </w:p>
    <w:p w14:paraId="64B9AEF5" w14:textId="605D0734" w:rsidR="00F77655" w:rsidRDefault="00574897" w:rsidP="00402056">
      <w:pPr>
        <w:rPr>
          <w:i/>
        </w:rPr>
      </w:pPr>
      <w:r w:rsidRPr="00574897">
        <w:rPr>
          <w:rStyle w:val="Heading2Char"/>
        </w:rPr>
        <w:t xml:space="preserve">6.2 </w:t>
      </w:r>
      <w:r w:rsidR="00402056" w:rsidRPr="00574897">
        <w:rPr>
          <w:rStyle w:val="Heading2Char"/>
        </w:rPr>
        <w:t>Adaptive management process</w:t>
      </w:r>
      <w:r w:rsidR="00402056">
        <w:t xml:space="preserve"> </w:t>
      </w:r>
    </w:p>
    <w:p w14:paraId="3D9C157D" w14:textId="04E0AB39" w:rsidR="005D624B" w:rsidRPr="005D624B" w:rsidRDefault="005D624B" w:rsidP="0049384E">
      <w:pPr>
        <w:ind w:left="810" w:hanging="540"/>
        <w:rPr>
          <w:i/>
        </w:rPr>
      </w:pPr>
      <w:r>
        <w:t xml:space="preserve">6.2.1. Describe the committee’s recommended approach to </w:t>
      </w:r>
      <w:r w:rsidR="0090443B">
        <w:t xml:space="preserve">implementation and </w:t>
      </w:r>
      <w:r>
        <w:t xml:space="preserve">adaptive management. </w:t>
      </w:r>
      <w:r>
        <w:rPr>
          <w:i/>
        </w:rPr>
        <w:t>Recommended in NEB guidance.</w:t>
      </w:r>
    </w:p>
    <w:p w14:paraId="2001C7F4" w14:textId="110C0814" w:rsidR="0061514D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 xml:space="preserve">Section </w:t>
      </w:r>
      <w:r w:rsidR="00694918">
        <w:rPr>
          <w:b/>
          <w:bCs/>
        </w:rPr>
        <w:t>Seven</w:t>
      </w:r>
      <w:r w:rsidRPr="4BCF4C61">
        <w:rPr>
          <w:b/>
          <w:bCs/>
        </w:rPr>
        <w:t>. References</w:t>
      </w:r>
    </w:p>
    <w:p w14:paraId="4BD1982B" w14:textId="5A2E29A8" w:rsidR="0092184D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>Appendices</w:t>
      </w:r>
      <w:r w:rsidR="00FA273A">
        <w:rPr>
          <w:b/>
          <w:bCs/>
        </w:rPr>
        <w:t xml:space="preserve"> (examples)</w:t>
      </w:r>
    </w:p>
    <w:p w14:paraId="5ACE16E5" w14:textId="3D7BA529" w:rsidR="00E655E5" w:rsidRDefault="00E655E5" w:rsidP="00F77655">
      <w:pPr>
        <w:pStyle w:val="ListParagraph"/>
        <w:numPr>
          <w:ilvl w:val="0"/>
          <w:numId w:val="33"/>
        </w:numPr>
      </w:pPr>
      <w:r>
        <w:t>Committee operating principles</w:t>
      </w:r>
      <w:r w:rsidR="003829E9">
        <w:t>?</w:t>
      </w:r>
    </w:p>
    <w:p w14:paraId="47F33C41" w14:textId="1680807E" w:rsidR="0092184D" w:rsidRDefault="00F77655" w:rsidP="00F77655">
      <w:pPr>
        <w:pStyle w:val="ListParagraph"/>
        <w:numPr>
          <w:ilvl w:val="0"/>
          <w:numId w:val="33"/>
        </w:numPr>
      </w:pPr>
      <w:r>
        <w:t>Detailed technical memo: Subbasins</w:t>
      </w:r>
    </w:p>
    <w:p w14:paraId="35B20428" w14:textId="77777777" w:rsidR="00F77655" w:rsidRDefault="00F77655" w:rsidP="00F77655">
      <w:pPr>
        <w:pStyle w:val="ListParagraph"/>
        <w:numPr>
          <w:ilvl w:val="0"/>
          <w:numId w:val="33"/>
        </w:numPr>
      </w:pPr>
      <w:r>
        <w:t>Additional maps/other versions of the subbasin maps</w:t>
      </w:r>
    </w:p>
    <w:p w14:paraId="1E4B027D" w14:textId="34B9A28A" w:rsidR="00F77655" w:rsidRDefault="00F77655" w:rsidP="00F77655">
      <w:pPr>
        <w:pStyle w:val="ListParagraph"/>
        <w:numPr>
          <w:ilvl w:val="0"/>
          <w:numId w:val="33"/>
        </w:numPr>
      </w:pPr>
      <w:r>
        <w:t>Detailed technical memo: Growth projection methodologies and scenarios</w:t>
      </w:r>
    </w:p>
    <w:p w14:paraId="6C662256" w14:textId="77777777" w:rsidR="00F77655" w:rsidRDefault="00F77655" w:rsidP="00F77655">
      <w:pPr>
        <w:pStyle w:val="ListParagraph"/>
        <w:numPr>
          <w:ilvl w:val="0"/>
          <w:numId w:val="33"/>
        </w:numPr>
      </w:pPr>
      <w:r>
        <w:t>Detailed technical memo: Consumptive use estimates and assumptions</w:t>
      </w:r>
    </w:p>
    <w:p w14:paraId="4497DF31" w14:textId="77777777" w:rsidR="00F77655" w:rsidRDefault="00F77655" w:rsidP="00F77655">
      <w:pPr>
        <w:pStyle w:val="ListParagraph"/>
        <w:numPr>
          <w:ilvl w:val="0"/>
          <w:numId w:val="33"/>
        </w:numPr>
      </w:pPr>
      <w:r>
        <w:t>Detailed technical memo: Project development methodology</w:t>
      </w:r>
    </w:p>
    <w:p w14:paraId="23626330" w14:textId="3C179B1A" w:rsidR="00F77655" w:rsidRDefault="00F77655" w:rsidP="00F77655">
      <w:pPr>
        <w:pStyle w:val="ListParagraph"/>
        <w:numPr>
          <w:ilvl w:val="0"/>
          <w:numId w:val="33"/>
        </w:numPr>
      </w:pPr>
      <w:r>
        <w:t xml:space="preserve">Detailed technical memo: NEB evaluation </w:t>
      </w:r>
    </w:p>
    <w:p w14:paraId="3C7C9733" w14:textId="59BBCBAE" w:rsidR="00EC7BFE" w:rsidRDefault="4BCF4C61" w:rsidP="00F77655">
      <w:pPr>
        <w:pStyle w:val="ListParagraph"/>
        <w:numPr>
          <w:ilvl w:val="0"/>
          <w:numId w:val="33"/>
        </w:numPr>
      </w:pPr>
      <w:r>
        <w:t>Detailed Project Lists</w:t>
      </w:r>
      <w:r w:rsidR="00F77655">
        <w:t xml:space="preserve">: </w:t>
      </w:r>
      <w:r>
        <w:t>May include</w:t>
      </w:r>
      <w:r w:rsidR="00694918">
        <w:t xml:space="preserve"> variations of the</w:t>
      </w:r>
      <w:r>
        <w:t xml:space="preserve"> lists that have prioritization, tiering and/or sequencing</w:t>
      </w:r>
      <w:r w:rsidR="00F77655">
        <w:t>.</w:t>
      </w:r>
    </w:p>
    <w:p w14:paraId="5021253D" w14:textId="703935B3" w:rsidR="0092184D" w:rsidRDefault="00F77655" w:rsidP="00F77655">
      <w:pPr>
        <w:pStyle w:val="ListParagraph"/>
        <w:numPr>
          <w:ilvl w:val="0"/>
          <w:numId w:val="33"/>
        </w:numPr>
      </w:pPr>
      <w:r>
        <w:t xml:space="preserve">Rosters: </w:t>
      </w:r>
      <w:r w:rsidR="4BCF4C61">
        <w:t>Committee members, workgroup members</w:t>
      </w:r>
    </w:p>
    <w:p w14:paraId="44FA1531" w14:textId="31A195CA" w:rsidR="00402056" w:rsidRDefault="00402056" w:rsidP="00F77655">
      <w:pPr>
        <w:pStyle w:val="ListParagraph"/>
        <w:numPr>
          <w:ilvl w:val="0"/>
          <w:numId w:val="33"/>
        </w:numPr>
      </w:pPr>
      <w:r>
        <w:t>SEPA Summary/Review?</w:t>
      </w:r>
    </w:p>
    <w:p w14:paraId="5CB380AB" w14:textId="6A6FF3D5" w:rsidR="0092184D" w:rsidRPr="0092184D" w:rsidRDefault="4BCF4C61" w:rsidP="00F77655">
      <w:pPr>
        <w:pStyle w:val="ListParagraph"/>
        <w:numPr>
          <w:ilvl w:val="0"/>
          <w:numId w:val="33"/>
        </w:numPr>
      </w:pPr>
      <w:r>
        <w:t>Others…</w:t>
      </w:r>
    </w:p>
    <w:p w14:paraId="4337999C" w14:textId="5E859E2C" w:rsidR="6BCB87F8" w:rsidRDefault="00B169C4" w:rsidP="00400272">
      <w:pPr>
        <w:pStyle w:val="Heading1"/>
        <w:rPr>
          <w:b/>
          <w:bCs/>
        </w:rPr>
      </w:pPr>
      <w:r>
        <w:rPr>
          <w:b/>
          <w:bCs/>
        </w:rPr>
        <w:t>Additional</w:t>
      </w:r>
      <w:r w:rsidR="4BCF4C61" w:rsidRPr="4BCF4C61">
        <w:rPr>
          <w:b/>
          <w:bCs/>
        </w:rPr>
        <w:t xml:space="preserve"> Consideration</w:t>
      </w:r>
      <w:r>
        <w:rPr>
          <w:b/>
          <w:bCs/>
        </w:rPr>
        <w:t>s</w:t>
      </w:r>
      <w:r w:rsidR="4BCF4C61" w:rsidRPr="4BCF4C61">
        <w:rPr>
          <w:b/>
          <w:bCs/>
        </w:rPr>
        <w:t xml:space="preserve"> for Inclusion in the</w:t>
      </w:r>
      <w:r w:rsidR="4BCF4C61">
        <w:t xml:space="preserve"> </w:t>
      </w:r>
      <w:r w:rsidR="4BCF4C61" w:rsidRPr="4BCF4C61">
        <w:rPr>
          <w:b/>
          <w:bCs/>
        </w:rPr>
        <w:t>Watershed Restoration and Enhancement Plans</w:t>
      </w:r>
    </w:p>
    <w:p w14:paraId="475756D9" w14:textId="4A8046F6" w:rsidR="00BD2AAB" w:rsidRPr="00FA273A" w:rsidRDefault="00463518" w:rsidP="00D94BE6">
      <w:pPr>
        <w:rPr>
          <w:highlight w:val="yellow"/>
        </w:rPr>
        <w:sectPr w:rsidR="00BD2AAB" w:rsidRPr="00FA273A" w:rsidSect="00EE7651">
          <w:footerReference w:type="default" r:id="rId11"/>
          <w:type w:val="continuous"/>
          <w:pgSz w:w="12240" w:h="15840"/>
          <w:pgMar w:top="810" w:right="1440" w:bottom="1350" w:left="1440" w:header="720" w:footer="720" w:gutter="0"/>
          <w:cols w:space="720"/>
          <w:docGrid w:linePitch="360"/>
        </w:sectPr>
      </w:pPr>
      <w:r>
        <w:t xml:space="preserve">Each committee will need to determine other components that they want to include in the main body of the plan or in appendices. </w:t>
      </w:r>
      <w:bookmarkStart w:id="0" w:name="_GoBack"/>
      <w:bookmarkEnd w:id="0"/>
    </w:p>
    <w:p w14:paraId="18B72890" w14:textId="753D2F95" w:rsidR="0092381C" w:rsidRDefault="0092381C" w:rsidP="0092381C"/>
    <w:sectPr w:rsidR="0092381C" w:rsidSect="00EE76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9D2C3" w14:textId="77777777" w:rsidR="00826611" w:rsidRDefault="00826611" w:rsidP="00297992">
      <w:pPr>
        <w:spacing w:after="0" w:line="240" w:lineRule="auto"/>
      </w:pPr>
      <w:r>
        <w:separator/>
      </w:r>
    </w:p>
  </w:endnote>
  <w:endnote w:type="continuationSeparator" w:id="0">
    <w:p w14:paraId="3C5D0656" w14:textId="77777777" w:rsidR="00826611" w:rsidRDefault="00826611" w:rsidP="00297992">
      <w:pPr>
        <w:spacing w:after="0" w:line="240" w:lineRule="auto"/>
      </w:pPr>
      <w:r>
        <w:continuationSeparator/>
      </w:r>
    </w:p>
  </w:endnote>
  <w:endnote w:type="continuationNotice" w:id="1">
    <w:p w14:paraId="4FE9ED94" w14:textId="77777777" w:rsidR="00826611" w:rsidRDefault="00826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469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5615F" w14:textId="5142EF6E" w:rsidR="000C3913" w:rsidRDefault="000C39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B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6F8B3F" w14:textId="77777777" w:rsidR="000C3913" w:rsidRDefault="000C3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33BB4" w14:textId="77777777" w:rsidR="00826611" w:rsidRDefault="00826611" w:rsidP="00297992">
      <w:pPr>
        <w:spacing w:after="0" w:line="240" w:lineRule="auto"/>
      </w:pPr>
      <w:r>
        <w:separator/>
      </w:r>
    </w:p>
  </w:footnote>
  <w:footnote w:type="continuationSeparator" w:id="0">
    <w:p w14:paraId="320BAB92" w14:textId="77777777" w:rsidR="00826611" w:rsidRDefault="00826611" w:rsidP="00297992">
      <w:pPr>
        <w:spacing w:after="0" w:line="240" w:lineRule="auto"/>
      </w:pPr>
      <w:r>
        <w:continuationSeparator/>
      </w:r>
    </w:p>
  </w:footnote>
  <w:footnote w:type="continuationNotice" w:id="1">
    <w:p w14:paraId="1BB0BFD6" w14:textId="77777777" w:rsidR="00826611" w:rsidRDefault="008266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CAD"/>
    <w:multiLevelType w:val="hybridMultilevel"/>
    <w:tmpl w:val="5064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1CFE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3E50"/>
    <w:multiLevelType w:val="hybridMultilevel"/>
    <w:tmpl w:val="6DFE1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4FC3"/>
    <w:multiLevelType w:val="multilevel"/>
    <w:tmpl w:val="BF280E12"/>
    <w:lvl w:ilvl="0">
      <w:start w:val="1"/>
      <w:numFmt w:val="decimal"/>
      <w:lvlText w:val="%1"/>
      <w:lvlJc w:val="left"/>
      <w:pPr>
        <w:ind w:left="384" w:hanging="384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ajorEastAsia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</w:abstractNum>
  <w:abstractNum w:abstractNumId="4" w15:restartNumberingAfterBreak="0">
    <w:nsid w:val="10A96043"/>
    <w:multiLevelType w:val="hybridMultilevel"/>
    <w:tmpl w:val="609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F0D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54AA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42CFE"/>
    <w:multiLevelType w:val="multilevel"/>
    <w:tmpl w:val="701C8104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178911EB"/>
    <w:multiLevelType w:val="multilevel"/>
    <w:tmpl w:val="47D2B1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4267E02"/>
    <w:multiLevelType w:val="hybridMultilevel"/>
    <w:tmpl w:val="4F6E7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787E"/>
    <w:multiLevelType w:val="hybridMultilevel"/>
    <w:tmpl w:val="B2806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3D95"/>
    <w:multiLevelType w:val="multilevel"/>
    <w:tmpl w:val="8564B9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4C3F07"/>
    <w:multiLevelType w:val="hybridMultilevel"/>
    <w:tmpl w:val="86A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A7C6D"/>
    <w:multiLevelType w:val="multilevel"/>
    <w:tmpl w:val="F8C6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5F4E08"/>
    <w:multiLevelType w:val="hybridMultilevel"/>
    <w:tmpl w:val="A724B5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1E13"/>
    <w:multiLevelType w:val="hybridMultilevel"/>
    <w:tmpl w:val="D4600DF2"/>
    <w:lvl w:ilvl="0" w:tplc="04090013">
      <w:start w:val="1"/>
      <w:numFmt w:val="upperRoman"/>
      <w:lvlText w:val="%1."/>
      <w:lvlJc w:val="right"/>
      <w:pPr>
        <w:ind w:left="1104" w:hanging="360"/>
      </w:p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6" w15:restartNumberingAfterBreak="0">
    <w:nsid w:val="2C2D688B"/>
    <w:multiLevelType w:val="hybridMultilevel"/>
    <w:tmpl w:val="9744A788"/>
    <w:lvl w:ilvl="0" w:tplc="BFDABD6E">
      <w:start w:val="1"/>
      <w:numFmt w:val="upperRoman"/>
      <w:lvlText w:val="%1."/>
      <w:lvlJc w:val="left"/>
      <w:pPr>
        <w:ind w:left="110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3216410B"/>
    <w:multiLevelType w:val="hybridMultilevel"/>
    <w:tmpl w:val="0AD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04002"/>
    <w:multiLevelType w:val="hybridMultilevel"/>
    <w:tmpl w:val="0D1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23F54"/>
    <w:multiLevelType w:val="hybridMultilevel"/>
    <w:tmpl w:val="1A826ADA"/>
    <w:lvl w:ilvl="0" w:tplc="1512D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5B85"/>
    <w:multiLevelType w:val="hybridMultilevel"/>
    <w:tmpl w:val="635E6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26663"/>
    <w:multiLevelType w:val="multilevel"/>
    <w:tmpl w:val="64A22CE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FEE453E"/>
    <w:multiLevelType w:val="hybridMultilevel"/>
    <w:tmpl w:val="2960B2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D18EE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F2D0C"/>
    <w:multiLevelType w:val="multilevel"/>
    <w:tmpl w:val="CCC2CD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2114E8"/>
    <w:multiLevelType w:val="multilevel"/>
    <w:tmpl w:val="56124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A673DE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D4CFF"/>
    <w:multiLevelType w:val="hybridMultilevel"/>
    <w:tmpl w:val="09C2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845DC"/>
    <w:multiLevelType w:val="hybridMultilevel"/>
    <w:tmpl w:val="CA1AC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501A6"/>
    <w:multiLevelType w:val="hybridMultilevel"/>
    <w:tmpl w:val="E3548B34"/>
    <w:lvl w:ilvl="0" w:tplc="D14A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6607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2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C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7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8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B080E"/>
    <w:multiLevelType w:val="multilevel"/>
    <w:tmpl w:val="D3D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B14BB3"/>
    <w:multiLevelType w:val="multilevel"/>
    <w:tmpl w:val="923ECD8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5ECA3F17"/>
    <w:multiLevelType w:val="hybridMultilevel"/>
    <w:tmpl w:val="0BD2C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E11C6"/>
    <w:multiLevelType w:val="multilevel"/>
    <w:tmpl w:val="1F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F504B0"/>
    <w:multiLevelType w:val="multilevel"/>
    <w:tmpl w:val="1A325D04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56F2A7F"/>
    <w:multiLevelType w:val="multilevel"/>
    <w:tmpl w:val="2BA0FF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8611F3D"/>
    <w:multiLevelType w:val="hybridMultilevel"/>
    <w:tmpl w:val="1B4A2AAE"/>
    <w:lvl w:ilvl="0" w:tplc="1DB067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B6A7E"/>
    <w:multiLevelType w:val="multilevel"/>
    <w:tmpl w:val="7EA6334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A621F1"/>
    <w:multiLevelType w:val="multilevel"/>
    <w:tmpl w:val="ABA68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78E6437"/>
    <w:multiLevelType w:val="hybridMultilevel"/>
    <w:tmpl w:val="3132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E5B17"/>
    <w:multiLevelType w:val="hybridMultilevel"/>
    <w:tmpl w:val="A0F8F072"/>
    <w:lvl w:ilvl="0" w:tplc="D14A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41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07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2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C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7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8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71C67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83ACC"/>
    <w:multiLevelType w:val="multilevel"/>
    <w:tmpl w:val="D3D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E64217"/>
    <w:multiLevelType w:val="hybridMultilevel"/>
    <w:tmpl w:val="5B0A0EBA"/>
    <w:lvl w:ilvl="0" w:tplc="564E6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AD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0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0B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87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68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04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2B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A6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44741"/>
    <w:multiLevelType w:val="hybridMultilevel"/>
    <w:tmpl w:val="BC0CD1C4"/>
    <w:lvl w:ilvl="0" w:tplc="04090015">
      <w:start w:val="1"/>
      <w:numFmt w:val="upperLetter"/>
      <w:lvlText w:val="%1."/>
      <w:lvlJc w:val="left"/>
      <w:pPr>
        <w:ind w:left="1104" w:hanging="360"/>
      </w:p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5" w15:restartNumberingAfterBreak="0">
    <w:nsid w:val="7A683CFC"/>
    <w:multiLevelType w:val="hybridMultilevel"/>
    <w:tmpl w:val="B0C044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6607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2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C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7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8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03034"/>
    <w:multiLevelType w:val="hybridMultilevel"/>
    <w:tmpl w:val="2788E742"/>
    <w:lvl w:ilvl="0" w:tplc="31145284">
      <w:start w:val="1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7" w15:restartNumberingAfterBreak="0">
    <w:nsid w:val="7EF96C86"/>
    <w:multiLevelType w:val="hybridMultilevel"/>
    <w:tmpl w:val="3F84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321E8"/>
    <w:multiLevelType w:val="multilevel"/>
    <w:tmpl w:val="5A16615C"/>
    <w:lvl w:ilvl="0">
      <w:start w:val="1"/>
      <w:numFmt w:val="decimal"/>
      <w:lvlText w:val="%1"/>
      <w:lvlJc w:val="left"/>
      <w:pPr>
        <w:ind w:left="384" w:hanging="384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</w:abstractNum>
  <w:num w:numId="1">
    <w:abstractNumId w:val="40"/>
  </w:num>
  <w:num w:numId="2">
    <w:abstractNumId w:val="43"/>
  </w:num>
  <w:num w:numId="3">
    <w:abstractNumId w:val="4"/>
  </w:num>
  <w:num w:numId="4">
    <w:abstractNumId w:val="18"/>
  </w:num>
  <w:num w:numId="5">
    <w:abstractNumId w:val="39"/>
  </w:num>
  <w:num w:numId="6">
    <w:abstractNumId w:val="17"/>
  </w:num>
  <w:num w:numId="7">
    <w:abstractNumId w:val="47"/>
  </w:num>
  <w:num w:numId="8">
    <w:abstractNumId w:val="27"/>
  </w:num>
  <w:num w:numId="9">
    <w:abstractNumId w:val="20"/>
  </w:num>
  <w:num w:numId="10">
    <w:abstractNumId w:val="32"/>
  </w:num>
  <w:num w:numId="11">
    <w:abstractNumId w:val="0"/>
  </w:num>
  <w:num w:numId="12">
    <w:abstractNumId w:val="12"/>
  </w:num>
  <w:num w:numId="13">
    <w:abstractNumId w:val="10"/>
  </w:num>
  <w:num w:numId="14">
    <w:abstractNumId w:val="41"/>
  </w:num>
  <w:num w:numId="15">
    <w:abstractNumId w:val="41"/>
    <w:lvlOverride w:ilvl="0">
      <w:lvl w:ilvl="0" w:tplc="04090013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</w:num>
  <w:num w:numId="17">
    <w:abstractNumId w:val="6"/>
  </w:num>
  <w:num w:numId="18">
    <w:abstractNumId w:val="1"/>
  </w:num>
  <w:num w:numId="19">
    <w:abstractNumId w:val="26"/>
  </w:num>
  <w:num w:numId="20">
    <w:abstractNumId w:val="11"/>
  </w:num>
  <w:num w:numId="21">
    <w:abstractNumId w:val="14"/>
  </w:num>
  <w:num w:numId="22">
    <w:abstractNumId w:val="23"/>
  </w:num>
  <w:num w:numId="23">
    <w:abstractNumId w:val="36"/>
  </w:num>
  <w:num w:numId="24">
    <w:abstractNumId w:val="28"/>
  </w:num>
  <w:num w:numId="25">
    <w:abstractNumId w:val="42"/>
  </w:num>
  <w:num w:numId="26">
    <w:abstractNumId w:val="33"/>
  </w:num>
  <w:num w:numId="27">
    <w:abstractNumId w:val="34"/>
  </w:num>
  <w:num w:numId="28">
    <w:abstractNumId w:val="3"/>
  </w:num>
  <w:num w:numId="29">
    <w:abstractNumId w:val="22"/>
  </w:num>
  <w:num w:numId="30">
    <w:abstractNumId w:val="29"/>
  </w:num>
  <w:num w:numId="31">
    <w:abstractNumId w:val="45"/>
  </w:num>
  <w:num w:numId="32">
    <w:abstractNumId w:val="46"/>
  </w:num>
  <w:num w:numId="33">
    <w:abstractNumId w:val="2"/>
  </w:num>
  <w:num w:numId="34">
    <w:abstractNumId w:val="30"/>
  </w:num>
  <w:num w:numId="35">
    <w:abstractNumId w:val="19"/>
  </w:num>
  <w:num w:numId="36">
    <w:abstractNumId w:val="15"/>
  </w:num>
  <w:num w:numId="37">
    <w:abstractNumId w:val="16"/>
  </w:num>
  <w:num w:numId="38">
    <w:abstractNumId w:val="44"/>
  </w:num>
  <w:num w:numId="39">
    <w:abstractNumId w:val="13"/>
  </w:num>
  <w:num w:numId="40">
    <w:abstractNumId w:val="48"/>
  </w:num>
  <w:num w:numId="41">
    <w:abstractNumId w:val="8"/>
  </w:num>
  <w:num w:numId="42">
    <w:abstractNumId w:val="37"/>
  </w:num>
  <w:num w:numId="43">
    <w:abstractNumId w:val="38"/>
  </w:num>
  <w:num w:numId="44">
    <w:abstractNumId w:val="21"/>
  </w:num>
  <w:num w:numId="45">
    <w:abstractNumId w:val="35"/>
  </w:num>
  <w:num w:numId="46">
    <w:abstractNumId w:val="24"/>
  </w:num>
  <w:num w:numId="47">
    <w:abstractNumId w:val="7"/>
  </w:num>
  <w:num w:numId="48">
    <w:abstractNumId w:val="31"/>
  </w:num>
  <w:num w:numId="49">
    <w:abstractNumId w:val="2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CB87F8"/>
    <w:rsid w:val="00015214"/>
    <w:rsid w:val="0002127C"/>
    <w:rsid w:val="000962DF"/>
    <w:rsid w:val="000B743B"/>
    <w:rsid w:val="000C3913"/>
    <w:rsid w:val="000C58CC"/>
    <w:rsid w:val="000C64F5"/>
    <w:rsid w:val="000F495D"/>
    <w:rsid w:val="00114A49"/>
    <w:rsid w:val="001150A3"/>
    <w:rsid w:val="00140721"/>
    <w:rsid w:val="00156C0B"/>
    <w:rsid w:val="0016102E"/>
    <w:rsid w:val="00187E60"/>
    <w:rsid w:val="001951AD"/>
    <w:rsid w:val="001A2CBB"/>
    <w:rsid w:val="001A512B"/>
    <w:rsid w:val="001C0CA1"/>
    <w:rsid w:val="001E3FF5"/>
    <w:rsid w:val="001F5D71"/>
    <w:rsid w:val="001F6005"/>
    <w:rsid w:val="00205588"/>
    <w:rsid w:val="00244B4C"/>
    <w:rsid w:val="0026307F"/>
    <w:rsid w:val="00297992"/>
    <w:rsid w:val="00301707"/>
    <w:rsid w:val="0032518C"/>
    <w:rsid w:val="00367CDC"/>
    <w:rsid w:val="003829E9"/>
    <w:rsid w:val="003A58F7"/>
    <w:rsid w:val="003B727F"/>
    <w:rsid w:val="003D2EA8"/>
    <w:rsid w:val="003D681A"/>
    <w:rsid w:val="003E4C97"/>
    <w:rsid w:val="00400272"/>
    <w:rsid w:val="00402056"/>
    <w:rsid w:val="00410145"/>
    <w:rsid w:val="004416FA"/>
    <w:rsid w:val="0045291F"/>
    <w:rsid w:val="00457621"/>
    <w:rsid w:val="00463518"/>
    <w:rsid w:val="0049384E"/>
    <w:rsid w:val="00493B30"/>
    <w:rsid w:val="00511EA6"/>
    <w:rsid w:val="005224A8"/>
    <w:rsid w:val="00566029"/>
    <w:rsid w:val="00574897"/>
    <w:rsid w:val="005A4A2C"/>
    <w:rsid w:val="005D624B"/>
    <w:rsid w:val="005F3C1C"/>
    <w:rsid w:val="00603965"/>
    <w:rsid w:val="0061514D"/>
    <w:rsid w:val="006400A7"/>
    <w:rsid w:val="006467FF"/>
    <w:rsid w:val="00651C9F"/>
    <w:rsid w:val="0066649B"/>
    <w:rsid w:val="006817E0"/>
    <w:rsid w:val="00694918"/>
    <w:rsid w:val="006C4A2E"/>
    <w:rsid w:val="006C6FA1"/>
    <w:rsid w:val="006E2353"/>
    <w:rsid w:val="00705F02"/>
    <w:rsid w:val="00722103"/>
    <w:rsid w:val="0080623B"/>
    <w:rsid w:val="00826611"/>
    <w:rsid w:val="0084396E"/>
    <w:rsid w:val="00852F73"/>
    <w:rsid w:val="00874C2C"/>
    <w:rsid w:val="008A22CF"/>
    <w:rsid w:val="008C1AFC"/>
    <w:rsid w:val="0090443B"/>
    <w:rsid w:val="0092184D"/>
    <w:rsid w:val="0092381C"/>
    <w:rsid w:val="009328E3"/>
    <w:rsid w:val="009A4A88"/>
    <w:rsid w:val="009B0FE4"/>
    <w:rsid w:val="009B3DC8"/>
    <w:rsid w:val="009C4341"/>
    <w:rsid w:val="009C619B"/>
    <w:rsid w:val="00A27EA6"/>
    <w:rsid w:val="00A42F2E"/>
    <w:rsid w:val="00A55F3C"/>
    <w:rsid w:val="00A87545"/>
    <w:rsid w:val="00A97421"/>
    <w:rsid w:val="00AE1645"/>
    <w:rsid w:val="00AE749B"/>
    <w:rsid w:val="00AF3036"/>
    <w:rsid w:val="00B026A3"/>
    <w:rsid w:val="00B169C4"/>
    <w:rsid w:val="00B17456"/>
    <w:rsid w:val="00B3368D"/>
    <w:rsid w:val="00B94A4C"/>
    <w:rsid w:val="00BA04DD"/>
    <w:rsid w:val="00BA3439"/>
    <w:rsid w:val="00BA7F47"/>
    <w:rsid w:val="00BB36C9"/>
    <w:rsid w:val="00BD2AAB"/>
    <w:rsid w:val="00C06C09"/>
    <w:rsid w:val="00C4209E"/>
    <w:rsid w:val="00C42A07"/>
    <w:rsid w:val="00C46CBB"/>
    <w:rsid w:val="00CA3906"/>
    <w:rsid w:val="00CE5E3B"/>
    <w:rsid w:val="00D02F21"/>
    <w:rsid w:val="00D12658"/>
    <w:rsid w:val="00D17839"/>
    <w:rsid w:val="00D2352E"/>
    <w:rsid w:val="00D33EEE"/>
    <w:rsid w:val="00D8325B"/>
    <w:rsid w:val="00D94BE6"/>
    <w:rsid w:val="00DC2398"/>
    <w:rsid w:val="00DE37BA"/>
    <w:rsid w:val="00E02CA1"/>
    <w:rsid w:val="00E655E5"/>
    <w:rsid w:val="00EC43C4"/>
    <w:rsid w:val="00EC7BFE"/>
    <w:rsid w:val="00EE7651"/>
    <w:rsid w:val="00F412A9"/>
    <w:rsid w:val="00F42E60"/>
    <w:rsid w:val="00F6528B"/>
    <w:rsid w:val="00F762CF"/>
    <w:rsid w:val="00F77655"/>
    <w:rsid w:val="00FA273A"/>
    <w:rsid w:val="00FB4085"/>
    <w:rsid w:val="00FF0EB9"/>
    <w:rsid w:val="4BCF4C61"/>
    <w:rsid w:val="6BCB8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3D20"/>
  <w15:chartTrackingRefBased/>
  <w15:docId w15:val="{ADC7342E-C5C7-4B40-9D1F-60E08CC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2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9238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23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1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7992"/>
  </w:style>
  <w:style w:type="paragraph" w:styleId="FootnoteText">
    <w:name w:val="footnote text"/>
    <w:basedOn w:val="Normal"/>
    <w:link w:val="FootnoteTextChar"/>
    <w:uiPriority w:val="99"/>
    <w:semiHidden/>
    <w:unhideWhenUsed/>
    <w:rsid w:val="002979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9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99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A34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4D"/>
  </w:style>
  <w:style w:type="paragraph" w:styleId="Footer">
    <w:name w:val="footer"/>
    <w:basedOn w:val="Normal"/>
    <w:link w:val="FooterChar"/>
    <w:uiPriority w:val="99"/>
    <w:unhideWhenUsed/>
    <w:rsid w:val="0061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4D"/>
  </w:style>
  <w:style w:type="paragraph" w:styleId="Revision">
    <w:name w:val="Revision"/>
    <w:hidden/>
    <w:uiPriority w:val="99"/>
    <w:semiHidden/>
    <w:rsid w:val="009C619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576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6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8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F100-F885-4CBF-A8B5-DDF600F59995}"/>
</file>

<file path=customXml/itemProps2.xml><?xml version="1.0" encoding="utf-8"?>
<ds:datastoreItem xmlns:ds="http://schemas.openxmlformats.org/officeDocument/2006/customXml" ds:itemID="{548BC72F-0A67-497F-A145-4813FD201915}">
  <ds:schemaRefs>
    <ds:schemaRef ds:uri="http://schemas.microsoft.com/office/2006/metadata/properties"/>
    <ds:schemaRef ds:uri="http://schemas.microsoft.com/office/infopath/2007/PartnerControls"/>
    <ds:schemaRef ds:uri="79fe015f-d5a9-4081-8a73-b52e74bb0737"/>
  </ds:schemaRefs>
</ds:datastoreItem>
</file>

<file path=customXml/itemProps3.xml><?xml version="1.0" encoding="utf-8"?>
<ds:datastoreItem xmlns:ds="http://schemas.openxmlformats.org/officeDocument/2006/customXml" ds:itemID="{14BC3A44-E39F-4C7A-807F-4E9FC3637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EB5C8-FCD9-4643-8DB8-3F6EE13E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Template WRE Plan outline</dc:title>
  <dc:subject/>
  <dc:creator>Vynne McKinstry, Stacy J. (ECY)</dc:creator>
  <cp:keywords/>
  <dc:description/>
  <cp:lastModifiedBy>Potts, Stephanie (ECY)</cp:lastModifiedBy>
  <cp:revision>3</cp:revision>
  <cp:lastPrinted>2019-09-25T19:22:00Z</cp:lastPrinted>
  <dcterms:created xsi:type="dcterms:W3CDTF">2019-10-21T14:17:00Z</dcterms:created>
  <dcterms:modified xsi:type="dcterms:W3CDTF">2019-11-13T03:24:00Z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