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6BEA6" w14:textId="4C3DD5E0" w:rsidR="00312A3A" w:rsidRPr="00AE0E31" w:rsidRDefault="00312A3A" w:rsidP="000064FF">
      <w:pPr>
        <w:pStyle w:val="Heading1"/>
      </w:pPr>
      <w:r w:rsidRPr="00AE0E31">
        <w:rPr>
          <w:noProof/>
        </w:rPr>
        <w:drawing>
          <wp:anchor distT="0" distB="0" distL="114300" distR="114300" simplePos="0" relativeHeight="251658240" behindDoc="1" locked="0" layoutInCell="1" allowOverlap="1" wp14:anchorId="72854058" wp14:editId="7D0256FE">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A8561C" w:rsidRPr="00AE0E31">
        <w:rPr>
          <w:noProof/>
        </w:rPr>
        <w:t>FEBRUARY 2020</w:t>
      </w:r>
      <w:r w:rsidR="00C51074" w:rsidRPr="00AE0E31">
        <w:t xml:space="preserve"> </w:t>
      </w:r>
      <w:r w:rsidR="00EA7454" w:rsidRPr="00AE0E31">
        <w:t>MEETING SUMMARY</w:t>
      </w:r>
    </w:p>
    <w:p w14:paraId="18ECE4DC" w14:textId="00C22F48" w:rsidR="00FF7C94" w:rsidRPr="00AE0E31" w:rsidRDefault="00D71465" w:rsidP="0023301B">
      <w:pPr>
        <w:pStyle w:val="Sub-titlestyle"/>
        <w:ind w:firstLine="0"/>
        <w:rPr>
          <w:b/>
          <w:color w:val="44688F"/>
        </w:rPr>
      </w:pPr>
      <w:r>
        <w:rPr>
          <w:b/>
          <w:color w:val="44688F"/>
        </w:rPr>
        <w:t>Cedar-Sammamish</w:t>
      </w:r>
      <w:r w:rsidR="0068654A" w:rsidRPr="00AE0E31">
        <w:rPr>
          <w:b/>
          <w:color w:val="44688F"/>
        </w:rPr>
        <w:t xml:space="preserve"> (WRIA </w:t>
      </w:r>
      <w:r>
        <w:rPr>
          <w:b/>
          <w:color w:val="44688F"/>
        </w:rPr>
        <w:t>8</w:t>
      </w:r>
      <w:r w:rsidR="0068654A" w:rsidRPr="00AE0E31">
        <w:rPr>
          <w:b/>
          <w:color w:val="44688F"/>
        </w:rPr>
        <w:t xml:space="preserve">) </w:t>
      </w:r>
      <w:r w:rsidR="0068654A" w:rsidRPr="00AE0E31">
        <w:rPr>
          <w:b/>
          <w:color w:val="44688F"/>
        </w:rPr>
        <w:br/>
        <w:t>Watershed Restoration and Enhancement Committee</w:t>
      </w:r>
    </w:p>
    <w:p w14:paraId="53149DD1" w14:textId="0EEB7DC9" w:rsidR="00312A3A" w:rsidRPr="00AE0E31" w:rsidRDefault="007A054F" w:rsidP="007A054F">
      <w:pPr>
        <w:pStyle w:val="Sub-titlestyle"/>
        <w:tabs>
          <w:tab w:val="left" w:pos="1710"/>
        </w:tabs>
        <w:ind w:firstLine="0"/>
        <w:rPr>
          <w:color w:val="44688F"/>
        </w:rPr>
      </w:pPr>
      <w:r w:rsidRPr="00AE0E31">
        <w:rPr>
          <w:color w:val="44688F"/>
        </w:rPr>
        <w:tab/>
      </w:r>
      <w:r w:rsidR="00D71465">
        <w:rPr>
          <w:color w:val="44688F"/>
        </w:rPr>
        <w:t>Thu</w:t>
      </w:r>
      <w:r w:rsidR="00822326">
        <w:rPr>
          <w:color w:val="44688F"/>
        </w:rPr>
        <w:t>r</w:t>
      </w:r>
      <w:r w:rsidR="00D71465">
        <w:rPr>
          <w:color w:val="44688F"/>
        </w:rPr>
        <w:t>sday</w:t>
      </w:r>
      <w:r w:rsidR="00A8561C" w:rsidRPr="00AE0E31">
        <w:rPr>
          <w:color w:val="44688F"/>
        </w:rPr>
        <w:t>, February 2</w:t>
      </w:r>
      <w:r w:rsidR="00D71465">
        <w:rPr>
          <w:color w:val="44688F"/>
        </w:rPr>
        <w:t>7</w:t>
      </w:r>
      <w:r w:rsidR="00A8561C" w:rsidRPr="00AE0E31">
        <w:rPr>
          <w:color w:val="44688F"/>
        </w:rPr>
        <w:t>, 2020</w:t>
      </w:r>
      <w:r w:rsidR="00771DDF" w:rsidRPr="00AE0E31">
        <w:rPr>
          <w:color w:val="44688F"/>
        </w:rPr>
        <w:t xml:space="preserve"> | </w:t>
      </w:r>
      <w:r w:rsidR="00D71465">
        <w:rPr>
          <w:color w:val="44688F"/>
        </w:rPr>
        <w:t>9</w:t>
      </w:r>
      <w:r w:rsidR="00771DDF" w:rsidRPr="00AE0E31">
        <w:rPr>
          <w:color w:val="44688F"/>
        </w:rPr>
        <w:t xml:space="preserve">:30 </w:t>
      </w:r>
      <w:r w:rsidR="00D71465">
        <w:rPr>
          <w:color w:val="44688F"/>
        </w:rPr>
        <w:t>a</w:t>
      </w:r>
      <w:r w:rsidR="0068654A" w:rsidRPr="00AE0E31">
        <w:rPr>
          <w:color w:val="44688F"/>
        </w:rPr>
        <w:t>.m.</w:t>
      </w:r>
      <w:r w:rsidR="00A20AB3" w:rsidRPr="00AE0E31">
        <w:rPr>
          <w:color w:val="44688F"/>
        </w:rPr>
        <w:t xml:space="preserve"> </w:t>
      </w:r>
      <w:r w:rsidR="00771DDF" w:rsidRPr="00AE0E31">
        <w:rPr>
          <w:color w:val="44688F"/>
        </w:rPr>
        <w:t xml:space="preserve">- </w:t>
      </w:r>
      <w:r w:rsidR="00D71465">
        <w:rPr>
          <w:color w:val="44688F"/>
        </w:rPr>
        <w:t>12</w:t>
      </w:r>
      <w:r w:rsidR="0068654A" w:rsidRPr="00AE0E31">
        <w:rPr>
          <w:color w:val="44688F"/>
        </w:rPr>
        <w:t>:30</w:t>
      </w:r>
      <w:r w:rsidRPr="00AE0E31">
        <w:rPr>
          <w:color w:val="44688F"/>
        </w:rPr>
        <w:t xml:space="preserve"> p.m.</w:t>
      </w:r>
      <w:r w:rsidR="0068654A" w:rsidRPr="00AE0E31">
        <w:rPr>
          <w:color w:val="44688F"/>
        </w:rPr>
        <w:t xml:space="preserve"> |</w:t>
      </w:r>
      <w:hyperlink r:id="rId12" w:history="1">
        <w:r w:rsidR="00A20AB3" w:rsidRPr="00AE0E31">
          <w:rPr>
            <w:rStyle w:val="Hyperlink"/>
          </w:rPr>
          <w:t>C</w:t>
        </w:r>
        <w:r w:rsidR="0068654A" w:rsidRPr="00AE0E31">
          <w:rPr>
            <w:rStyle w:val="Hyperlink"/>
          </w:rPr>
          <w:t>ommittee website</w:t>
        </w:r>
      </w:hyperlink>
    </w:p>
    <w:p w14:paraId="58F74938" w14:textId="77777777" w:rsidR="00FF7C94" w:rsidRPr="00AE0E31" w:rsidRDefault="00EA70BA" w:rsidP="00FF7C94">
      <w:pPr>
        <w:spacing w:after="60"/>
        <w:rPr>
          <w:rFonts w:ascii="Franklin Gothic Book" w:hAnsi="Franklin Gothic Book"/>
          <w:b/>
          <w:color w:val="FFFFFF" w:themeColor="background1"/>
        </w:rPr>
      </w:pPr>
      <w:r w:rsidRPr="00AE0E31">
        <w:rPr>
          <w:noProof/>
        </w:rPr>
        <mc:AlternateContent>
          <mc:Choice Requires="wps">
            <w:drawing>
              <wp:anchor distT="0" distB="0" distL="114300" distR="114300" simplePos="0" relativeHeight="251659264" behindDoc="1" locked="0" layoutInCell="1" allowOverlap="1" wp14:anchorId="5DD0452F" wp14:editId="2D5DA43D">
                <wp:simplePos x="0" y="0"/>
                <wp:positionH relativeFrom="page">
                  <wp:align>left</wp:align>
                </wp:positionH>
                <wp:positionV relativeFrom="paragraph">
                  <wp:posOffset>140970</wp:posOffset>
                </wp:positionV>
                <wp:extent cx="7753350" cy="8382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8382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C96349" id="Rectangle 2" o:spid="_x0000_s1026" alt="Title: Blue band - Description: decorative" style="position:absolute;margin-left:0;margin-top:11.1pt;width:610.5pt;height:66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" fillcolor="#44688f" stroked="f" strokeweight="1pt">
                <w10:wrap anchorx="page"/>
              </v:rect>
            </w:pict>
          </mc:Fallback>
        </mc:AlternateContent>
      </w:r>
    </w:p>
    <w:p w14:paraId="21C0D192" w14:textId="77777777" w:rsidR="00150AFC" w:rsidRPr="00AE0E31" w:rsidRDefault="00150AFC" w:rsidP="00A90A1B">
      <w:pPr>
        <w:pStyle w:val="Heading2"/>
        <w:sectPr w:rsidR="00150AFC" w:rsidRPr="00AE0E31"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7D349AE9" w14:textId="77777777" w:rsidR="0044453B" w:rsidRPr="00AE0E31" w:rsidRDefault="007A36EA" w:rsidP="00B469AF">
      <w:pPr>
        <w:pStyle w:val="Mtginfo"/>
      </w:pPr>
      <w:r w:rsidRPr="00AE0E31">
        <w:t>Location</w:t>
      </w:r>
    </w:p>
    <w:p w14:paraId="56B6C026" w14:textId="0F49B487" w:rsidR="005A0552" w:rsidRDefault="002C7CFE" w:rsidP="00365E99">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Ecology NW Regional Office</w:t>
      </w:r>
    </w:p>
    <w:p w14:paraId="199F5299" w14:textId="7D14925D" w:rsidR="002C7CFE" w:rsidRDefault="008D6BC0" w:rsidP="00365E99">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3190 160</w:t>
      </w:r>
      <w:r w:rsidRPr="008D6BC0">
        <w:rPr>
          <w:rFonts w:ascii="Franklin Gothic Book" w:hAnsi="Franklin Gothic Book"/>
          <w:color w:val="FFFFFF" w:themeColor="background1"/>
          <w:sz w:val="21"/>
          <w:szCs w:val="21"/>
          <w:vertAlign w:val="superscript"/>
        </w:rPr>
        <w:t>th</w:t>
      </w:r>
      <w:r>
        <w:rPr>
          <w:rFonts w:ascii="Franklin Gothic Book" w:hAnsi="Franklin Gothic Book"/>
          <w:color w:val="FFFFFF" w:themeColor="background1"/>
          <w:sz w:val="21"/>
          <w:szCs w:val="21"/>
        </w:rPr>
        <w:t xml:space="preserve"> Ave SE</w:t>
      </w:r>
    </w:p>
    <w:p w14:paraId="193FFC2A" w14:textId="34B17DD9" w:rsidR="008D6BC0" w:rsidRPr="00AE0E31" w:rsidRDefault="008D6BC0" w:rsidP="00365E99">
      <w:pPr>
        <w:spacing w:after="0"/>
        <w:rPr>
          <w:rFonts w:ascii="Franklin Gothic Book" w:hAnsi="Franklin Gothic Book"/>
          <w:color w:val="FFFFFF" w:themeColor="background1"/>
        </w:rPr>
      </w:pPr>
      <w:r>
        <w:rPr>
          <w:rFonts w:ascii="Franklin Gothic Book" w:hAnsi="Franklin Gothic Book"/>
          <w:color w:val="FFFFFF" w:themeColor="background1"/>
          <w:sz w:val="21"/>
          <w:szCs w:val="21"/>
        </w:rPr>
        <w:t>Bellevue, WA 98008</w:t>
      </w:r>
    </w:p>
    <w:p w14:paraId="1B3FF7CA" w14:textId="77777777" w:rsidR="00150AFC" w:rsidRPr="00AE0E31" w:rsidRDefault="00EA70BA" w:rsidP="00B469AF">
      <w:pPr>
        <w:pStyle w:val="Mtginfo"/>
        <w:rPr>
          <w:rFonts w:ascii="Franklin Gothic Book" w:hAnsi="Franklin Gothic Book"/>
        </w:rPr>
      </w:pPr>
      <w:r w:rsidRPr="00AE0E31">
        <w:rPr>
          <w:rFonts w:ascii="Franklin Gothic Book" w:hAnsi="Franklin Gothic Book"/>
        </w:rPr>
        <w:br w:type="column"/>
      </w:r>
      <w:r w:rsidR="00150AFC" w:rsidRPr="00AE0E31">
        <w:t>Committee Chair</w:t>
      </w:r>
    </w:p>
    <w:p w14:paraId="0011C373" w14:textId="77777777" w:rsidR="0068654A" w:rsidRPr="00AE0E31" w:rsidRDefault="0068654A" w:rsidP="0068654A">
      <w:pPr>
        <w:spacing w:after="0"/>
        <w:rPr>
          <w:rFonts w:ascii="Franklin Gothic Book" w:hAnsi="Franklin Gothic Book"/>
          <w:color w:val="FFFFFF" w:themeColor="background1"/>
          <w:sz w:val="21"/>
          <w:szCs w:val="21"/>
        </w:rPr>
      </w:pPr>
      <w:r w:rsidRPr="00AE0E31">
        <w:rPr>
          <w:rFonts w:ascii="Franklin Gothic Book" w:hAnsi="Franklin Gothic Book"/>
          <w:color w:val="FFFFFF" w:themeColor="background1"/>
          <w:sz w:val="21"/>
          <w:szCs w:val="21"/>
        </w:rPr>
        <w:t>Stephanie Potts</w:t>
      </w:r>
    </w:p>
    <w:p w14:paraId="4483B5B2" w14:textId="77777777" w:rsidR="0068654A" w:rsidRPr="00AE0E31" w:rsidRDefault="0068654A" w:rsidP="0068654A">
      <w:pPr>
        <w:spacing w:after="0"/>
        <w:rPr>
          <w:rFonts w:ascii="Franklin Gothic Book" w:hAnsi="Franklin Gothic Book"/>
          <w:color w:val="FFFFFF" w:themeColor="background1"/>
          <w:sz w:val="21"/>
          <w:szCs w:val="21"/>
        </w:rPr>
      </w:pPr>
      <w:r w:rsidRPr="00AE0E31">
        <w:rPr>
          <w:rFonts w:ascii="Franklin Gothic Book" w:hAnsi="Franklin Gothic Book"/>
          <w:color w:val="FFFFFF" w:themeColor="background1"/>
          <w:sz w:val="21"/>
          <w:szCs w:val="21"/>
        </w:rPr>
        <w:t>Stephanie.Potts@ecy.wa.gov</w:t>
      </w:r>
    </w:p>
    <w:p w14:paraId="0BDE39DF" w14:textId="77777777" w:rsidR="0068654A" w:rsidRPr="00AE0E31" w:rsidRDefault="0068654A" w:rsidP="0068654A">
      <w:pPr>
        <w:spacing w:after="0"/>
        <w:rPr>
          <w:rFonts w:ascii="Franklin Gothic Book" w:hAnsi="Franklin Gothic Book"/>
          <w:color w:val="FFFFFF" w:themeColor="background1"/>
          <w:sz w:val="21"/>
          <w:szCs w:val="21"/>
        </w:rPr>
      </w:pPr>
      <w:r w:rsidRPr="00AE0E31">
        <w:rPr>
          <w:rFonts w:ascii="Franklin Gothic Book" w:hAnsi="Franklin Gothic Book"/>
          <w:color w:val="FFFFFF" w:themeColor="background1"/>
          <w:sz w:val="21"/>
          <w:szCs w:val="21"/>
        </w:rPr>
        <w:t>425-649-7138</w:t>
      </w:r>
    </w:p>
    <w:p w14:paraId="675ED6B5" w14:textId="77777777" w:rsidR="00150AFC" w:rsidRPr="00AE0E31" w:rsidRDefault="00EA70BA" w:rsidP="00B469AF">
      <w:pPr>
        <w:pStyle w:val="Mtginfo"/>
      </w:pPr>
      <w:r w:rsidRPr="00AE0E31">
        <w:rPr>
          <w:rFonts w:ascii="Franklin Gothic Book" w:hAnsi="Franklin Gothic Book"/>
        </w:rPr>
        <w:br w:type="column"/>
      </w:r>
      <w:r w:rsidR="000E1812" w:rsidRPr="00AE0E31">
        <w:t>Next Meeting</w:t>
      </w:r>
    </w:p>
    <w:p w14:paraId="3C5FCE86" w14:textId="16EA97FD" w:rsidR="000E1812" w:rsidRPr="00AE0E31" w:rsidRDefault="002C7CFE" w:rsidP="000E1812">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Thursday, March 26</w:t>
      </w:r>
    </w:p>
    <w:p w14:paraId="4282AC51" w14:textId="2AC17160" w:rsidR="000E1812" w:rsidRPr="00AE0E31" w:rsidRDefault="002C7CFE" w:rsidP="000E1812">
      <w:pPr>
        <w:spacing w:after="0"/>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9:30 a.m.</w:t>
      </w:r>
      <w:r w:rsidR="002778B2">
        <w:rPr>
          <w:rFonts w:ascii="Franklin Gothic Book" w:hAnsi="Franklin Gothic Book"/>
          <w:color w:val="FFFFFF" w:themeColor="background1"/>
          <w:sz w:val="21"/>
          <w:szCs w:val="21"/>
        </w:rPr>
        <w:t xml:space="preserve"> – 12:30 p.m.</w:t>
      </w:r>
    </w:p>
    <w:p w14:paraId="2A197DC3" w14:textId="3F688C6A" w:rsidR="00D60058" w:rsidRPr="00AE0E31" w:rsidRDefault="002C7CFE" w:rsidP="000E1812">
      <w:pPr>
        <w:spacing w:after="0"/>
        <w:rPr>
          <w:rFonts w:ascii="Franklin Gothic Book" w:hAnsi="Franklin Gothic Book"/>
          <w:color w:val="FFFFFF" w:themeColor="background1"/>
          <w:sz w:val="21"/>
          <w:szCs w:val="21"/>
        </w:rPr>
        <w:sectPr w:rsidR="00D60058" w:rsidRPr="00AE0E31" w:rsidSect="00150AFC">
          <w:type w:val="continuous"/>
          <w:pgSz w:w="12240" w:h="15840"/>
          <w:pgMar w:top="1080" w:right="1440" w:bottom="720" w:left="1440" w:header="720" w:footer="720" w:gutter="0"/>
          <w:cols w:num="3" w:space="720"/>
          <w:docGrid w:linePitch="360"/>
        </w:sectPr>
      </w:pPr>
      <w:r>
        <w:rPr>
          <w:rFonts w:ascii="Franklin Gothic Book" w:hAnsi="Franklin Gothic Book"/>
          <w:color w:val="FFFFFF" w:themeColor="background1"/>
          <w:sz w:val="21"/>
          <w:szCs w:val="21"/>
        </w:rPr>
        <w:t>Ecology NW Regional Office</w:t>
      </w:r>
    </w:p>
    <w:p w14:paraId="5898C8B4" w14:textId="37ABAA4E" w:rsidR="0068654A" w:rsidRPr="00822326" w:rsidRDefault="0068654A" w:rsidP="00822326">
      <w:pPr>
        <w:rPr>
          <w:rFonts w:ascii="Calibri Light" w:hAnsi="Calibri Light" w:cs="Calibri Light"/>
          <w:b/>
          <w:i/>
          <w:sz w:val="24"/>
        </w:rPr>
      </w:pPr>
      <w:r w:rsidRPr="00822326">
        <w:rPr>
          <w:rFonts w:ascii="Calibri Light" w:hAnsi="Calibri Light" w:cs="Calibri Light"/>
          <w:b/>
          <w:i/>
          <w:sz w:val="24"/>
          <w:highlight w:val="yellow"/>
        </w:rPr>
        <w:t>Please send corrections to Stephanie Potts (</w:t>
      </w:r>
      <w:r w:rsidR="005229C1">
        <w:rPr>
          <w:rFonts w:ascii="Calibri Light" w:hAnsi="Calibri Light" w:cs="Calibri Light"/>
          <w:b/>
          <w:i/>
          <w:sz w:val="24"/>
          <w:highlight w:val="yellow"/>
        </w:rPr>
        <w:t>Stephanie.Potts@ecy.wa.gov) by March 18</w:t>
      </w:r>
      <w:r w:rsidRPr="00822326">
        <w:rPr>
          <w:rFonts w:ascii="Calibri Light" w:hAnsi="Calibri Light" w:cs="Calibri Light"/>
          <w:b/>
          <w:i/>
          <w:sz w:val="24"/>
          <w:highlight w:val="yellow"/>
        </w:rPr>
        <w:t>.</w:t>
      </w:r>
    </w:p>
    <w:p w14:paraId="78588617" w14:textId="77777777" w:rsidR="00375B6A" w:rsidRPr="00AE0E31" w:rsidRDefault="00375B6A" w:rsidP="00365E99">
      <w:pPr>
        <w:pStyle w:val="Heading2"/>
      </w:pPr>
      <w:r w:rsidRPr="00AE0E31">
        <w:t>Attendance</w:t>
      </w:r>
    </w:p>
    <w:p w14:paraId="771D255A" w14:textId="77777777" w:rsidR="00D60058" w:rsidRPr="00AE0E31" w:rsidRDefault="00D60058" w:rsidP="006B562B">
      <w:pPr>
        <w:pStyle w:val="Heading3"/>
      </w:pPr>
      <w:r w:rsidRPr="00AE0E31">
        <w:t>Committee</w:t>
      </w:r>
      <w:r w:rsidR="00A20AB3" w:rsidRPr="00AE0E31">
        <w:t xml:space="preserve"> Representatives and Alternates</w:t>
      </w:r>
      <w:r w:rsidRPr="00AE0E31">
        <w:t>*</w:t>
      </w:r>
    </w:p>
    <w:p w14:paraId="342ED76C" w14:textId="77777777" w:rsidR="00E64E5E" w:rsidRPr="00AE0E31" w:rsidRDefault="00E64E5E" w:rsidP="000B1F45">
      <w:pPr>
        <w:sectPr w:rsidR="00E64E5E" w:rsidRPr="00AE0E31" w:rsidSect="00D60058">
          <w:type w:val="continuous"/>
          <w:pgSz w:w="12240" w:h="15840"/>
          <w:pgMar w:top="1080" w:right="1440" w:bottom="720" w:left="1440" w:header="720" w:footer="720" w:gutter="0"/>
          <w:cols w:space="720"/>
          <w:docGrid w:linePitch="360"/>
        </w:sectPr>
      </w:pPr>
    </w:p>
    <w:p w14:paraId="70B0773E" w14:textId="77777777" w:rsidR="00C50B35" w:rsidRDefault="00C50B35" w:rsidP="00C50B35">
      <w:pPr>
        <w:spacing w:after="0"/>
        <w:ind w:left="180" w:hanging="180"/>
      </w:pPr>
      <w:r>
        <w:t xml:space="preserve">John McClellan, </w:t>
      </w:r>
      <w:r>
        <w:rPr>
          <w:i/>
        </w:rPr>
        <w:t>Alderwood Water &amp; Wastewater District</w:t>
      </w:r>
    </w:p>
    <w:p w14:paraId="4A084086" w14:textId="77777777" w:rsidR="00C50B35" w:rsidRDefault="00C50B35" w:rsidP="00C50B35">
      <w:pPr>
        <w:spacing w:after="0"/>
        <w:ind w:left="180" w:hanging="180"/>
      </w:pPr>
      <w:r w:rsidRPr="008B462D">
        <w:t xml:space="preserve">Dan Von Seggern, </w:t>
      </w:r>
      <w:r w:rsidRPr="008B462D">
        <w:rPr>
          <w:i/>
        </w:rPr>
        <w:t>Center for Environmental Law and Policy</w:t>
      </w:r>
    </w:p>
    <w:p w14:paraId="316623BD" w14:textId="1DB93FDB" w:rsidR="00C50B35" w:rsidRDefault="007E0235" w:rsidP="00C50B35">
      <w:pPr>
        <w:spacing w:after="0"/>
        <w:ind w:left="180" w:hanging="180"/>
        <w:rPr>
          <w:i/>
        </w:rPr>
      </w:pPr>
      <w:r>
        <w:t>Denise DiSanto</w:t>
      </w:r>
      <w:r w:rsidR="00C50B35">
        <w:t xml:space="preserve">, </w:t>
      </w:r>
      <w:r w:rsidR="00C50B35">
        <w:rPr>
          <w:i/>
        </w:rPr>
        <w:t>King County</w:t>
      </w:r>
    </w:p>
    <w:p w14:paraId="5A2B015A" w14:textId="77777777" w:rsidR="00C50B35" w:rsidRDefault="00C50B35" w:rsidP="00C50B35">
      <w:pPr>
        <w:spacing w:after="0"/>
        <w:ind w:left="180" w:hanging="180"/>
      </w:pPr>
      <w:r>
        <w:rPr>
          <w:rFonts w:asciiTheme="minorHAnsi" w:hAnsiTheme="minorHAnsi" w:cstheme="minorBidi"/>
        </w:rPr>
        <w:t>Rick Reinlasoder</w:t>
      </w:r>
      <w:r>
        <w:t xml:space="preserve">, </w:t>
      </w:r>
      <w:r>
        <w:rPr>
          <w:rFonts w:asciiTheme="minorHAnsi" w:hAnsiTheme="minorHAnsi" w:cstheme="minorBidi"/>
          <w:i/>
        </w:rPr>
        <w:t>King County Agriculture Program</w:t>
      </w:r>
    </w:p>
    <w:p w14:paraId="3EDFC152" w14:textId="77777777" w:rsidR="00C50B35" w:rsidRDefault="00C50B35" w:rsidP="00C50B35">
      <w:pPr>
        <w:spacing w:after="0"/>
        <w:ind w:left="180" w:hanging="180"/>
      </w:pPr>
      <w:r>
        <w:t xml:space="preserve">Gina Clark, </w:t>
      </w:r>
      <w:r>
        <w:rPr>
          <w:i/>
        </w:rPr>
        <w:t>Master Builders Association of King and Snohomish Counties</w:t>
      </w:r>
    </w:p>
    <w:p w14:paraId="476CCC71" w14:textId="77777777" w:rsidR="00C50B35" w:rsidRDefault="00C50B35" w:rsidP="00C50B35">
      <w:pPr>
        <w:spacing w:after="0"/>
        <w:ind w:left="180" w:hanging="180"/>
      </w:pPr>
      <w:r>
        <w:t xml:space="preserve">Michele Koehler, </w:t>
      </w:r>
      <w:r>
        <w:rPr>
          <w:i/>
        </w:rPr>
        <w:t>Seattle</w:t>
      </w:r>
    </w:p>
    <w:p w14:paraId="3375787F" w14:textId="77777777" w:rsidR="00C50B35" w:rsidRDefault="00C50B35" w:rsidP="00C50B35">
      <w:pPr>
        <w:spacing w:after="0"/>
        <w:ind w:left="180" w:hanging="180"/>
      </w:pPr>
      <w:r w:rsidRPr="00A259DE">
        <w:t xml:space="preserve">Terri Strandberg, </w:t>
      </w:r>
      <w:r w:rsidRPr="00A259DE">
        <w:rPr>
          <w:i/>
        </w:rPr>
        <w:t>Snohomish County</w:t>
      </w:r>
    </w:p>
    <w:p w14:paraId="330EF229" w14:textId="460E21C6" w:rsidR="00C50B35" w:rsidRDefault="00C50B35" w:rsidP="00C50B35">
      <w:pPr>
        <w:spacing w:after="0"/>
        <w:ind w:left="180" w:hanging="180"/>
        <w:rPr>
          <w:i/>
        </w:rPr>
      </w:pPr>
      <w:r>
        <w:t xml:space="preserve">Matt Baerwalde, </w:t>
      </w:r>
      <w:r>
        <w:rPr>
          <w:i/>
        </w:rPr>
        <w:t>Snoqualmie Indian Tribe</w:t>
      </w:r>
    </w:p>
    <w:p w14:paraId="27328E9C" w14:textId="4B60CEDA" w:rsidR="008E2620" w:rsidRPr="008E2620" w:rsidRDefault="008E2620" w:rsidP="00C50B35">
      <w:pPr>
        <w:spacing w:after="0"/>
        <w:ind w:left="180" w:hanging="180"/>
        <w:rPr>
          <w:lang w:val="fr-FR"/>
        </w:rPr>
      </w:pPr>
      <w:r w:rsidRPr="008E2620">
        <w:rPr>
          <w:iCs/>
          <w:lang w:val="fr-FR"/>
        </w:rPr>
        <w:t>Julie Lewis</w:t>
      </w:r>
      <w:r w:rsidRPr="008E2620">
        <w:rPr>
          <w:i/>
          <w:lang w:val="fr-FR"/>
        </w:rPr>
        <w:t>, Snoqualmie</w:t>
      </w:r>
      <w:r w:rsidRPr="005229C1">
        <w:rPr>
          <w:i/>
        </w:rPr>
        <w:t xml:space="preserve"> Indian Tribe</w:t>
      </w:r>
    </w:p>
    <w:p w14:paraId="6CFBCA91" w14:textId="77777777" w:rsidR="00C50B35" w:rsidRDefault="00C50B35" w:rsidP="00C50B35">
      <w:pPr>
        <w:spacing w:after="0"/>
        <w:ind w:left="180" w:hanging="180"/>
      </w:pPr>
      <w:r>
        <w:t>David Hartley (consultant),</w:t>
      </w:r>
      <w:r>
        <w:rPr>
          <w:i/>
        </w:rPr>
        <w:t xml:space="preserve"> </w:t>
      </w:r>
      <w:r>
        <w:rPr>
          <w:rFonts w:asciiTheme="minorHAnsi" w:hAnsiTheme="minorHAnsi" w:cstheme="minorBidi"/>
          <w:i/>
        </w:rPr>
        <w:t>Snoqualmie Indian Tribe</w:t>
      </w:r>
    </w:p>
    <w:p w14:paraId="1297056E" w14:textId="77777777" w:rsidR="00C50B35" w:rsidRDefault="00C50B35" w:rsidP="00C50B35">
      <w:pPr>
        <w:spacing w:after="0"/>
        <w:ind w:left="180" w:hanging="180"/>
      </w:pPr>
      <w:r>
        <w:t xml:space="preserve">Kurt Nelson, </w:t>
      </w:r>
      <w:r>
        <w:rPr>
          <w:i/>
        </w:rPr>
        <w:t>Tulalip Tribes</w:t>
      </w:r>
    </w:p>
    <w:p w14:paraId="1B999E80" w14:textId="77777777" w:rsidR="00C50B35" w:rsidRDefault="00C50B35" w:rsidP="00C50B35">
      <w:pPr>
        <w:spacing w:after="0"/>
        <w:ind w:left="180" w:hanging="180"/>
      </w:pPr>
      <w:r w:rsidRPr="00DB076D">
        <w:t xml:space="preserve">Stewart Reinbold, </w:t>
      </w:r>
      <w:r w:rsidRPr="00DB076D">
        <w:rPr>
          <w:i/>
        </w:rPr>
        <w:t>Washington Department of Fish and Wildlife</w:t>
      </w:r>
    </w:p>
    <w:p w14:paraId="2AE2B74D" w14:textId="77777777" w:rsidR="00C50B35" w:rsidRDefault="00C50B35" w:rsidP="00C50B35">
      <w:pPr>
        <w:spacing w:after="0"/>
        <w:ind w:left="180" w:hanging="180"/>
      </w:pPr>
      <w:r>
        <w:t xml:space="preserve">Stephanie Potts (chair), </w:t>
      </w:r>
      <w:r>
        <w:rPr>
          <w:i/>
        </w:rPr>
        <w:t>Washington State Department of Ecology</w:t>
      </w:r>
    </w:p>
    <w:p w14:paraId="255E3FB0" w14:textId="77777777" w:rsidR="00C50B35" w:rsidRDefault="00C50B35" w:rsidP="00C50B35">
      <w:pPr>
        <w:spacing w:after="0"/>
        <w:ind w:left="180" w:hanging="180"/>
      </w:pPr>
      <w:r>
        <w:t xml:space="preserve">Jason Wilkinson (cities caucus rep), </w:t>
      </w:r>
      <w:r>
        <w:rPr>
          <w:i/>
        </w:rPr>
        <w:t>WRIA 8 Salmon Recovery Council, ex officio</w:t>
      </w:r>
    </w:p>
    <w:p w14:paraId="3535290E" w14:textId="77777777" w:rsidR="00C50B35" w:rsidRDefault="00C50B35" w:rsidP="00C50B35">
      <w:pPr>
        <w:spacing w:after="0"/>
        <w:sectPr w:rsidR="00C50B35" w:rsidSect="00C50B35">
          <w:type w:val="continuous"/>
          <w:pgSz w:w="12240" w:h="15840"/>
          <w:pgMar w:top="1080" w:right="1440" w:bottom="720" w:left="1440" w:header="720" w:footer="720" w:gutter="0"/>
          <w:cols w:num="2" w:space="720"/>
        </w:sectPr>
      </w:pPr>
    </w:p>
    <w:p w14:paraId="5374D155" w14:textId="77777777" w:rsidR="00C50B35" w:rsidRDefault="00C50B35" w:rsidP="00C50B35">
      <w:pPr>
        <w:spacing w:after="0"/>
        <w:rPr>
          <w:rFonts w:asciiTheme="majorHAnsi" w:hAnsiTheme="majorHAnsi"/>
        </w:rPr>
      </w:pPr>
    </w:p>
    <w:p w14:paraId="438F7C26" w14:textId="77777777" w:rsidR="00C50B35" w:rsidRDefault="00C50B35" w:rsidP="00C50B35">
      <w:pPr>
        <w:spacing w:after="0"/>
        <w:rPr>
          <w:rFonts w:asciiTheme="majorHAnsi" w:hAnsiTheme="majorHAnsi"/>
        </w:rPr>
      </w:pPr>
      <w:r>
        <w:rPr>
          <w:rFonts w:asciiTheme="majorHAnsi" w:hAnsiTheme="majorHAnsi"/>
        </w:rPr>
        <w:t>Cities caucus members: Bellevue, Bothell, Issaquah, Kenmore, Mukilteo, Redmond, and Sammamish</w:t>
      </w:r>
    </w:p>
    <w:p w14:paraId="0758FA7D" w14:textId="77777777" w:rsidR="00E64E5E" w:rsidRPr="00AE0E31" w:rsidRDefault="00D60058" w:rsidP="006B562B">
      <w:pPr>
        <w:pStyle w:val="Heading3"/>
      </w:pPr>
      <w:r w:rsidRPr="00AE0E31">
        <w:t xml:space="preserve">Committee </w:t>
      </w:r>
      <w:r w:rsidR="00A20AB3" w:rsidRPr="00AE0E31">
        <w:t>Members Not in Attendance</w:t>
      </w:r>
      <w:r w:rsidRPr="00AE0E31">
        <w:t>*</w:t>
      </w:r>
    </w:p>
    <w:p w14:paraId="491FA39C" w14:textId="71B066E8" w:rsidR="002778B2" w:rsidRDefault="002778B2" w:rsidP="00CE652B">
      <w:pPr>
        <w:spacing w:after="0"/>
        <w:ind w:left="180" w:hanging="180"/>
      </w:pPr>
      <w:r>
        <w:t>Kent</w:t>
      </w:r>
    </w:p>
    <w:p w14:paraId="1768D748" w14:textId="1A1C83F4" w:rsidR="002778B2" w:rsidRPr="006B562B" w:rsidRDefault="002778B2" w:rsidP="00CE652B">
      <w:pPr>
        <w:spacing w:after="0"/>
        <w:ind w:left="180" w:hanging="180"/>
        <w:rPr>
          <w:sz w:val="12"/>
        </w:rPr>
      </w:pPr>
      <w:r>
        <w:t>Muckleshoot Indian Tribe</w:t>
      </w:r>
    </w:p>
    <w:p w14:paraId="57DEA8CC" w14:textId="00E191D2" w:rsidR="006B562B" w:rsidRPr="006B562B" w:rsidRDefault="006B562B" w:rsidP="00E64E5E">
      <w:pPr>
        <w:rPr>
          <w:sz w:val="12"/>
        </w:rPr>
      </w:pPr>
    </w:p>
    <w:p w14:paraId="68A3C3B5" w14:textId="77777777" w:rsidR="006B562B" w:rsidRPr="00AE0E31" w:rsidRDefault="006B562B" w:rsidP="00E64E5E">
      <w:pPr>
        <w:sectPr w:rsidR="006B562B" w:rsidRPr="00AE0E31" w:rsidSect="00D60058">
          <w:type w:val="continuous"/>
          <w:pgSz w:w="12240" w:h="15840"/>
          <w:pgMar w:top="1080" w:right="1440" w:bottom="720" w:left="1440" w:header="720" w:footer="720" w:gutter="0"/>
          <w:cols w:space="720"/>
          <w:docGrid w:linePitch="360"/>
        </w:sectPr>
      </w:pPr>
    </w:p>
    <w:p w14:paraId="4C081325" w14:textId="5B98B0FB" w:rsidR="006A625C" w:rsidRPr="00AE0E31" w:rsidRDefault="006A625C" w:rsidP="006B562B">
      <w:pPr>
        <w:pStyle w:val="Heading3"/>
      </w:pPr>
      <w:r w:rsidRPr="00AE0E31">
        <w:t>Other Attendees</w:t>
      </w:r>
    </w:p>
    <w:p w14:paraId="6CD352F2" w14:textId="77777777" w:rsidR="00E64E5E" w:rsidRPr="00AE0E31" w:rsidRDefault="00E64E5E" w:rsidP="00E64E5E">
      <w:pPr>
        <w:sectPr w:rsidR="00E64E5E" w:rsidRPr="00AE0E31" w:rsidSect="00D60058">
          <w:type w:val="continuous"/>
          <w:pgSz w:w="12240" w:h="15840"/>
          <w:pgMar w:top="1080" w:right="1440" w:bottom="720" w:left="1440" w:header="720" w:footer="720" w:gutter="0"/>
          <w:cols w:space="720"/>
          <w:docGrid w:linePitch="360"/>
        </w:sectPr>
      </w:pPr>
    </w:p>
    <w:p w14:paraId="02220C52" w14:textId="548A58B8" w:rsidR="00A20AB3" w:rsidRPr="00AE0E31" w:rsidRDefault="0006136C" w:rsidP="002D2B85">
      <w:pPr>
        <w:spacing w:after="0"/>
        <w:ind w:left="180" w:hanging="180"/>
        <w:rPr>
          <w:i/>
        </w:rPr>
      </w:pPr>
      <w:r>
        <w:t>Gretchen Muller</w:t>
      </w:r>
      <w:r w:rsidR="00A20AB3" w:rsidRPr="00AE0E31">
        <w:t xml:space="preserve"> (facilitator), </w:t>
      </w:r>
      <w:r w:rsidR="00A20AB3" w:rsidRPr="00AE0E31">
        <w:rPr>
          <w:i/>
        </w:rPr>
        <w:t>Cascadia Consulting Group</w:t>
      </w:r>
    </w:p>
    <w:p w14:paraId="6EC8BAEC" w14:textId="77777777" w:rsidR="00C0032B" w:rsidRPr="00AE0E31" w:rsidRDefault="00C0032B" w:rsidP="002D2B85">
      <w:pPr>
        <w:spacing w:after="0"/>
        <w:ind w:left="180" w:hanging="180"/>
        <w:rPr>
          <w:i/>
        </w:rPr>
      </w:pPr>
      <w:r w:rsidRPr="00AE0E31">
        <w:t xml:space="preserve">Caroline Burney (information manager), </w:t>
      </w:r>
      <w:r w:rsidRPr="00AE0E31">
        <w:rPr>
          <w:i/>
        </w:rPr>
        <w:t>Cascadia Consulting Group</w:t>
      </w:r>
    </w:p>
    <w:p w14:paraId="25B7EE4A" w14:textId="50470C50" w:rsidR="00E64E5E" w:rsidRPr="00AE0E31" w:rsidRDefault="006C3419" w:rsidP="00BE5B15">
      <w:pPr>
        <w:spacing w:after="0"/>
        <w:ind w:left="180" w:hanging="180"/>
        <w:rPr>
          <w:i/>
          <w:iCs/>
        </w:rPr>
      </w:pPr>
      <w:r w:rsidRPr="00AE0E31">
        <w:t xml:space="preserve">John Covert, </w:t>
      </w:r>
      <w:r w:rsidRPr="00AE0E31">
        <w:rPr>
          <w:i/>
          <w:iCs/>
        </w:rPr>
        <w:t>Washington State Department of Ecology</w:t>
      </w:r>
    </w:p>
    <w:p w14:paraId="75991FBB" w14:textId="36EE495B" w:rsidR="00C50B35" w:rsidRDefault="00C50B35" w:rsidP="00C50B35">
      <w:pPr>
        <w:spacing w:after="0"/>
        <w:ind w:left="180" w:hanging="180"/>
        <w:rPr>
          <w:i/>
          <w:iCs/>
        </w:rPr>
      </w:pPr>
      <w:r>
        <w:t>Ingria Jones,</w:t>
      </w:r>
      <w:r w:rsidR="006C3419" w:rsidRPr="00AE0E31">
        <w:t xml:space="preserve"> </w:t>
      </w:r>
      <w:r w:rsidR="006C3419" w:rsidRPr="00AE0E31">
        <w:rPr>
          <w:i/>
          <w:iCs/>
        </w:rPr>
        <w:t>Washington State Department of Ecolo</w:t>
      </w:r>
      <w:r>
        <w:rPr>
          <w:i/>
          <w:iCs/>
        </w:rPr>
        <w:t>gy</w:t>
      </w:r>
    </w:p>
    <w:p w14:paraId="6E80F66E" w14:textId="64C44116" w:rsidR="00050FD3" w:rsidRPr="00050FD3" w:rsidRDefault="00050FD3" w:rsidP="00050FD3">
      <w:pPr>
        <w:spacing w:after="0"/>
        <w:ind w:left="180" w:hanging="180"/>
        <w:rPr>
          <w:i/>
          <w:iCs/>
        </w:rPr>
      </w:pPr>
      <w:r>
        <w:t xml:space="preserve">Paulina Levy, </w:t>
      </w:r>
      <w:r w:rsidRPr="00AE0E31">
        <w:rPr>
          <w:i/>
          <w:iCs/>
        </w:rPr>
        <w:t>Washington State Department of Ecolo</w:t>
      </w:r>
      <w:r>
        <w:rPr>
          <w:i/>
          <w:iCs/>
        </w:rPr>
        <w:t>gy</w:t>
      </w:r>
    </w:p>
    <w:p w14:paraId="1C3D5EC8" w14:textId="2739F9E5" w:rsidR="00C50B35" w:rsidRPr="00C50B35" w:rsidRDefault="00C50B35" w:rsidP="00C50B35">
      <w:pPr>
        <w:spacing w:after="0"/>
        <w:ind w:left="180" w:hanging="180"/>
        <w:rPr>
          <w:rStyle w:val="Heading2Char"/>
          <w:rFonts w:ascii="Calibri" w:eastAsiaTheme="minorHAnsi" w:hAnsi="Calibri" w:cs="Times New Roman"/>
          <w:b w:val="0"/>
          <w:i/>
          <w:iCs/>
          <w:color w:val="auto"/>
          <w:sz w:val="22"/>
          <w:szCs w:val="22"/>
        </w:rPr>
        <w:sectPr w:rsidR="00C50B35" w:rsidRPr="00C50B35" w:rsidSect="00E64E5E">
          <w:type w:val="continuous"/>
          <w:pgSz w:w="12240" w:h="15840"/>
          <w:pgMar w:top="1080" w:right="1440" w:bottom="720" w:left="1440" w:header="720" w:footer="720" w:gutter="0"/>
          <w:cols w:num="2" w:space="720"/>
          <w:docGrid w:linePitch="360"/>
        </w:sectPr>
      </w:pPr>
      <w:r w:rsidRPr="00050FD3">
        <w:t>Bridget August</w:t>
      </w:r>
      <w:r>
        <w:rPr>
          <w:i/>
          <w:iCs/>
        </w:rPr>
        <w:t>, GeoEngineers</w:t>
      </w:r>
    </w:p>
    <w:p w14:paraId="7969E696" w14:textId="77777777" w:rsidR="00A600D1" w:rsidRPr="00AE0E31" w:rsidRDefault="00A600D1" w:rsidP="00A600D1">
      <w:pPr>
        <w:spacing w:after="0"/>
        <w:rPr>
          <w:rFonts w:asciiTheme="majorHAnsi" w:hAnsiTheme="majorHAnsi"/>
        </w:rPr>
      </w:pPr>
    </w:p>
    <w:p w14:paraId="6EBFF0B7" w14:textId="77777777" w:rsidR="006A625C" w:rsidRPr="00AE0E31" w:rsidRDefault="006A625C" w:rsidP="00A600D1">
      <w:pPr>
        <w:spacing w:after="0"/>
        <w:rPr>
          <w:rFonts w:asciiTheme="majorHAnsi" w:hAnsiTheme="majorHAnsi"/>
        </w:rPr>
      </w:pPr>
      <w:r w:rsidRPr="00AE0E31">
        <w:rPr>
          <w:rFonts w:asciiTheme="majorHAnsi" w:hAnsiTheme="majorHAnsi"/>
        </w:rPr>
        <w:t>*Attendees list is based on sign-in sheet.</w:t>
      </w:r>
    </w:p>
    <w:p w14:paraId="54828FCB" w14:textId="77777777" w:rsidR="00300A18" w:rsidRPr="00AE0E31" w:rsidRDefault="004A4C34" w:rsidP="00A90A1B">
      <w:pPr>
        <w:pStyle w:val="Heading2"/>
        <w:rPr>
          <w:bCs/>
          <w:color w:val="1F497D"/>
        </w:rPr>
      </w:pPr>
      <w:r w:rsidRPr="00AE0E31">
        <w:t>Standing</w:t>
      </w:r>
      <w:r w:rsidR="00C0032B" w:rsidRPr="00AE0E31">
        <w:t xml:space="preserve"> Business</w:t>
      </w:r>
    </w:p>
    <w:p w14:paraId="2FD34D91" w14:textId="02ADB2B2" w:rsidR="003866F3" w:rsidRDefault="00C0032B" w:rsidP="0074228D">
      <w:pPr>
        <w:rPr>
          <w:i/>
        </w:rPr>
      </w:pPr>
      <w:r w:rsidRPr="00AE0E31">
        <w:t>Facilitator</w:t>
      </w:r>
      <w:r w:rsidR="0074228D" w:rsidRPr="00AE0E31">
        <w:t xml:space="preserve"> reviewed the agenda.</w:t>
      </w:r>
      <w:r w:rsidRPr="00AE0E31">
        <w:t xml:space="preserve"> </w:t>
      </w:r>
      <w:r w:rsidR="00795A07" w:rsidRPr="00AE0E31">
        <w:rPr>
          <w:i/>
        </w:rPr>
        <w:t>No revisions to</w:t>
      </w:r>
      <w:r w:rsidR="003866F3" w:rsidRPr="00AE0E31">
        <w:rPr>
          <w:i/>
        </w:rPr>
        <w:t xml:space="preserve"> the agenda</w:t>
      </w:r>
      <w:r w:rsidR="00795A07" w:rsidRPr="00AE0E31">
        <w:rPr>
          <w:i/>
        </w:rPr>
        <w:t>.</w:t>
      </w:r>
    </w:p>
    <w:p w14:paraId="5CACFFCC" w14:textId="4C188CF5" w:rsidR="002778B2" w:rsidRPr="002778B2" w:rsidRDefault="002778B2" w:rsidP="0074228D">
      <w:r w:rsidRPr="002778B2">
        <w:t>Chair received some comments and corrections to the meeting summary and circulated the revised meeting summary by email. The Committee vot</w:t>
      </w:r>
      <w:r>
        <w:t xml:space="preserve">ed to approve the January </w:t>
      </w:r>
      <w:r w:rsidRPr="002778B2">
        <w:t>revised meeting summary</w:t>
      </w:r>
      <w:r>
        <w:t xml:space="preserve">, </w:t>
      </w:r>
      <w:r w:rsidRPr="00AE0E31">
        <w:rPr>
          <w:bCs/>
          <w:color w:val="000000" w:themeColor="text1"/>
        </w:rPr>
        <w:t>with the cities caucus reps abstaining</w:t>
      </w:r>
      <w:r w:rsidRPr="002778B2">
        <w:t>. The final version will be posted on the Committee website.</w:t>
      </w:r>
    </w:p>
    <w:p w14:paraId="020D9A25" w14:textId="77777777" w:rsidR="00B57ACF" w:rsidRPr="00AE0E31" w:rsidRDefault="00FB469F" w:rsidP="00A90A1B">
      <w:pPr>
        <w:pStyle w:val="Heading2"/>
      </w:pPr>
      <w:r w:rsidRPr="00AE0E31">
        <w:lastRenderedPageBreak/>
        <w:t>Updates and Announcements</w:t>
      </w:r>
    </w:p>
    <w:p w14:paraId="265D6D6B" w14:textId="77777777" w:rsidR="002778B2" w:rsidRPr="00AE0E31" w:rsidRDefault="002778B2" w:rsidP="002778B2">
      <w:r w:rsidRPr="00AE0E31">
        <w:t>Chair provided updates from Ecology.</w:t>
      </w:r>
    </w:p>
    <w:p w14:paraId="693B6E12" w14:textId="77777777" w:rsidR="002778B2" w:rsidRPr="00AE0E31" w:rsidRDefault="002778B2" w:rsidP="002778B2">
      <w:pPr>
        <w:pStyle w:val="Bullets"/>
      </w:pPr>
      <w:r w:rsidRPr="00AE0E31">
        <w:t>Streamflow restoration grant applications are open until 5pm on March 31.</w:t>
      </w:r>
    </w:p>
    <w:p w14:paraId="27FA9E54" w14:textId="77777777" w:rsidR="002778B2" w:rsidRPr="00AE0E31" w:rsidRDefault="002778B2" w:rsidP="002778B2">
      <w:pPr>
        <w:pStyle w:val="Bullets"/>
      </w:pPr>
      <w:r w:rsidRPr="00AE0E31">
        <w:t>Meeting schedule update:</w:t>
      </w:r>
      <w:r>
        <w:t xml:space="preserve"> m</w:t>
      </w:r>
      <w:r w:rsidRPr="00AE0E31">
        <w:t xml:space="preserve">eeting schedule going to every other month to give workgroup, chair and technical consultants more time between meetings to prepare materials for Committee input and decision. Will schedule additional meetings as needed. </w:t>
      </w:r>
    </w:p>
    <w:p w14:paraId="5498C4AC" w14:textId="24AEF837" w:rsidR="002778B2" w:rsidRPr="00AE0E31" w:rsidRDefault="002778B2" w:rsidP="002778B2">
      <w:pPr>
        <w:pStyle w:val="Bullets"/>
        <w:numPr>
          <w:ilvl w:val="1"/>
          <w:numId w:val="13"/>
        </w:numPr>
      </w:pPr>
      <w:r w:rsidRPr="00AE0E31">
        <w:t xml:space="preserve">Technical workgroup will meet 1-2 times per month on </w:t>
      </w:r>
      <w:r w:rsidR="00EC7393">
        <w:t>3</w:t>
      </w:r>
      <w:r w:rsidR="00EC7393" w:rsidRPr="00EC7393">
        <w:rPr>
          <w:vertAlign w:val="superscript"/>
        </w:rPr>
        <w:t>rd</w:t>
      </w:r>
      <w:r w:rsidR="00EC7393">
        <w:t xml:space="preserve"> Thursday mornings</w:t>
      </w:r>
      <w:r w:rsidRPr="00AE0E31">
        <w:t xml:space="preserve">. </w:t>
      </w:r>
    </w:p>
    <w:p w14:paraId="03BDD141" w14:textId="77777777" w:rsidR="002778B2" w:rsidRPr="00AE0E31" w:rsidRDefault="002778B2" w:rsidP="002778B2">
      <w:pPr>
        <w:pStyle w:val="Bullets"/>
        <w:numPr>
          <w:ilvl w:val="2"/>
          <w:numId w:val="13"/>
        </w:numPr>
      </w:pPr>
      <w:r w:rsidRPr="00AE0E31">
        <w:t>Technical workgroup meetings are open to all Committee members.</w:t>
      </w:r>
    </w:p>
    <w:p w14:paraId="24116B21" w14:textId="77777777" w:rsidR="002778B2" w:rsidRPr="00AE0E31" w:rsidRDefault="002778B2" w:rsidP="002778B2">
      <w:pPr>
        <w:pStyle w:val="Bullets"/>
        <w:numPr>
          <w:ilvl w:val="2"/>
          <w:numId w:val="13"/>
        </w:numPr>
      </w:pPr>
      <w:r w:rsidRPr="00AE0E31">
        <w:t>Technical workgroup will focus on identify</w:t>
      </w:r>
      <w:r>
        <w:t>ing</w:t>
      </w:r>
      <w:r w:rsidRPr="00AE0E31">
        <w:t xml:space="preserve"> and reviewing projects to recommend to the Committee for inclusion in the plan.</w:t>
      </w:r>
    </w:p>
    <w:p w14:paraId="4B479386" w14:textId="67165B6D" w:rsidR="002778B2" w:rsidRPr="00AE0E31" w:rsidRDefault="002778B2" w:rsidP="002778B2">
      <w:pPr>
        <w:pStyle w:val="Bullets"/>
      </w:pPr>
      <w:r w:rsidRPr="00AE0E31">
        <w:t>Technical Work</w:t>
      </w:r>
      <w:r>
        <w:t>group: Stephanie d</w:t>
      </w:r>
      <w:r w:rsidRPr="00AE0E31">
        <w:t xml:space="preserve">istributed </w:t>
      </w:r>
      <w:bookmarkStart w:id="0" w:name="_Hlk34729579"/>
      <w:r w:rsidR="00822326">
        <w:fldChar w:fldCharType="begin"/>
      </w:r>
      <w:r w:rsidR="00822326">
        <w:instrText xml:space="preserve"> HYPERLINK "https://app.box.com/s/cj31ld82sw21iadwz66j74f7q0n7vico" </w:instrText>
      </w:r>
      <w:r w:rsidR="00822326">
        <w:fldChar w:fldCharType="separate"/>
      </w:r>
      <w:r w:rsidRPr="00822326">
        <w:rPr>
          <w:rStyle w:val="Hyperlink"/>
        </w:rPr>
        <w:t>technical work summary</w:t>
      </w:r>
      <w:r w:rsidR="00822326">
        <w:fldChar w:fldCharType="end"/>
      </w:r>
      <w:r w:rsidRPr="00AE0E31">
        <w:t xml:space="preserve"> </w:t>
      </w:r>
      <w:bookmarkEnd w:id="0"/>
      <w:r w:rsidRPr="00AE0E31">
        <w:t>document and the latest versions of subbasin, growth projection and consumptive use memos.</w:t>
      </w:r>
    </w:p>
    <w:p w14:paraId="13F360E9" w14:textId="77777777" w:rsidR="002778B2" w:rsidRDefault="002778B2" w:rsidP="002778B2">
      <w:pPr>
        <w:pStyle w:val="Bullets"/>
        <w:numPr>
          <w:ilvl w:val="1"/>
          <w:numId w:val="13"/>
        </w:numPr>
      </w:pPr>
      <w:r w:rsidRPr="00AE0E31">
        <w:t xml:space="preserve">The technical work summary provides a short summary of the methods, results, Committee decision, and the status of the technical memos for each component of the plan. </w:t>
      </w:r>
    </w:p>
    <w:p w14:paraId="7AD98D54" w14:textId="77777777" w:rsidR="002778B2" w:rsidRPr="00AE0E31" w:rsidRDefault="002778B2" w:rsidP="002778B2">
      <w:pPr>
        <w:pStyle w:val="Bullets"/>
        <w:numPr>
          <w:ilvl w:val="1"/>
          <w:numId w:val="13"/>
        </w:numPr>
      </w:pPr>
      <w:r w:rsidRPr="00AE0E31">
        <w:t>The technical memos summarize the technical work completed to support components of the plan and will be included in the plan appendices.</w:t>
      </w:r>
      <w:r>
        <w:t xml:space="preserve"> </w:t>
      </w:r>
      <w:r w:rsidRPr="008C6BFE">
        <w:t>All memos are final draft</w:t>
      </w:r>
      <w:r>
        <w:t xml:space="preserve">. Please review by March 20 and contact the chair with errors or major concerns. </w:t>
      </w:r>
    </w:p>
    <w:p w14:paraId="2BFCA39C" w14:textId="3B06DF37" w:rsidR="007D7972" w:rsidRDefault="007D7972" w:rsidP="00EC7393">
      <w:pPr>
        <w:pStyle w:val="Bullets"/>
      </w:pPr>
      <w:r>
        <w:t>Plan review process and timeline</w:t>
      </w:r>
      <w:r w:rsidR="00EC7393">
        <w:t xml:space="preserve">: </w:t>
      </w:r>
      <w:r w:rsidR="00EC7393" w:rsidRPr="00EC7393">
        <w:t xml:space="preserve">Ecology </w:t>
      </w:r>
      <w:r w:rsidR="00EC7393">
        <w:t>set</w:t>
      </w:r>
      <w:r w:rsidR="00EC7393" w:rsidRPr="00EC7393">
        <w:t xml:space="preserve"> a target date of August 14, 2020 for distribution of the draft plan for Committee review and a target date of February 1, 2021 for submittal of the final approved plan</w:t>
      </w:r>
      <w:r w:rsidR="00EC7393">
        <w:t xml:space="preserve"> (see the </w:t>
      </w:r>
      <w:hyperlink r:id="rId15" w:history="1">
        <w:r w:rsidR="00EC7393" w:rsidRPr="00822326">
          <w:rPr>
            <w:rStyle w:val="Hyperlink"/>
          </w:rPr>
          <w:t>memo from the chair</w:t>
        </w:r>
      </w:hyperlink>
      <w:r w:rsidR="00EC7393">
        <w:t>)</w:t>
      </w:r>
      <w:r w:rsidR="00EC7393" w:rsidRPr="00EC7393">
        <w:t xml:space="preserve">. </w:t>
      </w:r>
      <w:r w:rsidR="00EC7393">
        <w:t xml:space="preserve">The chair and facilitator will develop a </w:t>
      </w:r>
      <w:proofErr w:type="gramStart"/>
      <w:r w:rsidR="00EC7393">
        <w:t>schedule</w:t>
      </w:r>
      <w:r w:rsidR="00EC7393" w:rsidRPr="00EC7393">
        <w:t xml:space="preserve">  to</w:t>
      </w:r>
      <w:proofErr w:type="gramEnd"/>
      <w:r w:rsidR="00EC7393" w:rsidRPr="00EC7393">
        <w:t xml:space="preserve"> accommodate thorough review and vetting by all entities before a vote on the final plan</w:t>
      </w:r>
      <w:r w:rsidR="00EC7393">
        <w:t xml:space="preserve">. Committee members should prepare to report out on their local approval process at the March meeting. </w:t>
      </w:r>
    </w:p>
    <w:p w14:paraId="7F0C04C4" w14:textId="327FAA5C" w:rsidR="00A550D2" w:rsidRDefault="00A550D2" w:rsidP="00D711C0">
      <w:pPr>
        <w:pStyle w:val="Heading2"/>
      </w:pPr>
      <w:r>
        <w:t>Public Comment</w:t>
      </w:r>
    </w:p>
    <w:p w14:paraId="66B75DB1" w14:textId="3DDFF98D" w:rsidR="00A550D2" w:rsidRPr="00A550D2" w:rsidRDefault="00A550D2" w:rsidP="00A550D2">
      <w:r>
        <w:t>No public comment.</w:t>
      </w:r>
    </w:p>
    <w:p w14:paraId="7C0D9867" w14:textId="77777777" w:rsidR="00F21BBA" w:rsidRDefault="00F21BBA" w:rsidP="00F21BBA">
      <w:pPr>
        <w:pStyle w:val="Heading2"/>
      </w:pPr>
      <w:r>
        <w:t>Identifying Potential Projects</w:t>
      </w:r>
    </w:p>
    <w:p w14:paraId="700512C3" w14:textId="77777777" w:rsidR="00E41AA7" w:rsidRPr="00CE779C" w:rsidRDefault="00E41AA7" w:rsidP="00E41AA7">
      <w:r w:rsidRPr="00CE779C">
        <w:t>Objectives:</w:t>
      </w:r>
    </w:p>
    <w:p w14:paraId="0DADC225" w14:textId="77777777" w:rsidR="00E41AA7" w:rsidRDefault="00E41AA7" w:rsidP="00E41AA7">
      <w:pPr>
        <w:pStyle w:val="Bullets"/>
        <w:numPr>
          <w:ilvl w:val="0"/>
          <w:numId w:val="14"/>
        </w:numPr>
        <w:spacing w:after="0"/>
      </w:pPr>
      <w:r>
        <w:t xml:space="preserve">Review of workgroup priorities for project identification. </w:t>
      </w:r>
    </w:p>
    <w:p w14:paraId="5DFDD04B" w14:textId="77777777" w:rsidR="00E41AA7" w:rsidRDefault="00E41AA7" w:rsidP="00E41AA7">
      <w:pPr>
        <w:pStyle w:val="Bullets"/>
        <w:numPr>
          <w:ilvl w:val="0"/>
          <w:numId w:val="14"/>
        </w:numPr>
        <w:spacing w:after="0"/>
      </w:pPr>
      <w:r>
        <w:t>Status update on water offset project identification.</w:t>
      </w:r>
    </w:p>
    <w:p w14:paraId="6D2CB8B1" w14:textId="77777777" w:rsidR="00E41AA7" w:rsidRDefault="00E41AA7" w:rsidP="00E41AA7">
      <w:pPr>
        <w:pStyle w:val="Bullets"/>
        <w:numPr>
          <w:ilvl w:val="0"/>
          <w:numId w:val="14"/>
        </w:numPr>
        <w:spacing w:after="0"/>
      </w:pPr>
      <w:r>
        <w:t>Discuss project types, project ideas, and project list organization.</w:t>
      </w:r>
    </w:p>
    <w:p w14:paraId="67B64A45" w14:textId="150D067F" w:rsidR="00E41AA7" w:rsidRDefault="00E41AA7" w:rsidP="00E41AA7">
      <w:pPr>
        <w:pStyle w:val="Bullets"/>
        <w:numPr>
          <w:ilvl w:val="0"/>
          <w:numId w:val="14"/>
        </w:numPr>
        <w:spacing w:after="0"/>
      </w:pPr>
      <w:r>
        <w:t xml:space="preserve">Identify approach for project identification and selection. </w:t>
      </w:r>
    </w:p>
    <w:p w14:paraId="2FBEF1EE" w14:textId="1C7C646A" w:rsidR="0057040C" w:rsidRDefault="0057040C" w:rsidP="0057040C">
      <w:pPr>
        <w:pStyle w:val="Subhead"/>
      </w:pPr>
      <w:r>
        <w:t>Reference materials</w:t>
      </w:r>
    </w:p>
    <w:p w14:paraId="6B24F213" w14:textId="1E4D5395" w:rsidR="0057040C" w:rsidRDefault="00465F95" w:rsidP="0057040C">
      <w:pPr>
        <w:pStyle w:val="Bullets"/>
        <w:numPr>
          <w:ilvl w:val="0"/>
          <w:numId w:val="14"/>
        </w:numPr>
        <w:spacing w:after="0"/>
      </w:pPr>
      <w:hyperlink r:id="rId16" w:history="1">
        <w:r w:rsidR="0057040C" w:rsidRPr="0057040C">
          <w:rPr>
            <w:rStyle w:val="Hyperlink"/>
          </w:rPr>
          <w:t>Presentation on water offset project examples</w:t>
        </w:r>
      </w:hyperlink>
    </w:p>
    <w:p w14:paraId="6497CF0E" w14:textId="77777777" w:rsidR="00EC7393" w:rsidRPr="00EC7393" w:rsidRDefault="00EC7393" w:rsidP="00EC7393">
      <w:pPr>
        <w:pStyle w:val="Heading3"/>
      </w:pPr>
      <w:r w:rsidRPr="00EC7393">
        <w:t>Technical workgroup update</w:t>
      </w:r>
    </w:p>
    <w:p w14:paraId="2EEF32AA" w14:textId="5F1CC6E0" w:rsidR="00EC7393" w:rsidRPr="00AE0E31" w:rsidRDefault="00EC7393" w:rsidP="00EC7393">
      <w:pPr>
        <w:pStyle w:val="Bullets"/>
        <w:numPr>
          <w:ilvl w:val="0"/>
          <w:numId w:val="14"/>
        </w:numPr>
        <w:spacing w:after="0"/>
      </w:pPr>
      <w:r>
        <w:t>Stephanie provided a report out on the February 18</w:t>
      </w:r>
      <w:r w:rsidRPr="00A00F5D">
        <w:rPr>
          <w:vertAlign w:val="superscript"/>
        </w:rPr>
        <w:t>th</w:t>
      </w:r>
      <w:r>
        <w:t xml:space="preserve"> WRIA 8 &amp; WRIA 9 joint technical workgroup meeting. The meeting notes are posted on Box in the </w:t>
      </w:r>
      <w:hyperlink r:id="rId17" w:history="1">
        <w:r w:rsidRPr="00DD4D95">
          <w:rPr>
            <w:rStyle w:val="Hyperlink"/>
          </w:rPr>
          <w:t>technical workgroup folder</w:t>
        </w:r>
      </w:hyperlink>
      <w:r>
        <w:t xml:space="preserve">. The workgroup discussed consumptive use impacts, managed aquifer recharge opportunities, </w:t>
      </w:r>
      <w:r w:rsidR="00EF45E5">
        <w:t xml:space="preserve">and </w:t>
      </w:r>
      <w:r>
        <w:t>estimating water offs</w:t>
      </w:r>
      <w:r w:rsidR="00EF45E5">
        <w:t>et benefits of habitat projects</w:t>
      </w:r>
      <w:r>
        <w:t>.</w:t>
      </w:r>
    </w:p>
    <w:p w14:paraId="297770C9" w14:textId="77777777" w:rsidR="00EC7393" w:rsidRPr="005F3E1B" w:rsidRDefault="00EC7393" w:rsidP="00EC7393">
      <w:pPr>
        <w:pStyle w:val="Heading3"/>
      </w:pPr>
      <w:r w:rsidRPr="005F3E1B">
        <w:t xml:space="preserve">Water Rights Assessment Update </w:t>
      </w:r>
    </w:p>
    <w:p w14:paraId="662E9E5E" w14:textId="692DEBA5" w:rsidR="00EC7393" w:rsidRDefault="00EC7393" w:rsidP="00EC7393">
      <w:pPr>
        <w:pStyle w:val="Bullets"/>
        <w:numPr>
          <w:ilvl w:val="0"/>
          <w:numId w:val="14"/>
        </w:numPr>
        <w:spacing w:after="0"/>
      </w:pPr>
      <w:r>
        <w:t>Stephanie provided an update on the water rights acquisition assessment that Washington Water Trus</w:t>
      </w:r>
      <w:r w:rsidR="00EF45E5">
        <w:t>t (WWT) is working on for WRIA 8</w:t>
      </w:r>
      <w:r>
        <w:t>.</w:t>
      </w:r>
    </w:p>
    <w:p w14:paraId="257E63B4" w14:textId="77777777" w:rsidR="00EC7393" w:rsidRPr="00AE0E31" w:rsidRDefault="00EC7393" w:rsidP="00EC7393">
      <w:pPr>
        <w:pStyle w:val="Bullets"/>
        <w:numPr>
          <w:ilvl w:val="0"/>
          <w:numId w:val="14"/>
        </w:numPr>
        <w:spacing w:after="0"/>
      </w:pPr>
      <w:r>
        <w:lastRenderedPageBreak/>
        <w:t>WWT is r</w:t>
      </w:r>
      <w:r w:rsidRPr="00AE0E31">
        <w:t>eviewing some specific water rights</w:t>
      </w:r>
      <w:r>
        <w:t xml:space="preserve">, including </w:t>
      </w:r>
      <w:r w:rsidRPr="00AE0E31">
        <w:t xml:space="preserve">temporary trust donations, </w:t>
      </w:r>
      <w:r>
        <w:t xml:space="preserve">as potential </w:t>
      </w:r>
      <w:r w:rsidRPr="00AE0E31">
        <w:t>opportunities.</w:t>
      </w:r>
    </w:p>
    <w:p w14:paraId="7CC3A4E9" w14:textId="77777777" w:rsidR="00EC7393" w:rsidRPr="00AE0E31" w:rsidRDefault="00EC7393" w:rsidP="00EC7393">
      <w:pPr>
        <w:pStyle w:val="Bullets"/>
        <w:numPr>
          <w:ilvl w:val="0"/>
          <w:numId w:val="14"/>
        </w:numPr>
        <w:spacing w:after="0"/>
      </w:pPr>
      <w:r>
        <w:t>WWT is also c</w:t>
      </w:r>
      <w:r w:rsidRPr="00AE0E31">
        <w:t>onducting a GIS analysis to scan for water rights in use in priority subbasins.</w:t>
      </w:r>
    </w:p>
    <w:p w14:paraId="789A8B82" w14:textId="23E2CA22" w:rsidR="00EC7393" w:rsidRPr="00AE0E31" w:rsidRDefault="00EC7393" w:rsidP="00EC7393">
      <w:pPr>
        <w:pStyle w:val="Bullets"/>
        <w:numPr>
          <w:ilvl w:val="0"/>
          <w:numId w:val="14"/>
        </w:numPr>
        <w:spacing w:after="0"/>
      </w:pPr>
      <w:r w:rsidRPr="00AE0E31">
        <w:t xml:space="preserve">WWT </w:t>
      </w:r>
      <w:r>
        <w:t xml:space="preserve">will provide an update on </w:t>
      </w:r>
      <w:r w:rsidR="00EF45E5">
        <w:t>the ongoing work at the March 26</w:t>
      </w:r>
      <w:r>
        <w:t xml:space="preserve"> </w:t>
      </w:r>
      <w:r w:rsidR="00EF45E5">
        <w:t>WREC</w:t>
      </w:r>
      <w:r>
        <w:t xml:space="preserve"> meeting</w:t>
      </w:r>
      <w:r w:rsidRPr="00AE0E31">
        <w:t>.</w:t>
      </w:r>
    </w:p>
    <w:p w14:paraId="5BE6E6A5" w14:textId="77777777" w:rsidR="00EC7393" w:rsidRPr="005A6AB9" w:rsidRDefault="00EC7393" w:rsidP="00EC7393">
      <w:pPr>
        <w:pStyle w:val="Heading3"/>
        <w:rPr>
          <w:bCs/>
        </w:rPr>
      </w:pPr>
      <w:r w:rsidRPr="005A6AB9">
        <w:t xml:space="preserve">Projects Status Update </w:t>
      </w:r>
    </w:p>
    <w:p w14:paraId="442B41DA" w14:textId="77777777" w:rsidR="00EC7393" w:rsidRDefault="00EC7393" w:rsidP="00EC7393">
      <w:pPr>
        <w:pStyle w:val="Bullets"/>
        <w:numPr>
          <w:ilvl w:val="0"/>
          <w:numId w:val="14"/>
        </w:numPr>
        <w:spacing w:after="0"/>
      </w:pPr>
      <w:r>
        <w:t>Stephanie provided an update on the project list status.</w:t>
      </w:r>
    </w:p>
    <w:p w14:paraId="4A8A0FFA" w14:textId="63903792" w:rsidR="00EC7393" w:rsidRPr="00AE0E31" w:rsidRDefault="00EF45E5" w:rsidP="00EC7393">
      <w:pPr>
        <w:pStyle w:val="Bullets"/>
        <w:numPr>
          <w:ilvl w:val="0"/>
          <w:numId w:val="14"/>
        </w:numPr>
        <w:spacing w:after="0"/>
      </w:pPr>
      <w:r>
        <w:t>The WRIA 8</w:t>
      </w:r>
      <w:r w:rsidR="00EC7393">
        <w:t xml:space="preserve"> project inventory is a master list</w:t>
      </w:r>
      <w:r w:rsidR="00EC7393" w:rsidRPr="00AE0E31">
        <w:t xml:space="preserve"> of projects from various existing lists, like the salmon recovery 4</w:t>
      </w:r>
      <w:r w:rsidR="00EC7393">
        <w:t>-</w:t>
      </w:r>
      <w:r w:rsidR="00EC7393" w:rsidRPr="00AE0E31">
        <w:t xml:space="preserve">year work plans, </w:t>
      </w:r>
      <w:r w:rsidR="00EC7393">
        <w:t xml:space="preserve">as well as new project ideas </w:t>
      </w:r>
      <w:r w:rsidR="00EC7393" w:rsidRPr="00AE0E31">
        <w:t>generated by Committee members. Not all projects on the inventory will be included in the plan.</w:t>
      </w:r>
      <w:r w:rsidR="00EC7393">
        <w:t xml:space="preserve"> The Committee will need to decide which water offset and habitat projects to include in the plan </w:t>
      </w:r>
      <w:r w:rsidR="00EC7393" w:rsidRPr="00AE0E31">
        <w:t xml:space="preserve">to offset consumptive use and achieve a net ecological benefit. </w:t>
      </w:r>
    </w:p>
    <w:p w14:paraId="2D93C41C" w14:textId="77777777" w:rsidR="00EC7393" w:rsidRPr="00AE0E31" w:rsidRDefault="00EC7393" w:rsidP="00EC7393">
      <w:pPr>
        <w:pStyle w:val="Bullets"/>
        <w:numPr>
          <w:ilvl w:val="0"/>
          <w:numId w:val="14"/>
        </w:numPr>
        <w:spacing w:after="0"/>
      </w:pPr>
      <w:r w:rsidRPr="00AE0E31">
        <w:t>Project list status</w:t>
      </w:r>
      <w:r>
        <w:t>:</w:t>
      </w:r>
    </w:p>
    <w:p w14:paraId="61E3E784" w14:textId="77777777" w:rsidR="00EF45E5" w:rsidRDefault="00EF45E5" w:rsidP="00EF45E5">
      <w:pPr>
        <w:pStyle w:val="Bullets"/>
        <w:numPr>
          <w:ilvl w:val="1"/>
          <w:numId w:val="14"/>
        </w:numPr>
        <w:spacing w:after="0"/>
      </w:pPr>
      <w:r>
        <w:t>500+ projects in the project inventory</w:t>
      </w:r>
    </w:p>
    <w:p w14:paraId="7F359ABA" w14:textId="6269B9E8" w:rsidR="00EF45E5" w:rsidRDefault="00EF45E5" w:rsidP="00EF45E5">
      <w:pPr>
        <w:pStyle w:val="Bullets"/>
        <w:numPr>
          <w:ilvl w:val="1"/>
          <w:numId w:val="14"/>
        </w:numPr>
        <w:spacing w:after="0"/>
      </w:pPr>
      <w:r>
        <w:t>0 water offset projects (all habitat projects, some with potential offset benefit)</w:t>
      </w:r>
    </w:p>
    <w:p w14:paraId="467DC15D" w14:textId="11D74D6C" w:rsidR="00EF45E5" w:rsidRDefault="00EF45E5" w:rsidP="00EF45E5">
      <w:pPr>
        <w:pStyle w:val="Bullets"/>
        <w:numPr>
          <w:ilvl w:val="1"/>
          <w:numId w:val="14"/>
        </w:numPr>
        <w:spacing w:after="0"/>
      </w:pPr>
      <w:r>
        <w:t>9 identified as priorities by Committee members (from Snohomish County, Snoqualmie Indian Tribe, and Seattle)</w:t>
      </w:r>
    </w:p>
    <w:p w14:paraId="6F00F71D" w14:textId="136F7BED" w:rsidR="00EC7393" w:rsidRDefault="00EC7393" w:rsidP="00EF45E5">
      <w:pPr>
        <w:pStyle w:val="Bullets"/>
        <w:numPr>
          <w:ilvl w:val="0"/>
          <w:numId w:val="14"/>
        </w:numPr>
        <w:spacing w:after="0"/>
      </w:pPr>
      <w:r>
        <w:t xml:space="preserve">Stephanie has not received any responses so far to the </w:t>
      </w:r>
      <w:r w:rsidR="00340E32" w:rsidRPr="00340E32">
        <w:t>Call for Projects</w:t>
      </w:r>
      <w:r>
        <w:t>, which has a deadline of March 31.</w:t>
      </w:r>
      <w:r w:rsidR="003F6380">
        <w:t xml:space="preserve"> Stephanie asked Committee members to recirculate the Call for Projects.</w:t>
      </w:r>
    </w:p>
    <w:p w14:paraId="131516E3" w14:textId="77777777" w:rsidR="00EC7393" w:rsidRDefault="00EC7393" w:rsidP="00EC7393">
      <w:pPr>
        <w:pStyle w:val="Bullets"/>
        <w:numPr>
          <w:ilvl w:val="0"/>
          <w:numId w:val="14"/>
        </w:numPr>
        <w:spacing w:after="0"/>
      </w:pPr>
      <w:r>
        <w:t>Stephanie asked Committee members to let her know if</w:t>
      </w:r>
      <w:r w:rsidRPr="00B264F3">
        <w:t xml:space="preserve"> your entity has priority p</w:t>
      </w:r>
      <w:r>
        <w:t xml:space="preserve">rojects to include in the plan. </w:t>
      </w:r>
      <w:r w:rsidRPr="00B264F3">
        <w:t xml:space="preserve">Stephanie will </w:t>
      </w:r>
      <w:r>
        <w:t xml:space="preserve">use Committee member priorities as an initial way to filter the project list to a more manageable size and </w:t>
      </w:r>
      <w:r w:rsidRPr="00B264F3">
        <w:t>schedule time on workgroup and Committee agend</w:t>
      </w:r>
      <w:r>
        <w:t>as to discuss priority projects.</w:t>
      </w:r>
    </w:p>
    <w:p w14:paraId="4CAEF8EF" w14:textId="073D4085" w:rsidR="00EC7393" w:rsidRDefault="00EC7393" w:rsidP="00E41AA7">
      <w:pPr>
        <w:pStyle w:val="Bullets"/>
        <w:numPr>
          <w:ilvl w:val="0"/>
          <w:numId w:val="0"/>
        </w:numPr>
        <w:rPr>
          <w:bCs w:val="0"/>
        </w:rPr>
      </w:pPr>
    </w:p>
    <w:p w14:paraId="53E0D0A2" w14:textId="6D7AFC9E" w:rsidR="00EC7393" w:rsidRDefault="00EF45E5" w:rsidP="00EF45E5">
      <w:pPr>
        <w:pStyle w:val="Heading3"/>
      </w:pPr>
      <w:r>
        <w:t>Water Offset Project Brainstorm</w:t>
      </w:r>
    </w:p>
    <w:p w14:paraId="508622A1" w14:textId="1C5B537B" w:rsidR="00EF45E5" w:rsidRDefault="00EF45E5" w:rsidP="00EF45E5">
      <w:pPr>
        <w:pStyle w:val="Bullets"/>
      </w:pPr>
      <w:r>
        <w:t xml:space="preserve">John Covert provided a presentation on examples of water offset projects from the WRIA 1 proposed rule and applications for the pilot round of streamflow restoration grants, </w:t>
      </w:r>
      <w:r w:rsidRPr="00EF45E5">
        <w:t xml:space="preserve">including water rights acquisitions, storage and re-timing projects, streamflow augmentation, conservation and efficiency projects, </w:t>
      </w:r>
      <w:r>
        <w:t xml:space="preserve">and reclaimed and reused water. </w:t>
      </w:r>
    </w:p>
    <w:p w14:paraId="1C2B5637" w14:textId="26758907" w:rsidR="00EC7393" w:rsidRDefault="00EC7393" w:rsidP="00EC7393">
      <w:pPr>
        <w:pStyle w:val="Subhead"/>
      </w:pPr>
      <w:r>
        <w:t>Discussion</w:t>
      </w:r>
    </w:p>
    <w:p w14:paraId="4EC6ECC5" w14:textId="4A7AE862" w:rsidR="00516DD1" w:rsidRDefault="00E663BA" w:rsidP="00516DD1">
      <w:pPr>
        <w:pStyle w:val="Bullets"/>
      </w:pPr>
      <w:r>
        <w:t xml:space="preserve">The Committee discussed the challenges related to permitting source switches from seasonal surface water withdrawals to ground water withdrawals, because groundwater </w:t>
      </w:r>
      <w:r w:rsidR="00DD500F">
        <w:t>withdrawals have</w:t>
      </w:r>
      <w:r w:rsidR="005229C1">
        <w:t xml:space="preserve"> </w:t>
      </w:r>
      <w:r>
        <w:t>year-round impacts to the stream</w:t>
      </w:r>
      <w:r w:rsidR="00DD500F">
        <w:t xml:space="preserve"> (see this website about the </w:t>
      </w:r>
      <w:hyperlink r:id="rId18" w:history="1">
        <w:r w:rsidR="00DD500F" w:rsidRPr="00DD500F">
          <w:rPr>
            <w:rStyle w:val="Hyperlink"/>
          </w:rPr>
          <w:t>Foster decision</w:t>
        </w:r>
      </w:hyperlink>
      <w:r w:rsidR="00DD500F">
        <w:t xml:space="preserve"> for more information)</w:t>
      </w:r>
      <w:r>
        <w:t xml:space="preserve">. </w:t>
      </w:r>
      <w:r w:rsidR="00516DD1">
        <w:t>Some of the</w:t>
      </w:r>
      <w:r>
        <w:t xml:space="preserve"> projects </w:t>
      </w:r>
      <w:r w:rsidR="00DD500F">
        <w:t>in</w:t>
      </w:r>
      <w:r w:rsidR="00516DD1">
        <w:t xml:space="preserve"> the presentation are permitted under the </w:t>
      </w:r>
      <w:r w:rsidR="00DD500F">
        <w:t>“</w:t>
      </w:r>
      <w:r w:rsidR="00516DD1">
        <w:t>Foster</w:t>
      </w:r>
      <w:r w:rsidR="00DD500F">
        <w:t>” mitigation</w:t>
      </w:r>
      <w:r w:rsidR="00516DD1">
        <w:t xml:space="preserve"> pilot program</w:t>
      </w:r>
      <w:r w:rsidR="00DD500F">
        <w:t xml:space="preserve"> established in </w:t>
      </w:r>
      <w:hyperlink r:id="rId19" w:history="1">
        <w:r w:rsidR="00DD500F" w:rsidRPr="00DD500F">
          <w:rPr>
            <w:rStyle w:val="Hyperlink"/>
          </w:rPr>
          <w:t>RCW 90.94.090</w:t>
        </w:r>
      </w:hyperlink>
      <w:r w:rsidR="00516DD1">
        <w:t>.</w:t>
      </w:r>
    </w:p>
    <w:p w14:paraId="10AEC538" w14:textId="2944891E" w:rsidR="00E663BA" w:rsidRDefault="00E663BA" w:rsidP="00E663BA">
      <w:pPr>
        <w:pStyle w:val="Bullets"/>
        <w:numPr>
          <w:ilvl w:val="1"/>
          <w:numId w:val="13"/>
        </w:numPr>
      </w:pPr>
      <w:r>
        <w:t>Stephanie will a</w:t>
      </w:r>
      <w:r w:rsidR="00DD500F">
        <w:t>sk for an update on the Foster p</w:t>
      </w:r>
      <w:r>
        <w:t>ilot</w:t>
      </w:r>
      <w:r w:rsidR="00DD500F">
        <w:t xml:space="preserve"> program</w:t>
      </w:r>
      <w:r>
        <w:t xml:space="preserve"> </w:t>
      </w:r>
      <w:r w:rsidR="00DD500F">
        <w:t xml:space="preserve">and task force </w:t>
      </w:r>
      <w:r>
        <w:t xml:space="preserve">to share with the Committee. </w:t>
      </w:r>
    </w:p>
    <w:p w14:paraId="0A95E2CE" w14:textId="744A9F0A" w:rsidR="00516DD1" w:rsidRDefault="00516DD1" w:rsidP="00516DD1">
      <w:pPr>
        <w:pStyle w:val="Bullets"/>
      </w:pPr>
      <w:r>
        <w:t xml:space="preserve">The Committee discussed stormwater management and was interested in exploring ways to </w:t>
      </w:r>
      <w:r w:rsidR="00064E4B">
        <w:t>use upgrades to</w:t>
      </w:r>
      <w:r>
        <w:t xml:space="preserve"> stormwater infrastructure </w:t>
      </w:r>
      <w:r w:rsidR="00064E4B">
        <w:t>for</w:t>
      </w:r>
      <w:r>
        <w:t xml:space="preserve"> streamflow restoration.</w:t>
      </w:r>
    </w:p>
    <w:p w14:paraId="6EDBBACE" w14:textId="35118B6E" w:rsidR="00064E4B" w:rsidRDefault="00064E4B" w:rsidP="00516DD1">
      <w:pPr>
        <w:pStyle w:val="Bullets"/>
      </w:pPr>
      <w:r>
        <w:t>Denise provided information on using King County land for managed aquifer recharge projects. King County parks land are possible sites for MAR projects. King County natural areas are likely not feasible for MAR because they often have restrictions that come with the funding source used to acquire the land.</w:t>
      </w:r>
    </w:p>
    <w:p w14:paraId="4572A8DD" w14:textId="5F9D389A" w:rsidR="00DD500F" w:rsidRDefault="008C1E19" w:rsidP="008C1E19">
      <w:r>
        <w:t xml:space="preserve">Committee members divided into small groups and discussed ideas for water offset projects in WRIA 8 and assignments for exploring those ideas.  </w:t>
      </w:r>
    </w:p>
    <w:p w14:paraId="2D915C57" w14:textId="77777777" w:rsidR="00DD500F" w:rsidRDefault="00DD500F">
      <w:pPr>
        <w:spacing w:after="160" w:line="259" w:lineRule="auto"/>
      </w:pPr>
      <w:r>
        <w:br w:type="page"/>
      </w:r>
    </w:p>
    <w:tbl>
      <w:tblPr>
        <w:tblW w:w="9324" w:type="dxa"/>
        <w:tblCellMar>
          <w:left w:w="0" w:type="dxa"/>
          <w:right w:w="0" w:type="dxa"/>
        </w:tblCellMar>
        <w:tblLook w:val="04A0" w:firstRow="1" w:lastRow="0" w:firstColumn="1" w:lastColumn="0" w:noHBand="0" w:noVBand="1"/>
      </w:tblPr>
      <w:tblGrid>
        <w:gridCol w:w="5904"/>
        <w:gridCol w:w="3420"/>
      </w:tblGrid>
      <w:tr w:rsidR="00DD4D95" w14:paraId="6F4A8827" w14:textId="77777777" w:rsidTr="00DD4D95">
        <w:trPr>
          <w:trHeight w:val="20"/>
        </w:trPr>
        <w:tc>
          <w:tcPr>
            <w:tcW w:w="5904" w:type="dxa"/>
            <w:tcBorders>
              <w:top w:val="single" w:sz="8" w:space="0" w:color="4472C4"/>
              <w:left w:val="single" w:sz="8" w:space="0" w:color="4472C4"/>
              <w:bottom w:val="single" w:sz="8" w:space="0" w:color="4472C4"/>
              <w:right w:val="nil"/>
            </w:tcBorders>
            <w:shd w:val="clear" w:color="auto" w:fill="4472C4"/>
            <w:tcMar>
              <w:top w:w="0" w:type="dxa"/>
              <w:left w:w="115" w:type="dxa"/>
              <w:bottom w:w="0" w:type="dxa"/>
              <w:right w:w="115" w:type="dxa"/>
            </w:tcMar>
            <w:hideMark/>
          </w:tcPr>
          <w:p w14:paraId="18733A03" w14:textId="77777777" w:rsidR="00DD4D95" w:rsidRDefault="00DD4D95">
            <w:pPr>
              <w:spacing w:after="160"/>
              <w:rPr>
                <w:b/>
                <w:bCs/>
                <w:color w:val="FFFFFF"/>
              </w:rPr>
            </w:pPr>
            <w:r>
              <w:rPr>
                <w:b/>
                <w:bCs/>
                <w:color w:val="FFFFFF"/>
              </w:rPr>
              <w:lastRenderedPageBreak/>
              <w:t>Project idea</w:t>
            </w:r>
          </w:p>
        </w:tc>
        <w:tc>
          <w:tcPr>
            <w:tcW w:w="3420" w:type="dxa"/>
            <w:tcBorders>
              <w:top w:val="single" w:sz="8" w:space="0" w:color="4472C4"/>
              <w:left w:val="nil"/>
              <w:bottom w:val="single" w:sz="8" w:space="0" w:color="4472C4"/>
              <w:right w:val="single" w:sz="8" w:space="0" w:color="4472C4"/>
            </w:tcBorders>
            <w:shd w:val="clear" w:color="auto" w:fill="4472C4"/>
            <w:tcMar>
              <w:top w:w="0" w:type="dxa"/>
              <w:left w:w="115" w:type="dxa"/>
              <w:bottom w:w="0" w:type="dxa"/>
              <w:right w:w="115" w:type="dxa"/>
            </w:tcMar>
            <w:hideMark/>
          </w:tcPr>
          <w:p w14:paraId="178548E7" w14:textId="77777777" w:rsidR="00DD4D95" w:rsidRDefault="00DD4D95">
            <w:pPr>
              <w:spacing w:after="160"/>
              <w:rPr>
                <w:b/>
                <w:bCs/>
                <w:color w:val="FFFFFF"/>
              </w:rPr>
            </w:pPr>
            <w:r>
              <w:rPr>
                <w:b/>
                <w:bCs/>
                <w:color w:val="FFFFFF"/>
              </w:rPr>
              <w:t>Point Person</w:t>
            </w:r>
          </w:p>
        </w:tc>
      </w:tr>
      <w:tr w:rsidR="00DD4D95" w14:paraId="05741A64" w14:textId="77777777" w:rsidTr="00DD4D95">
        <w:trPr>
          <w:trHeight w:val="20"/>
        </w:trPr>
        <w:tc>
          <w:tcPr>
            <w:tcW w:w="5904" w:type="dxa"/>
            <w:tcBorders>
              <w:top w:val="nil"/>
              <w:left w:val="single" w:sz="8" w:space="0" w:color="8EAADB"/>
              <w:bottom w:val="single" w:sz="8" w:space="0" w:color="8EAADB"/>
              <w:right w:val="single" w:sz="8" w:space="0" w:color="8EAADB"/>
            </w:tcBorders>
            <w:shd w:val="clear" w:color="auto" w:fill="D9E2F3"/>
            <w:tcMar>
              <w:top w:w="0" w:type="dxa"/>
              <w:left w:w="115" w:type="dxa"/>
              <w:bottom w:w="0" w:type="dxa"/>
              <w:right w:w="115" w:type="dxa"/>
            </w:tcMar>
            <w:hideMark/>
          </w:tcPr>
          <w:p w14:paraId="19562FE4" w14:textId="77777777" w:rsidR="00DD4D95" w:rsidRDefault="00DD4D95">
            <w:pPr>
              <w:spacing w:after="160"/>
            </w:pPr>
            <w:r>
              <w:t xml:space="preserve">MAR feasibility on King County parks properties </w:t>
            </w:r>
          </w:p>
        </w:tc>
        <w:tc>
          <w:tcPr>
            <w:tcW w:w="3420" w:type="dxa"/>
            <w:tcBorders>
              <w:top w:val="nil"/>
              <w:left w:val="nil"/>
              <w:bottom w:val="single" w:sz="8" w:space="0" w:color="8EAADB"/>
              <w:right w:val="single" w:sz="8" w:space="0" w:color="8EAADB"/>
            </w:tcBorders>
            <w:shd w:val="clear" w:color="auto" w:fill="D9E2F3"/>
            <w:tcMar>
              <w:top w:w="0" w:type="dxa"/>
              <w:left w:w="115" w:type="dxa"/>
              <w:bottom w:w="0" w:type="dxa"/>
              <w:right w:w="115" w:type="dxa"/>
            </w:tcMar>
            <w:hideMark/>
          </w:tcPr>
          <w:p w14:paraId="1A77EAB6" w14:textId="77777777" w:rsidR="00DD4D95" w:rsidRDefault="00DD4D95">
            <w:pPr>
              <w:spacing w:after="160"/>
            </w:pPr>
            <w:r>
              <w:t>Denise DiSanto</w:t>
            </w:r>
          </w:p>
        </w:tc>
      </w:tr>
      <w:tr w:rsidR="00DD4D95" w14:paraId="57CCA8E8" w14:textId="77777777" w:rsidTr="00DD4D95">
        <w:trPr>
          <w:trHeight w:val="20"/>
        </w:trPr>
        <w:tc>
          <w:tcPr>
            <w:tcW w:w="5904" w:type="dxa"/>
            <w:tcBorders>
              <w:top w:val="nil"/>
              <w:left w:val="single" w:sz="8" w:space="0" w:color="8EAADB"/>
              <w:bottom w:val="single" w:sz="8" w:space="0" w:color="8EAADB"/>
              <w:right w:val="single" w:sz="8" w:space="0" w:color="8EAADB"/>
            </w:tcBorders>
            <w:tcMar>
              <w:top w:w="0" w:type="dxa"/>
              <w:left w:w="115" w:type="dxa"/>
              <w:bottom w:w="0" w:type="dxa"/>
              <w:right w:w="115" w:type="dxa"/>
            </w:tcMar>
            <w:hideMark/>
          </w:tcPr>
          <w:p w14:paraId="522532BD" w14:textId="77777777" w:rsidR="00DD4D95" w:rsidRDefault="00DD4D95">
            <w:pPr>
              <w:spacing w:after="160"/>
            </w:pPr>
            <w:r>
              <w:t>Acquisitions in floodplain areas, especially with associated water rights</w:t>
            </w:r>
          </w:p>
        </w:tc>
        <w:tc>
          <w:tcPr>
            <w:tcW w:w="3420" w:type="dxa"/>
            <w:tcBorders>
              <w:top w:val="nil"/>
              <w:left w:val="nil"/>
              <w:bottom w:val="single" w:sz="8" w:space="0" w:color="8EAADB"/>
              <w:right w:val="single" w:sz="8" w:space="0" w:color="8EAADB"/>
            </w:tcBorders>
            <w:tcMar>
              <w:top w:w="0" w:type="dxa"/>
              <w:left w:w="115" w:type="dxa"/>
              <w:bottom w:w="0" w:type="dxa"/>
              <w:right w:w="115" w:type="dxa"/>
            </w:tcMar>
            <w:hideMark/>
          </w:tcPr>
          <w:p w14:paraId="78185047" w14:textId="77777777" w:rsidR="00DD4D95" w:rsidRDefault="00DD4D95">
            <w:pPr>
              <w:spacing w:after="160"/>
            </w:pPr>
            <w:r>
              <w:t>Michele Koehler</w:t>
            </w:r>
          </w:p>
        </w:tc>
      </w:tr>
      <w:tr w:rsidR="00DD4D95" w14:paraId="4F210376" w14:textId="77777777" w:rsidTr="00DD4D95">
        <w:trPr>
          <w:trHeight w:val="20"/>
        </w:trPr>
        <w:tc>
          <w:tcPr>
            <w:tcW w:w="5904" w:type="dxa"/>
            <w:tcBorders>
              <w:top w:val="nil"/>
              <w:left w:val="single" w:sz="8" w:space="0" w:color="8EAADB"/>
              <w:bottom w:val="single" w:sz="8" w:space="0" w:color="8EAADB"/>
              <w:right w:val="single" w:sz="8" w:space="0" w:color="8EAADB"/>
            </w:tcBorders>
            <w:shd w:val="clear" w:color="auto" w:fill="D9E2F3"/>
            <w:tcMar>
              <w:top w:w="0" w:type="dxa"/>
              <w:left w:w="115" w:type="dxa"/>
              <w:bottom w:w="0" w:type="dxa"/>
              <w:right w:w="115" w:type="dxa"/>
            </w:tcMar>
            <w:hideMark/>
          </w:tcPr>
          <w:p w14:paraId="6178A286" w14:textId="77777777" w:rsidR="00DD4D95" w:rsidRDefault="00DD4D95">
            <w:pPr>
              <w:spacing w:after="160"/>
            </w:pPr>
            <w:r>
              <w:t>Stormwater projects</w:t>
            </w:r>
          </w:p>
        </w:tc>
        <w:tc>
          <w:tcPr>
            <w:tcW w:w="3420" w:type="dxa"/>
            <w:tcBorders>
              <w:top w:val="nil"/>
              <w:left w:val="nil"/>
              <w:bottom w:val="single" w:sz="8" w:space="0" w:color="8EAADB"/>
              <w:right w:val="single" w:sz="8" w:space="0" w:color="8EAADB"/>
            </w:tcBorders>
            <w:shd w:val="clear" w:color="auto" w:fill="D9E2F3"/>
            <w:tcMar>
              <w:top w:w="0" w:type="dxa"/>
              <w:left w:w="115" w:type="dxa"/>
              <w:bottom w:w="0" w:type="dxa"/>
              <w:right w:w="115" w:type="dxa"/>
            </w:tcMar>
            <w:hideMark/>
          </w:tcPr>
          <w:p w14:paraId="6BFFCB24" w14:textId="77777777" w:rsidR="00DD4D95" w:rsidRDefault="00DD4D95">
            <w:pPr>
              <w:spacing w:after="160"/>
            </w:pPr>
            <w:r>
              <w:t>Denise DiSanto</w:t>
            </w:r>
          </w:p>
        </w:tc>
      </w:tr>
      <w:tr w:rsidR="00DD4D95" w14:paraId="2917BA10" w14:textId="77777777" w:rsidTr="00DD4D95">
        <w:trPr>
          <w:trHeight w:val="20"/>
        </w:trPr>
        <w:tc>
          <w:tcPr>
            <w:tcW w:w="5904" w:type="dxa"/>
            <w:tcBorders>
              <w:top w:val="nil"/>
              <w:left w:val="single" w:sz="8" w:space="0" w:color="8EAADB"/>
              <w:bottom w:val="single" w:sz="8" w:space="0" w:color="8EAADB"/>
              <w:right w:val="single" w:sz="8" w:space="0" w:color="8EAADB"/>
            </w:tcBorders>
            <w:tcMar>
              <w:top w:w="0" w:type="dxa"/>
              <w:left w:w="115" w:type="dxa"/>
              <w:bottom w:w="0" w:type="dxa"/>
              <w:right w:w="115" w:type="dxa"/>
            </w:tcMar>
            <w:hideMark/>
          </w:tcPr>
          <w:p w14:paraId="408EA88C" w14:textId="77777777" w:rsidR="00DD4D95" w:rsidRDefault="00DD4D95">
            <w:pPr>
              <w:spacing w:after="160"/>
            </w:pPr>
            <w:r>
              <w:t>Lower Cedar: opportunities to get PE well users to hookup to local water districts (Covington Water District, Cedar River Water &amp; Sewer)</w:t>
            </w:r>
          </w:p>
        </w:tc>
        <w:tc>
          <w:tcPr>
            <w:tcW w:w="3420" w:type="dxa"/>
            <w:tcBorders>
              <w:top w:val="nil"/>
              <w:left w:val="nil"/>
              <w:bottom w:val="single" w:sz="8" w:space="0" w:color="8EAADB"/>
              <w:right w:val="single" w:sz="8" w:space="0" w:color="8EAADB"/>
            </w:tcBorders>
            <w:tcMar>
              <w:top w:w="0" w:type="dxa"/>
              <w:left w:w="115" w:type="dxa"/>
              <w:bottom w:w="0" w:type="dxa"/>
              <w:right w:w="115" w:type="dxa"/>
            </w:tcMar>
            <w:hideMark/>
          </w:tcPr>
          <w:p w14:paraId="3BE4E52A" w14:textId="77777777" w:rsidR="00DD4D95" w:rsidRDefault="00DD4D95">
            <w:pPr>
              <w:spacing w:after="160"/>
            </w:pPr>
            <w:r>
              <w:t>John McClellan</w:t>
            </w:r>
          </w:p>
          <w:p w14:paraId="57386216" w14:textId="77777777" w:rsidR="00DD4D95" w:rsidRDefault="00DD4D95">
            <w:pPr>
              <w:spacing w:after="160"/>
            </w:pPr>
            <w:r>
              <w:t>Stephanie – Covington Water District</w:t>
            </w:r>
          </w:p>
        </w:tc>
      </w:tr>
      <w:tr w:rsidR="00DD4D95" w14:paraId="19A5D72F" w14:textId="77777777" w:rsidTr="00DD4D95">
        <w:trPr>
          <w:trHeight w:val="20"/>
        </w:trPr>
        <w:tc>
          <w:tcPr>
            <w:tcW w:w="5904" w:type="dxa"/>
            <w:tcBorders>
              <w:top w:val="nil"/>
              <w:left w:val="single" w:sz="8" w:space="0" w:color="8EAADB"/>
              <w:bottom w:val="single" w:sz="8" w:space="0" w:color="8EAADB"/>
              <w:right w:val="single" w:sz="8" w:space="0" w:color="8EAADB"/>
            </w:tcBorders>
            <w:shd w:val="clear" w:color="auto" w:fill="D9E2F3"/>
            <w:tcMar>
              <w:top w:w="0" w:type="dxa"/>
              <w:left w:w="115" w:type="dxa"/>
              <w:bottom w:w="0" w:type="dxa"/>
              <w:right w:w="115" w:type="dxa"/>
            </w:tcMar>
            <w:hideMark/>
          </w:tcPr>
          <w:p w14:paraId="0E49CA03" w14:textId="77777777" w:rsidR="00DD4D95" w:rsidRDefault="00DD4D95">
            <w:pPr>
              <w:spacing w:after="160"/>
            </w:pPr>
            <w:r>
              <w:t>Research gravel pits for potential MAR</w:t>
            </w:r>
          </w:p>
        </w:tc>
        <w:tc>
          <w:tcPr>
            <w:tcW w:w="3420" w:type="dxa"/>
            <w:tcBorders>
              <w:top w:val="nil"/>
              <w:left w:val="nil"/>
              <w:bottom w:val="single" w:sz="8" w:space="0" w:color="8EAADB"/>
              <w:right w:val="single" w:sz="8" w:space="0" w:color="8EAADB"/>
            </w:tcBorders>
            <w:shd w:val="clear" w:color="auto" w:fill="D9E2F3"/>
            <w:tcMar>
              <w:top w:w="0" w:type="dxa"/>
              <w:left w:w="115" w:type="dxa"/>
              <w:bottom w:w="0" w:type="dxa"/>
              <w:right w:w="115" w:type="dxa"/>
            </w:tcMar>
            <w:hideMark/>
          </w:tcPr>
          <w:p w14:paraId="3FD79288" w14:textId="77777777" w:rsidR="00DD4D95" w:rsidRDefault="00DD4D95">
            <w:pPr>
              <w:spacing w:after="160"/>
            </w:pPr>
            <w:r>
              <w:t>Gina Clark - Redmond</w:t>
            </w:r>
          </w:p>
          <w:p w14:paraId="4C1D4326" w14:textId="77777777" w:rsidR="00DD4D95" w:rsidRDefault="00DD4D95">
            <w:pPr>
              <w:spacing w:after="160"/>
            </w:pPr>
            <w:r>
              <w:t>Bridget August - Cadman</w:t>
            </w:r>
          </w:p>
        </w:tc>
      </w:tr>
      <w:tr w:rsidR="00DD4D95" w14:paraId="00DEA1CE" w14:textId="77777777" w:rsidTr="00DD4D95">
        <w:trPr>
          <w:trHeight w:val="20"/>
        </w:trPr>
        <w:tc>
          <w:tcPr>
            <w:tcW w:w="5904" w:type="dxa"/>
            <w:tcBorders>
              <w:top w:val="nil"/>
              <w:left w:val="single" w:sz="8" w:space="0" w:color="8EAADB"/>
              <w:bottom w:val="single" w:sz="8" w:space="0" w:color="8EAADB"/>
              <w:right w:val="single" w:sz="8" w:space="0" w:color="8EAADB"/>
            </w:tcBorders>
            <w:tcMar>
              <w:top w:w="0" w:type="dxa"/>
              <w:left w:w="115" w:type="dxa"/>
              <w:bottom w:w="0" w:type="dxa"/>
              <w:right w:w="115" w:type="dxa"/>
            </w:tcMar>
            <w:hideMark/>
          </w:tcPr>
          <w:p w14:paraId="0A3CD967" w14:textId="77777777" w:rsidR="00DD4D95" w:rsidRDefault="00DD4D95">
            <w:pPr>
              <w:spacing w:after="160"/>
            </w:pPr>
            <w:r>
              <w:t>Recycled water opportunities: Chateau Ste Michele winery, JB Instant Lawn, King County Parks</w:t>
            </w:r>
          </w:p>
        </w:tc>
        <w:tc>
          <w:tcPr>
            <w:tcW w:w="3420" w:type="dxa"/>
            <w:tcBorders>
              <w:top w:val="nil"/>
              <w:left w:val="nil"/>
              <w:bottom w:val="single" w:sz="8" w:space="0" w:color="8EAADB"/>
              <w:right w:val="single" w:sz="8" w:space="0" w:color="8EAADB"/>
            </w:tcBorders>
            <w:tcMar>
              <w:top w:w="0" w:type="dxa"/>
              <w:left w:w="115" w:type="dxa"/>
              <w:bottom w:w="0" w:type="dxa"/>
              <w:right w:w="115" w:type="dxa"/>
            </w:tcMar>
            <w:hideMark/>
          </w:tcPr>
          <w:p w14:paraId="5B6D0827" w14:textId="77777777" w:rsidR="00DD4D95" w:rsidRDefault="00DD4D95">
            <w:pPr>
              <w:spacing w:after="160"/>
            </w:pPr>
            <w:r>
              <w:t>Rick Reinlasoder</w:t>
            </w:r>
          </w:p>
        </w:tc>
      </w:tr>
      <w:tr w:rsidR="00DD4D95" w14:paraId="0A5BE2AA" w14:textId="77777777" w:rsidTr="00DD4D95">
        <w:trPr>
          <w:trHeight w:val="20"/>
        </w:trPr>
        <w:tc>
          <w:tcPr>
            <w:tcW w:w="5904" w:type="dxa"/>
            <w:tcBorders>
              <w:top w:val="nil"/>
              <w:left w:val="single" w:sz="8" w:space="0" w:color="8EAADB"/>
              <w:bottom w:val="single" w:sz="8" w:space="0" w:color="8EAADB"/>
              <w:right w:val="single" w:sz="8" w:space="0" w:color="8EAADB"/>
            </w:tcBorders>
            <w:shd w:val="clear" w:color="auto" w:fill="D9E2F3"/>
            <w:tcMar>
              <w:top w:w="0" w:type="dxa"/>
              <w:left w:w="115" w:type="dxa"/>
              <w:bottom w:w="0" w:type="dxa"/>
              <w:right w:w="115" w:type="dxa"/>
            </w:tcMar>
            <w:hideMark/>
          </w:tcPr>
          <w:p w14:paraId="77F202F2" w14:textId="77777777" w:rsidR="00DD4D95" w:rsidRDefault="00DD4D95">
            <w:pPr>
              <w:spacing w:after="160"/>
            </w:pPr>
            <w:r>
              <w:t xml:space="preserve">Stormwater facilities improvement and retrofits </w:t>
            </w:r>
          </w:p>
        </w:tc>
        <w:tc>
          <w:tcPr>
            <w:tcW w:w="3420" w:type="dxa"/>
            <w:tcBorders>
              <w:top w:val="nil"/>
              <w:left w:val="nil"/>
              <w:bottom w:val="single" w:sz="8" w:space="0" w:color="8EAADB"/>
              <w:right w:val="single" w:sz="8" w:space="0" w:color="8EAADB"/>
            </w:tcBorders>
            <w:shd w:val="clear" w:color="auto" w:fill="D9E2F3"/>
            <w:tcMar>
              <w:top w:w="0" w:type="dxa"/>
              <w:left w:w="115" w:type="dxa"/>
              <w:bottom w:w="0" w:type="dxa"/>
              <w:right w:w="115" w:type="dxa"/>
            </w:tcMar>
            <w:hideMark/>
          </w:tcPr>
          <w:p w14:paraId="1A67F714" w14:textId="77777777" w:rsidR="00DD4D95" w:rsidRDefault="00DD4D95">
            <w:pPr>
              <w:spacing w:after="160"/>
            </w:pPr>
            <w:r>
              <w:t xml:space="preserve">Bridget August - Monticello Creek </w:t>
            </w:r>
          </w:p>
          <w:p w14:paraId="217E6E58" w14:textId="77777777" w:rsidR="00DD4D95" w:rsidRDefault="00DD4D95">
            <w:pPr>
              <w:spacing w:after="160"/>
              <w:rPr>
                <w:lang w:val="fr-FR"/>
              </w:rPr>
            </w:pPr>
            <w:r>
              <w:rPr>
                <w:lang w:val="fr-FR"/>
              </w:rPr>
              <w:t>Gina Clark - Chateau Ste Michele</w:t>
            </w:r>
          </w:p>
        </w:tc>
      </w:tr>
      <w:tr w:rsidR="00DD4D95" w14:paraId="727A13C4" w14:textId="77777777" w:rsidTr="00DD4D95">
        <w:trPr>
          <w:trHeight w:val="20"/>
        </w:trPr>
        <w:tc>
          <w:tcPr>
            <w:tcW w:w="5904" w:type="dxa"/>
            <w:tcBorders>
              <w:top w:val="nil"/>
              <w:left w:val="single" w:sz="8" w:space="0" w:color="8EAADB"/>
              <w:bottom w:val="single" w:sz="8" w:space="0" w:color="8EAADB"/>
              <w:right w:val="single" w:sz="8" w:space="0" w:color="8EAADB"/>
            </w:tcBorders>
            <w:tcMar>
              <w:top w:w="0" w:type="dxa"/>
              <w:left w:w="115" w:type="dxa"/>
              <w:bottom w:w="0" w:type="dxa"/>
              <w:right w:w="115" w:type="dxa"/>
            </w:tcMar>
            <w:hideMark/>
          </w:tcPr>
          <w:p w14:paraId="02134C2F" w14:textId="77777777" w:rsidR="00DD4D95" w:rsidRDefault="00DD4D95">
            <w:pPr>
              <w:spacing w:after="160"/>
            </w:pPr>
            <w:r>
              <w:t>Wetland restoration at Bonomi Farm</w:t>
            </w:r>
          </w:p>
        </w:tc>
        <w:tc>
          <w:tcPr>
            <w:tcW w:w="3420" w:type="dxa"/>
            <w:tcBorders>
              <w:top w:val="nil"/>
              <w:left w:val="nil"/>
              <w:bottom w:val="single" w:sz="8" w:space="0" w:color="8EAADB"/>
              <w:right w:val="single" w:sz="8" w:space="0" w:color="8EAADB"/>
            </w:tcBorders>
            <w:tcMar>
              <w:top w:w="0" w:type="dxa"/>
              <w:left w:w="115" w:type="dxa"/>
              <w:bottom w:w="0" w:type="dxa"/>
              <w:right w:w="115" w:type="dxa"/>
            </w:tcMar>
            <w:hideMark/>
          </w:tcPr>
          <w:p w14:paraId="395E51EF" w14:textId="77777777" w:rsidR="00DD4D95" w:rsidRDefault="00DD4D95">
            <w:pPr>
              <w:spacing w:after="160"/>
            </w:pPr>
            <w:r>
              <w:t>Rick Reinlasoder</w:t>
            </w:r>
          </w:p>
        </w:tc>
      </w:tr>
      <w:tr w:rsidR="00DD4D95" w14:paraId="011E13AF" w14:textId="77777777" w:rsidTr="00DD4D95">
        <w:trPr>
          <w:trHeight w:val="20"/>
        </w:trPr>
        <w:tc>
          <w:tcPr>
            <w:tcW w:w="5904" w:type="dxa"/>
            <w:tcBorders>
              <w:top w:val="nil"/>
              <w:left w:val="single" w:sz="8" w:space="0" w:color="8EAADB"/>
              <w:bottom w:val="single" w:sz="8" w:space="0" w:color="8EAADB"/>
              <w:right w:val="single" w:sz="8" w:space="0" w:color="8EAADB"/>
            </w:tcBorders>
            <w:shd w:val="clear" w:color="auto" w:fill="D9E2F3"/>
            <w:tcMar>
              <w:top w:w="0" w:type="dxa"/>
              <w:left w:w="115" w:type="dxa"/>
              <w:bottom w:w="0" w:type="dxa"/>
              <w:right w:w="115" w:type="dxa"/>
            </w:tcMar>
            <w:hideMark/>
          </w:tcPr>
          <w:p w14:paraId="50554428" w14:textId="77777777" w:rsidR="00DD4D95" w:rsidRDefault="00DD4D95">
            <w:pPr>
              <w:spacing w:after="160"/>
            </w:pPr>
            <w:r>
              <w:t>Surface water to groundwater transfer at King County owned Sammamish River farm</w:t>
            </w:r>
          </w:p>
        </w:tc>
        <w:tc>
          <w:tcPr>
            <w:tcW w:w="3420" w:type="dxa"/>
            <w:tcBorders>
              <w:top w:val="nil"/>
              <w:left w:val="nil"/>
              <w:bottom w:val="single" w:sz="8" w:space="0" w:color="8EAADB"/>
              <w:right w:val="single" w:sz="8" w:space="0" w:color="8EAADB"/>
            </w:tcBorders>
            <w:shd w:val="clear" w:color="auto" w:fill="D9E2F3"/>
            <w:tcMar>
              <w:top w:w="0" w:type="dxa"/>
              <w:left w:w="115" w:type="dxa"/>
              <w:bottom w:w="0" w:type="dxa"/>
              <w:right w:w="115" w:type="dxa"/>
            </w:tcMar>
            <w:hideMark/>
          </w:tcPr>
          <w:p w14:paraId="72249968" w14:textId="77777777" w:rsidR="00DD4D95" w:rsidRDefault="00DD4D95">
            <w:pPr>
              <w:spacing w:after="160"/>
            </w:pPr>
            <w:r>
              <w:t>Rick Reinlasoder</w:t>
            </w:r>
          </w:p>
        </w:tc>
      </w:tr>
      <w:tr w:rsidR="00DD4D95" w14:paraId="1F15D2C3" w14:textId="77777777" w:rsidTr="00DD4D95">
        <w:trPr>
          <w:trHeight w:val="20"/>
        </w:trPr>
        <w:tc>
          <w:tcPr>
            <w:tcW w:w="5904" w:type="dxa"/>
            <w:tcBorders>
              <w:top w:val="nil"/>
              <w:left w:val="single" w:sz="8" w:space="0" w:color="8EAADB"/>
              <w:bottom w:val="single" w:sz="8" w:space="0" w:color="8EAADB"/>
              <w:right w:val="single" w:sz="8" w:space="0" w:color="8EAADB"/>
            </w:tcBorders>
            <w:tcMar>
              <w:top w:w="0" w:type="dxa"/>
              <w:left w:w="115" w:type="dxa"/>
              <w:bottom w:w="0" w:type="dxa"/>
              <w:right w:w="115" w:type="dxa"/>
            </w:tcMar>
            <w:hideMark/>
          </w:tcPr>
          <w:p w14:paraId="79E5DF70" w14:textId="77777777" w:rsidR="00DD4D95" w:rsidRDefault="00DD4D95">
            <w:pPr>
              <w:spacing w:after="160"/>
            </w:pPr>
            <w:r>
              <w:t>Recycled water for MAR/off-channel storage at Carousel Ranch</w:t>
            </w:r>
          </w:p>
        </w:tc>
        <w:tc>
          <w:tcPr>
            <w:tcW w:w="3420" w:type="dxa"/>
            <w:tcBorders>
              <w:top w:val="nil"/>
              <w:left w:val="nil"/>
              <w:bottom w:val="single" w:sz="8" w:space="0" w:color="8EAADB"/>
              <w:right w:val="single" w:sz="8" w:space="0" w:color="8EAADB"/>
            </w:tcBorders>
            <w:tcMar>
              <w:top w:w="0" w:type="dxa"/>
              <w:left w:w="115" w:type="dxa"/>
              <w:bottom w:w="0" w:type="dxa"/>
              <w:right w:w="115" w:type="dxa"/>
            </w:tcMar>
            <w:hideMark/>
          </w:tcPr>
          <w:p w14:paraId="02B9B4BE" w14:textId="77777777" w:rsidR="00DD4D95" w:rsidRDefault="00DD4D95">
            <w:pPr>
              <w:spacing w:after="160"/>
            </w:pPr>
            <w:r>
              <w:t>Dan von Seggern</w:t>
            </w:r>
          </w:p>
          <w:p w14:paraId="29578F01" w14:textId="77777777" w:rsidR="00DD4D95" w:rsidRDefault="00DD4D95">
            <w:pPr>
              <w:spacing w:after="160"/>
            </w:pPr>
            <w:r>
              <w:t>Terri Strandberg</w:t>
            </w:r>
          </w:p>
        </w:tc>
      </w:tr>
      <w:tr w:rsidR="00DD4D95" w14:paraId="25D4F041" w14:textId="77777777" w:rsidTr="00DD4D95">
        <w:trPr>
          <w:trHeight w:val="20"/>
        </w:trPr>
        <w:tc>
          <w:tcPr>
            <w:tcW w:w="5904" w:type="dxa"/>
            <w:tcBorders>
              <w:top w:val="nil"/>
              <w:left w:val="single" w:sz="8" w:space="0" w:color="8EAADB"/>
              <w:bottom w:val="single" w:sz="8" w:space="0" w:color="8EAADB"/>
              <w:right w:val="single" w:sz="8" w:space="0" w:color="8EAADB"/>
            </w:tcBorders>
            <w:shd w:val="clear" w:color="auto" w:fill="D9E2F3"/>
            <w:tcMar>
              <w:top w:w="0" w:type="dxa"/>
              <w:left w:w="115" w:type="dxa"/>
              <w:bottom w:w="0" w:type="dxa"/>
              <w:right w:w="115" w:type="dxa"/>
            </w:tcMar>
            <w:hideMark/>
          </w:tcPr>
          <w:p w14:paraId="23435291" w14:textId="77777777" w:rsidR="00DD4D95" w:rsidRDefault="00DD4D95">
            <w:pPr>
              <w:spacing w:after="160"/>
            </w:pPr>
            <w:r>
              <w:t>Mirror Pond near Brightwater- potential infiltration of groundwater to address temp issues in Little Bear</w:t>
            </w:r>
          </w:p>
        </w:tc>
        <w:tc>
          <w:tcPr>
            <w:tcW w:w="3420" w:type="dxa"/>
            <w:tcBorders>
              <w:top w:val="nil"/>
              <w:left w:val="nil"/>
              <w:bottom w:val="single" w:sz="8" w:space="0" w:color="8EAADB"/>
              <w:right w:val="single" w:sz="8" w:space="0" w:color="8EAADB"/>
            </w:tcBorders>
            <w:shd w:val="clear" w:color="auto" w:fill="D9E2F3"/>
            <w:tcMar>
              <w:top w:w="0" w:type="dxa"/>
              <w:left w:w="115" w:type="dxa"/>
              <w:bottom w:w="0" w:type="dxa"/>
              <w:right w:w="115" w:type="dxa"/>
            </w:tcMar>
            <w:hideMark/>
          </w:tcPr>
          <w:p w14:paraId="68C34257" w14:textId="77777777" w:rsidR="00DD4D95" w:rsidRDefault="00DD4D95">
            <w:pPr>
              <w:spacing w:after="160"/>
            </w:pPr>
            <w:r>
              <w:t>Stewart Reinbold</w:t>
            </w:r>
          </w:p>
        </w:tc>
      </w:tr>
      <w:tr w:rsidR="00DD4D95" w14:paraId="791F41B8" w14:textId="77777777" w:rsidTr="00DD4D95">
        <w:trPr>
          <w:trHeight w:val="20"/>
        </w:trPr>
        <w:tc>
          <w:tcPr>
            <w:tcW w:w="5904" w:type="dxa"/>
            <w:tcBorders>
              <w:top w:val="nil"/>
              <w:left w:val="single" w:sz="8" w:space="0" w:color="8EAADB"/>
              <w:bottom w:val="single" w:sz="8" w:space="0" w:color="8EAADB"/>
              <w:right w:val="single" w:sz="8" w:space="0" w:color="8EAADB"/>
            </w:tcBorders>
            <w:tcMar>
              <w:top w:w="0" w:type="dxa"/>
              <w:left w:w="115" w:type="dxa"/>
              <w:bottom w:w="0" w:type="dxa"/>
              <w:right w:w="115" w:type="dxa"/>
            </w:tcMar>
            <w:hideMark/>
          </w:tcPr>
          <w:p w14:paraId="7511AF9F" w14:textId="77777777" w:rsidR="00DD4D95" w:rsidRDefault="00DD4D95">
            <w:pPr>
              <w:spacing w:after="160"/>
            </w:pPr>
            <w:r>
              <w:t>Discuss stormwater infrastructure updates with cities with older infrastructure, e.g. Sammamish, Bellevue, Issaquah (Jason W can connect Matt with cities caucus members)</w:t>
            </w:r>
          </w:p>
        </w:tc>
        <w:tc>
          <w:tcPr>
            <w:tcW w:w="3420" w:type="dxa"/>
            <w:tcBorders>
              <w:top w:val="nil"/>
              <w:left w:val="nil"/>
              <w:bottom w:val="single" w:sz="8" w:space="0" w:color="8EAADB"/>
              <w:right w:val="single" w:sz="8" w:space="0" w:color="8EAADB"/>
            </w:tcBorders>
            <w:tcMar>
              <w:top w:w="0" w:type="dxa"/>
              <w:left w:w="115" w:type="dxa"/>
              <w:bottom w:w="0" w:type="dxa"/>
              <w:right w:w="115" w:type="dxa"/>
            </w:tcMar>
            <w:hideMark/>
          </w:tcPr>
          <w:p w14:paraId="428B67F0" w14:textId="77777777" w:rsidR="00DD4D95" w:rsidRDefault="00DD4D95">
            <w:pPr>
              <w:spacing w:after="160"/>
            </w:pPr>
            <w:r>
              <w:t>Matt Baerwalde</w:t>
            </w:r>
          </w:p>
        </w:tc>
      </w:tr>
      <w:tr w:rsidR="00DD4D95" w14:paraId="63216EE3" w14:textId="77777777" w:rsidTr="00DD4D95">
        <w:trPr>
          <w:trHeight w:val="20"/>
        </w:trPr>
        <w:tc>
          <w:tcPr>
            <w:tcW w:w="5904" w:type="dxa"/>
            <w:tcBorders>
              <w:top w:val="nil"/>
              <w:left w:val="single" w:sz="8" w:space="0" w:color="8EAADB"/>
              <w:bottom w:val="single" w:sz="8" w:space="0" w:color="8EAADB"/>
              <w:right w:val="single" w:sz="8" w:space="0" w:color="8EAADB"/>
            </w:tcBorders>
            <w:shd w:val="clear" w:color="auto" w:fill="D9E2F3"/>
            <w:tcMar>
              <w:top w:w="0" w:type="dxa"/>
              <w:left w:w="115" w:type="dxa"/>
              <w:bottom w:w="0" w:type="dxa"/>
              <w:right w:w="115" w:type="dxa"/>
            </w:tcMar>
            <w:hideMark/>
          </w:tcPr>
          <w:p w14:paraId="3F292063" w14:textId="77777777" w:rsidR="00DD4D95" w:rsidRDefault="00DD4D95">
            <w:pPr>
              <w:spacing w:after="160"/>
            </w:pPr>
            <w:r>
              <w:t>Research stormwater retrofit projects in Little Bear stormwater plan</w:t>
            </w:r>
          </w:p>
        </w:tc>
        <w:tc>
          <w:tcPr>
            <w:tcW w:w="3420" w:type="dxa"/>
            <w:tcBorders>
              <w:top w:val="nil"/>
              <w:left w:val="nil"/>
              <w:bottom w:val="single" w:sz="8" w:space="0" w:color="8EAADB"/>
              <w:right w:val="single" w:sz="8" w:space="0" w:color="8EAADB"/>
            </w:tcBorders>
            <w:shd w:val="clear" w:color="auto" w:fill="D9E2F3"/>
            <w:tcMar>
              <w:top w:w="0" w:type="dxa"/>
              <w:left w:w="115" w:type="dxa"/>
              <w:bottom w:w="0" w:type="dxa"/>
              <w:right w:w="115" w:type="dxa"/>
            </w:tcMar>
            <w:hideMark/>
          </w:tcPr>
          <w:p w14:paraId="27CC4936" w14:textId="77777777" w:rsidR="00DD4D95" w:rsidRDefault="00DD4D95">
            <w:pPr>
              <w:spacing w:after="160"/>
            </w:pPr>
            <w:r>
              <w:t>Terri Strandberg</w:t>
            </w:r>
          </w:p>
        </w:tc>
      </w:tr>
      <w:tr w:rsidR="00DD4D95" w14:paraId="3BB34F68" w14:textId="77777777" w:rsidTr="00DD4D95">
        <w:trPr>
          <w:trHeight w:val="20"/>
        </w:trPr>
        <w:tc>
          <w:tcPr>
            <w:tcW w:w="5904" w:type="dxa"/>
            <w:tcBorders>
              <w:top w:val="nil"/>
              <w:left w:val="single" w:sz="8" w:space="0" w:color="8EAADB"/>
              <w:bottom w:val="single" w:sz="8" w:space="0" w:color="8EAADB"/>
              <w:right w:val="single" w:sz="8" w:space="0" w:color="8EAADB"/>
            </w:tcBorders>
            <w:tcMar>
              <w:top w:w="0" w:type="dxa"/>
              <w:left w:w="115" w:type="dxa"/>
              <w:bottom w:w="0" w:type="dxa"/>
              <w:right w:w="115" w:type="dxa"/>
            </w:tcMar>
            <w:hideMark/>
          </w:tcPr>
          <w:p w14:paraId="14A7E53E" w14:textId="77777777" w:rsidR="00DD4D95" w:rsidRDefault="00DD4D95">
            <w:pPr>
              <w:spacing w:after="160"/>
            </w:pPr>
            <w:r>
              <w:t>Research small MAR</w:t>
            </w:r>
          </w:p>
        </w:tc>
        <w:tc>
          <w:tcPr>
            <w:tcW w:w="3420" w:type="dxa"/>
            <w:tcBorders>
              <w:top w:val="nil"/>
              <w:left w:val="nil"/>
              <w:bottom w:val="single" w:sz="8" w:space="0" w:color="8EAADB"/>
              <w:right w:val="single" w:sz="8" w:space="0" w:color="8EAADB"/>
            </w:tcBorders>
            <w:tcMar>
              <w:top w:w="0" w:type="dxa"/>
              <w:left w:w="115" w:type="dxa"/>
              <w:bottom w:w="0" w:type="dxa"/>
              <w:right w:w="115" w:type="dxa"/>
            </w:tcMar>
            <w:hideMark/>
          </w:tcPr>
          <w:p w14:paraId="081228C9" w14:textId="77777777" w:rsidR="00DD4D95" w:rsidRDefault="00DD4D95">
            <w:pPr>
              <w:spacing w:after="160"/>
            </w:pPr>
            <w:r>
              <w:t>Dan von Seggern</w:t>
            </w:r>
          </w:p>
        </w:tc>
      </w:tr>
      <w:tr w:rsidR="00DD4D95" w14:paraId="41EFDA12" w14:textId="77777777" w:rsidTr="00DD4D95">
        <w:trPr>
          <w:trHeight w:val="20"/>
        </w:trPr>
        <w:tc>
          <w:tcPr>
            <w:tcW w:w="5904" w:type="dxa"/>
            <w:tcBorders>
              <w:top w:val="nil"/>
              <w:left w:val="single" w:sz="8" w:space="0" w:color="8EAADB"/>
              <w:bottom w:val="single" w:sz="8" w:space="0" w:color="8EAADB"/>
              <w:right w:val="single" w:sz="8" w:space="0" w:color="8EAADB"/>
            </w:tcBorders>
            <w:shd w:val="clear" w:color="auto" w:fill="D9E2F3"/>
            <w:tcMar>
              <w:top w:w="0" w:type="dxa"/>
              <w:left w:w="115" w:type="dxa"/>
              <w:bottom w:w="0" w:type="dxa"/>
              <w:right w:w="115" w:type="dxa"/>
            </w:tcMar>
            <w:hideMark/>
          </w:tcPr>
          <w:p w14:paraId="68FA1EF2" w14:textId="77777777" w:rsidR="00DD4D95" w:rsidRDefault="00DD4D95">
            <w:pPr>
              <w:spacing w:after="160"/>
            </w:pPr>
            <w:r>
              <w:t>Re-share Call for Projects</w:t>
            </w:r>
          </w:p>
        </w:tc>
        <w:tc>
          <w:tcPr>
            <w:tcW w:w="3420" w:type="dxa"/>
            <w:tcBorders>
              <w:top w:val="nil"/>
              <w:left w:val="nil"/>
              <w:bottom w:val="single" w:sz="8" w:space="0" w:color="8EAADB"/>
              <w:right w:val="single" w:sz="8" w:space="0" w:color="8EAADB"/>
            </w:tcBorders>
            <w:shd w:val="clear" w:color="auto" w:fill="D9E2F3"/>
            <w:tcMar>
              <w:top w:w="0" w:type="dxa"/>
              <w:left w:w="115" w:type="dxa"/>
              <w:bottom w:w="0" w:type="dxa"/>
              <w:right w:w="115" w:type="dxa"/>
            </w:tcMar>
            <w:hideMark/>
          </w:tcPr>
          <w:p w14:paraId="5E8225C5" w14:textId="77777777" w:rsidR="00DD4D95" w:rsidRDefault="00DD4D95">
            <w:pPr>
              <w:spacing w:after="160"/>
            </w:pPr>
            <w:r>
              <w:t>Jason Wilkinson &amp; All</w:t>
            </w:r>
          </w:p>
        </w:tc>
      </w:tr>
    </w:tbl>
    <w:p w14:paraId="36F6DED3" w14:textId="7B04185E" w:rsidR="0075494B" w:rsidRDefault="0075494B" w:rsidP="00065190">
      <w:pPr>
        <w:spacing w:after="160" w:line="256" w:lineRule="auto"/>
      </w:pPr>
    </w:p>
    <w:p w14:paraId="60B0349B" w14:textId="73260190" w:rsidR="00DD500F" w:rsidRDefault="00DD500F" w:rsidP="00DD500F">
      <w:pPr>
        <w:pStyle w:val="Heading3"/>
      </w:pPr>
      <w:r>
        <w:t>Next Steps</w:t>
      </w:r>
      <w:r w:rsidR="003F6380">
        <w:t xml:space="preserve"> for Project Ideas</w:t>
      </w:r>
    </w:p>
    <w:p w14:paraId="710346EC" w14:textId="31D3C72D" w:rsidR="00DD500F" w:rsidRDefault="005229C1" w:rsidP="00DD500F">
      <w:pPr>
        <w:pStyle w:val="Bullets"/>
      </w:pPr>
      <w:r>
        <w:t>Follow-up on project brainstorm tasks</w:t>
      </w:r>
      <w:r w:rsidR="003F6380">
        <w:t xml:space="preserve"> (listed in table above)</w:t>
      </w:r>
      <w:r>
        <w:t xml:space="preserve"> and prepare to r</w:t>
      </w:r>
      <w:r w:rsidR="00DD500F">
        <w:t>eport out at the March 26 Committee meeting.</w:t>
      </w:r>
    </w:p>
    <w:p w14:paraId="62DF0BA1" w14:textId="11B8939A" w:rsidR="00DD500F" w:rsidRDefault="00DD500F" w:rsidP="00DD500F">
      <w:pPr>
        <w:pStyle w:val="Bullets"/>
      </w:pPr>
      <w:r>
        <w:t>L</w:t>
      </w:r>
      <w:r w:rsidRPr="005F3E1B">
        <w:t xml:space="preserve">et </w:t>
      </w:r>
      <w:r>
        <w:t xml:space="preserve">Stephanie </w:t>
      </w:r>
      <w:r w:rsidRPr="005F3E1B">
        <w:t>know if your entity has priority projects to include in the plan</w:t>
      </w:r>
      <w:r>
        <w:t>.</w:t>
      </w:r>
    </w:p>
    <w:p w14:paraId="21CDF9DB" w14:textId="77777777" w:rsidR="00DD500F" w:rsidRDefault="00DD500F" w:rsidP="00DD500F">
      <w:pPr>
        <w:pStyle w:val="Bullets"/>
      </w:pPr>
      <w:r>
        <w:t>Re-share the Call for Projects.</w:t>
      </w:r>
    </w:p>
    <w:p w14:paraId="75F6FC47" w14:textId="1DB4BEDC" w:rsidR="00DD500F" w:rsidRPr="00AE0E31" w:rsidRDefault="00DD500F" w:rsidP="00DD500F">
      <w:pPr>
        <w:pStyle w:val="Bullets"/>
      </w:pPr>
      <w:r w:rsidRPr="005F3E1B">
        <w:t xml:space="preserve">Stephanie will </w:t>
      </w:r>
      <w:r>
        <w:t xml:space="preserve">get an update on the Foster mitigation pilot projects and task force to share with the Committee. </w:t>
      </w:r>
    </w:p>
    <w:p w14:paraId="6727CE0D" w14:textId="77777777" w:rsidR="00EF45E5" w:rsidRPr="007E28DF" w:rsidRDefault="00EF45E5" w:rsidP="00065190">
      <w:pPr>
        <w:spacing w:after="160" w:line="256" w:lineRule="auto"/>
      </w:pPr>
    </w:p>
    <w:p w14:paraId="3875D837" w14:textId="2D80AA1F" w:rsidR="006C09C3" w:rsidRPr="00AE0E31" w:rsidRDefault="006C09C3" w:rsidP="006C09C3">
      <w:pPr>
        <w:pStyle w:val="Heading2"/>
      </w:pPr>
      <w:r w:rsidRPr="00AE0E31">
        <w:t>Policy and Regulatory Actions – Next Steps</w:t>
      </w:r>
    </w:p>
    <w:p w14:paraId="470A5779" w14:textId="23AFE4A7" w:rsidR="000B022E" w:rsidRPr="00AE0E31" w:rsidRDefault="006C448C" w:rsidP="000B022E">
      <w:pPr>
        <w:pStyle w:val="Normal1style"/>
        <w:spacing w:before="120"/>
        <w:rPr>
          <w:bCs/>
          <w:color w:val="000000" w:themeColor="text1"/>
        </w:rPr>
      </w:pPr>
      <w:r w:rsidRPr="00AE0E31">
        <w:t xml:space="preserve">Objective: </w:t>
      </w:r>
      <w:r w:rsidR="000B022E" w:rsidRPr="00AE0E31">
        <w:rPr>
          <w:bCs/>
          <w:color w:val="000000" w:themeColor="text1"/>
        </w:rPr>
        <w:t>Identify priority policy and regulatory recommendations to develop for inclusion in the WRE Plan.</w:t>
      </w:r>
    </w:p>
    <w:p w14:paraId="0F4F41EB" w14:textId="77777777" w:rsidR="00A86CA8" w:rsidRPr="00EC7393" w:rsidRDefault="00A86CA8" w:rsidP="00EC7393">
      <w:pPr>
        <w:pStyle w:val="Subhead"/>
      </w:pPr>
      <w:r w:rsidRPr="00EC7393">
        <w:t>Reference Materials</w:t>
      </w:r>
    </w:p>
    <w:p w14:paraId="58C15579" w14:textId="77777777" w:rsidR="00EC7393" w:rsidRPr="00EC7393" w:rsidRDefault="00EC7393" w:rsidP="00EC7393">
      <w:pPr>
        <w:pStyle w:val="Bullets"/>
      </w:pPr>
      <w:r w:rsidRPr="00EC7393">
        <w:t>WREC Policy and Regulatory Ideas List</w:t>
      </w:r>
    </w:p>
    <w:p w14:paraId="0696C5D7" w14:textId="77777777" w:rsidR="00EC7393" w:rsidRDefault="00EC7393" w:rsidP="00EC7393">
      <w:r>
        <w:t>T</w:t>
      </w:r>
      <w:r w:rsidRPr="009660EF">
        <w:t xml:space="preserve">he facilitator </w:t>
      </w:r>
      <w:r>
        <w:t>provided the following context for the discussion:</w:t>
      </w:r>
    </w:p>
    <w:p w14:paraId="61307769" w14:textId="77777777" w:rsidR="00EC7393" w:rsidRDefault="00EC7393" w:rsidP="00EC7393">
      <w:pPr>
        <w:pStyle w:val="Bullets"/>
      </w:pPr>
      <w:r w:rsidRPr="009660EF">
        <w:t>The Committee can decide to include policy and regulatory recommendations in the plan, including recommending</w:t>
      </w:r>
      <w:r>
        <w:t xml:space="preserve"> </w:t>
      </w:r>
      <w:r w:rsidRPr="009660EF">
        <w:t>changes to state laws, agency regulations and</w:t>
      </w:r>
      <w:r>
        <w:t xml:space="preserve"> </w:t>
      </w:r>
      <w:r w:rsidRPr="009660EF">
        <w:t>local codes, and ed</w:t>
      </w:r>
      <w:r>
        <w:t>ucation and outreach programs.</w:t>
      </w:r>
    </w:p>
    <w:p w14:paraId="1B61DABA" w14:textId="77777777" w:rsidR="00EC7393" w:rsidRDefault="00EC7393" w:rsidP="00EC7393">
      <w:pPr>
        <w:pStyle w:val="Bullets"/>
      </w:pPr>
      <w:r w:rsidRPr="00724F56">
        <w:t>Committee members are expected to take the lead on developing policy recommendations to bring forward for consideration. This is outside the technical consultant scope of work. Ecology can provide technical assistance, as needed.</w:t>
      </w:r>
    </w:p>
    <w:p w14:paraId="1410D469" w14:textId="77777777" w:rsidR="00EC7393" w:rsidRPr="00AE0E31" w:rsidRDefault="00EC7393" w:rsidP="00EC7393">
      <w:pPr>
        <w:pStyle w:val="Bullets"/>
      </w:pPr>
      <w:r w:rsidRPr="00AE0E31">
        <w:t xml:space="preserve">Committee members </w:t>
      </w:r>
      <w:r>
        <w:t xml:space="preserve">may choose to work individually or form work groups to further develop policy recommendations. Ecology does not have capacity to staff the work groups. </w:t>
      </w:r>
    </w:p>
    <w:p w14:paraId="64B17484" w14:textId="77777777" w:rsidR="00EC7393" w:rsidRDefault="00EC7393" w:rsidP="00EC7393">
      <w:pPr>
        <w:pStyle w:val="Bullets"/>
        <w:numPr>
          <w:ilvl w:val="0"/>
          <w:numId w:val="31"/>
        </w:numPr>
      </w:pPr>
      <w:r w:rsidRPr="00AE0E31">
        <w:t>The final plan requires all Committee members to approve it, so policy and regulatory recommendations need to be supported by everyone on the Committee.</w:t>
      </w:r>
    </w:p>
    <w:p w14:paraId="06CFEAE3" w14:textId="77777777" w:rsidR="00EC7393" w:rsidRDefault="00EC7393" w:rsidP="00EC7393">
      <w:pPr>
        <w:pStyle w:val="Bullets"/>
        <w:numPr>
          <w:ilvl w:val="0"/>
          <w:numId w:val="31"/>
        </w:numPr>
      </w:pPr>
      <w:r w:rsidRPr="00AE0E31">
        <w:t xml:space="preserve">Committee members </w:t>
      </w:r>
      <w:r>
        <w:t>should</w:t>
      </w:r>
      <w:r w:rsidRPr="00AE0E31">
        <w:t xml:space="preserve"> flag the ideas that </w:t>
      </w:r>
      <w:r>
        <w:t>raise</w:t>
      </w:r>
      <w:r w:rsidRPr="00AE0E31">
        <w:t xml:space="preserve"> concerns, so </w:t>
      </w:r>
      <w:r>
        <w:t>we</w:t>
      </w:r>
      <w:r w:rsidRPr="00AE0E31">
        <w:t xml:space="preserve"> don’t spend time working on a recommendation that won’t </w:t>
      </w:r>
      <w:r>
        <w:t>be approved by the full committee.</w:t>
      </w:r>
    </w:p>
    <w:p w14:paraId="7172AE66" w14:textId="77777777" w:rsidR="00EC7393" w:rsidRDefault="00EC7393" w:rsidP="00EC7393">
      <w:pPr>
        <w:pStyle w:val="Bullets"/>
        <w:numPr>
          <w:ilvl w:val="0"/>
          <w:numId w:val="31"/>
        </w:numPr>
      </w:pPr>
      <w:r>
        <w:t>There are a few options for moving the policy development forward, that the Committee will discuss at the next meeting:</w:t>
      </w:r>
    </w:p>
    <w:p w14:paraId="57997823" w14:textId="77777777" w:rsidR="00EC7393" w:rsidRDefault="00EC7393" w:rsidP="00EC7393">
      <w:pPr>
        <w:pStyle w:val="Bullets"/>
        <w:numPr>
          <w:ilvl w:val="1"/>
          <w:numId w:val="31"/>
        </w:numPr>
      </w:pPr>
      <w:r>
        <w:t>Individual Committee members can develop policy recommendations for discussion at technical workgroup and Committee meetings.</w:t>
      </w:r>
    </w:p>
    <w:p w14:paraId="35A2C4EF" w14:textId="77777777" w:rsidR="00EC7393" w:rsidRDefault="00EC7393" w:rsidP="00EC7393">
      <w:pPr>
        <w:pStyle w:val="Bullets"/>
        <w:numPr>
          <w:ilvl w:val="1"/>
          <w:numId w:val="31"/>
        </w:numPr>
      </w:pPr>
      <w:r>
        <w:t>Create a separate policy workgroup to develop and review policy recommendations before bringing them to the Committee</w:t>
      </w:r>
    </w:p>
    <w:p w14:paraId="4069E615" w14:textId="185A76AF" w:rsidR="00EC7393" w:rsidRDefault="00EC7393" w:rsidP="00EC7393">
      <w:r>
        <w:t xml:space="preserve">Committee members wrote down their top policy and regulatory recommendations (up to 5) on sticky notes (see table on last page). </w:t>
      </w:r>
    </w:p>
    <w:p w14:paraId="39AC84A1" w14:textId="1AA47041" w:rsidR="00EC7393" w:rsidRDefault="00EC7393" w:rsidP="00EC7393">
      <w:pPr>
        <w:pStyle w:val="Heading3"/>
      </w:pPr>
      <w:r>
        <w:t>Next Steps</w:t>
      </w:r>
      <w:r w:rsidR="003F6380">
        <w:t xml:space="preserve"> for Policy and Regulatory Actions</w:t>
      </w:r>
      <w:r>
        <w:tab/>
      </w:r>
    </w:p>
    <w:p w14:paraId="2A68D587" w14:textId="0940C51B" w:rsidR="00EC7393" w:rsidRDefault="00EC7393" w:rsidP="00EC7393">
      <w:pPr>
        <w:pStyle w:val="Bullets"/>
      </w:pPr>
      <w:r>
        <w:t xml:space="preserve">Stephanie </w:t>
      </w:r>
      <w:r w:rsidR="003F6380">
        <w:t xml:space="preserve">to </w:t>
      </w:r>
      <w:r>
        <w:t>compile the sticky notes and distribute the list of top policy and regulatory recommendations by email (see table on last page).</w:t>
      </w:r>
    </w:p>
    <w:p w14:paraId="12D468FF" w14:textId="1D3FA633" w:rsidR="00EC7393" w:rsidRDefault="00EC7393" w:rsidP="00EC7393">
      <w:pPr>
        <w:pStyle w:val="Bullets"/>
      </w:pPr>
      <w:r>
        <w:t xml:space="preserve">Committee members should review the list of top </w:t>
      </w:r>
      <w:r w:rsidRPr="00F64833">
        <w:t xml:space="preserve">policy recommendations and </w:t>
      </w:r>
      <w:r>
        <w:t>respond</w:t>
      </w:r>
      <w:r w:rsidRPr="00F64833">
        <w:t xml:space="preserve"> </w:t>
      </w:r>
      <w:r>
        <w:t xml:space="preserve">to </w:t>
      </w:r>
      <w:r w:rsidRPr="00F64833">
        <w:t>Stephanie by 3/2</w:t>
      </w:r>
      <w:r w:rsidR="00180D90">
        <w:t>4</w:t>
      </w:r>
      <w:r w:rsidRPr="00F64833">
        <w:t xml:space="preserve"> regarding the following questions:</w:t>
      </w:r>
    </w:p>
    <w:p w14:paraId="79CCC704" w14:textId="77777777" w:rsidR="00EC7393" w:rsidRDefault="00EC7393" w:rsidP="00EC7393">
      <w:pPr>
        <w:pStyle w:val="Bullets"/>
        <w:numPr>
          <w:ilvl w:val="1"/>
          <w:numId w:val="13"/>
        </w:numPr>
      </w:pPr>
      <w:r>
        <w:t>Are there policies your entity would oppose or has concerns about?</w:t>
      </w:r>
    </w:p>
    <w:p w14:paraId="3FFBD020" w14:textId="77777777" w:rsidR="00EC7393" w:rsidRDefault="00EC7393" w:rsidP="00EC7393">
      <w:pPr>
        <w:pStyle w:val="Bullets"/>
        <w:numPr>
          <w:ilvl w:val="1"/>
          <w:numId w:val="13"/>
        </w:numPr>
      </w:pPr>
      <w:r>
        <w:t>Are there policies you are willing to take the lead to develop?</w:t>
      </w:r>
    </w:p>
    <w:p w14:paraId="3A6C3637" w14:textId="77777777" w:rsidR="00EC7393" w:rsidRDefault="00EC7393" w:rsidP="00EC7393">
      <w:pPr>
        <w:pStyle w:val="Bullets"/>
        <w:numPr>
          <w:ilvl w:val="1"/>
          <w:numId w:val="13"/>
        </w:numPr>
      </w:pPr>
      <w:r>
        <w:t>Are there policies you would like to help develop?</w:t>
      </w:r>
    </w:p>
    <w:p w14:paraId="50CD348D" w14:textId="4D66F59E" w:rsidR="00380F12" w:rsidRPr="00EC7393" w:rsidRDefault="00EC7393" w:rsidP="00EC7393">
      <w:pPr>
        <w:pStyle w:val="Bullets"/>
      </w:pPr>
      <w:r>
        <w:t>At the next meeting, the Committee will discuss how to move forward with developing the policy recommendations that Committee members support.</w:t>
      </w:r>
    </w:p>
    <w:p w14:paraId="2746170C" w14:textId="77777777" w:rsidR="00DD500F" w:rsidRPr="00AE0E31" w:rsidRDefault="00DD500F" w:rsidP="00DD500F">
      <w:pPr>
        <w:pStyle w:val="Heading2"/>
      </w:pPr>
      <w:r w:rsidRPr="00AE0E31">
        <w:t>Action Items for Chair:</w:t>
      </w:r>
    </w:p>
    <w:p w14:paraId="24249560" w14:textId="6EDE146A" w:rsidR="00180D90" w:rsidRPr="00AE0E31" w:rsidRDefault="00180D90" w:rsidP="00180D90">
      <w:pPr>
        <w:pStyle w:val="Bullets"/>
      </w:pPr>
      <w:r>
        <w:t xml:space="preserve">Gather information on the Foster mitigation pilot projects and task force to share with the Committee. </w:t>
      </w:r>
    </w:p>
    <w:p w14:paraId="55762818" w14:textId="4148C5A8" w:rsidR="00DD500F" w:rsidRDefault="00DD500F" w:rsidP="00DD500F">
      <w:pPr>
        <w:pStyle w:val="Bullets"/>
      </w:pPr>
      <w:r>
        <w:t>Compile</w:t>
      </w:r>
      <w:r w:rsidRPr="005F3E1B">
        <w:t xml:space="preserve"> </w:t>
      </w:r>
      <w:r>
        <w:t>the sticky notes and distribute</w:t>
      </w:r>
      <w:r w:rsidRPr="005F3E1B">
        <w:t xml:space="preserve"> the list of top policy and regulatory recommendations by email (see table on last page).</w:t>
      </w:r>
    </w:p>
    <w:p w14:paraId="0DE4F6AB" w14:textId="77777777" w:rsidR="00DD500F" w:rsidRPr="005F3E1B" w:rsidRDefault="00DD500F" w:rsidP="00DD500F">
      <w:pPr>
        <w:pStyle w:val="Bullets"/>
      </w:pPr>
      <w:r>
        <w:lastRenderedPageBreak/>
        <w:t xml:space="preserve">Contact Committee members to set up a time to talk about your entity’s priorities for the plan and discuss project ideas. </w:t>
      </w:r>
    </w:p>
    <w:p w14:paraId="23D7B86B" w14:textId="77777777" w:rsidR="00DD500F" w:rsidRPr="00AE0E31" w:rsidRDefault="00DD500F" w:rsidP="00DD500F">
      <w:pPr>
        <w:pStyle w:val="Heading2"/>
      </w:pPr>
      <w:r w:rsidRPr="00AE0E31">
        <w:t>Action Items for Committee Members</w:t>
      </w:r>
    </w:p>
    <w:p w14:paraId="68EF6269" w14:textId="77777777" w:rsidR="005229C1" w:rsidRDefault="005229C1" w:rsidP="005229C1">
      <w:pPr>
        <w:pStyle w:val="Bullets"/>
      </w:pPr>
      <w:r>
        <w:t>Follow-up on project brainstorm tasks and prepare to report out at the March 26 Committee meeting.</w:t>
      </w:r>
    </w:p>
    <w:p w14:paraId="697B970D" w14:textId="19E0A993" w:rsidR="00DD500F" w:rsidRPr="005F3E1B" w:rsidRDefault="005229C1" w:rsidP="00DD500F">
      <w:pPr>
        <w:pStyle w:val="Bullets"/>
      </w:pPr>
      <w:r>
        <w:t xml:space="preserve">Bring </w:t>
      </w:r>
      <w:r w:rsidR="00DD500F" w:rsidRPr="005F3E1B">
        <w:t xml:space="preserve">completed </w:t>
      </w:r>
      <w:hyperlink r:id="rId20" w:history="1">
        <w:r w:rsidR="00DD500F" w:rsidRPr="008C7D06">
          <w:rPr>
            <w:rStyle w:val="Hyperlink"/>
          </w:rPr>
          <w:t>Local Approval Process forms</w:t>
        </w:r>
      </w:hyperlink>
      <w:r w:rsidR="00DD500F" w:rsidRPr="005F3E1B">
        <w:t xml:space="preserve"> to </w:t>
      </w:r>
      <w:r>
        <w:t>the March meeting and prepare to report out.</w:t>
      </w:r>
    </w:p>
    <w:p w14:paraId="455EBE0A" w14:textId="49916872" w:rsidR="00DD500F" w:rsidRDefault="00DD500F" w:rsidP="00DD500F">
      <w:pPr>
        <w:pStyle w:val="Bullets"/>
      </w:pPr>
      <w:r>
        <w:t xml:space="preserve">Review the list of top </w:t>
      </w:r>
      <w:r w:rsidRPr="00F64833">
        <w:t xml:space="preserve">policy recommendations </w:t>
      </w:r>
      <w:r>
        <w:t xml:space="preserve">(see last page) </w:t>
      </w:r>
      <w:r w:rsidRPr="00F64833">
        <w:t xml:space="preserve">and </w:t>
      </w:r>
      <w:r>
        <w:t>respond</w:t>
      </w:r>
      <w:r w:rsidRPr="00F64833">
        <w:t xml:space="preserve"> </w:t>
      </w:r>
      <w:r>
        <w:t xml:space="preserve">to </w:t>
      </w:r>
      <w:r w:rsidR="005229C1">
        <w:t>Stephanie by 3/24</w:t>
      </w:r>
      <w:r w:rsidRPr="00F64833">
        <w:t xml:space="preserve"> regarding the following questions:</w:t>
      </w:r>
    </w:p>
    <w:p w14:paraId="5EAD6A2F" w14:textId="77777777" w:rsidR="00DD500F" w:rsidRDefault="00DD500F" w:rsidP="00DD500F">
      <w:pPr>
        <w:pStyle w:val="Bullets"/>
        <w:numPr>
          <w:ilvl w:val="1"/>
          <w:numId w:val="13"/>
        </w:numPr>
      </w:pPr>
      <w:r>
        <w:t>Are there policies your entity would oppose or has concerns about?</w:t>
      </w:r>
    </w:p>
    <w:p w14:paraId="3DCF8423" w14:textId="77777777" w:rsidR="00DD500F" w:rsidRDefault="00DD500F" w:rsidP="00DD500F">
      <w:pPr>
        <w:pStyle w:val="Bullets"/>
        <w:numPr>
          <w:ilvl w:val="1"/>
          <w:numId w:val="13"/>
        </w:numPr>
      </w:pPr>
      <w:r>
        <w:t>Are there policies you are willing to take the lead to develop?</w:t>
      </w:r>
    </w:p>
    <w:p w14:paraId="5D0CFE3E" w14:textId="77777777" w:rsidR="00DD500F" w:rsidRDefault="00DD500F" w:rsidP="00DD500F">
      <w:pPr>
        <w:pStyle w:val="Bullets"/>
        <w:numPr>
          <w:ilvl w:val="1"/>
          <w:numId w:val="13"/>
        </w:numPr>
      </w:pPr>
      <w:r>
        <w:t>Are there policies you would like to help develop?</w:t>
      </w:r>
    </w:p>
    <w:p w14:paraId="56826DF5" w14:textId="77777777" w:rsidR="00DD500F" w:rsidRPr="005F3E1B" w:rsidRDefault="00DD500F" w:rsidP="00DD500F">
      <w:pPr>
        <w:pStyle w:val="Bullets"/>
      </w:pPr>
      <w:r>
        <w:t>L</w:t>
      </w:r>
      <w:r w:rsidRPr="005F3E1B">
        <w:t xml:space="preserve">et </w:t>
      </w:r>
      <w:r>
        <w:t>Stephanie</w:t>
      </w:r>
      <w:r w:rsidRPr="005F3E1B">
        <w:t xml:space="preserve"> know if your entity has priority projects to include in the plan. Stephanie will use Committee member priorities as an initial way to filter the project list to a more manageable size and schedule time on workgroup and Committee agendas to discuss priority projects.</w:t>
      </w:r>
    </w:p>
    <w:p w14:paraId="64C13D3F" w14:textId="1A40153D" w:rsidR="00DD500F" w:rsidRDefault="00DD500F" w:rsidP="00DD500F">
      <w:pPr>
        <w:pStyle w:val="Bullets"/>
      </w:pPr>
      <w:r>
        <w:t>Re-s</w:t>
      </w:r>
      <w:r w:rsidRPr="00BC4E3B">
        <w:t xml:space="preserve">hare </w:t>
      </w:r>
      <w:r>
        <w:t xml:space="preserve">the </w:t>
      </w:r>
      <w:hyperlink r:id="rId21" w:history="1">
        <w:r w:rsidRPr="005229C1">
          <w:rPr>
            <w:rStyle w:val="Hyperlink"/>
          </w:rPr>
          <w:t>Call for Pr</w:t>
        </w:r>
        <w:r w:rsidRPr="005229C1">
          <w:rPr>
            <w:rStyle w:val="Hyperlink"/>
          </w:rPr>
          <w:t>o</w:t>
        </w:r>
        <w:r w:rsidRPr="005229C1">
          <w:rPr>
            <w:rStyle w:val="Hyperlink"/>
          </w:rPr>
          <w:t>jects</w:t>
        </w:r>
      </w:hyperlink>
      <w:r>
        <w:t xml:space="preserve"> with your colleagues and partners</w:t>
      </w:r>
    </w:p>
    <w:p w14:paraId="75C6E229" w14:textId="77777777" w:rsidR="005229C1" w:rsidRDefault="005229C1" w:rsidP="005229C1">
      <w:pPr>
        <w:pStyle w:val="Bullets"/>
      </w:pPr>
      <w:r>
        <w:t xml:space="preserve">Review subbasin, growth projection, and consumptive use </w:t>
      </w:r>
      <w:hyperlink r:id="rId22" w:history="1">
        <w:r w:rsidRPr="005229C1">
          <w:rPr>
            <w:rStyle w:val="Hyperlink"/>
          </w:rPr>
          <w:t>technical memos</w:t>
        </w:r>
      </w:hyperlink>
      <w:r>
        <w:t xml:space="preserve"> for errors or major concerns by 3/20.</w:t>
      </w:r>
    </w:p>
    <w:p w14:paraId="645793A5" w14:textId="1BD87ADA" w:rsidR="00DD500F" w:rsidRDefault="00DD500F" w:rsidP="00DD500F">
      <w:pPr>
        <w:pStyle w:val="Bullets"/>
      </w:pPr>
      <w:r>
        <w:t>Send Stephanie comments or corrections to the draft February meeting summary by</w:t>
      </w:r>
      <w:r w:rsidR="005229C1">
        <w:t xml:space="preserve"> March 18</w:t>
      </w:r>
      <w:r>
        <w:t xml:space="preserve">. </w:t>
      </w:r>
    </w:p>
    <w:p w14:paraId="0EC80127" w14:textId="16E28CE1" w:rsidR="00DD500F" w:rsidRPr="00AE0E31" w:rsidRDefault="00DD500F" w:rsidP="00DD500F">
      <w:pPr>
        <w:pStyle w:val="Heading2"/>
      </w:pPr>
      <w:r w:rsidRPr="00AE0E31">
        <w:t xml:space="preserve">Next Meeting: </w:t>
      </w:r>
      <w:r w:rsidR="005229C1">
        <w:t>March 26</w:t>
      </w:r>
      <w:r w:rsidRPr="00AE0E31">
        <w:t>, 2020</w:t>
      </w:r>
    </w:p>
    <w:p w14:paraId="3597449D" w14:textId="1C66481F" w:rsidR="00DD500F" w:rsidRPr="00AE0E31" w:rsidRDefault="00DD500F" w:rsidP="00DD500F">
      <w:pPr>
        <w:pStyle w:val="Bullets"/>
      </w:pPr>
      <w:r w:rsidRPr="00AE0E31">
        <w:t xml:space="preserve">Next </w:t>
      </w:r>
      <w:r>
        <w:t xml:space="preserve">WREC </w:t>
      </w:r>
      <w:r w:rsidRPr="00AE0E31">
        <w:t xml:space="preserve">meeting: </w:t>
      </w:r>
      <w:r w:rsidR="005229C1">
        <w:t>Thursday, March 26 at Ecology Northwest Regional Office and WebEx</w:t>
      </w:r>
    </w:p>
    <w:p w14:paraId="073002BF" w14:textId="2F60D1A3" w:rsidR="00DD500F" w:rsidRDefault="00DD500F" w:rsidP="00DD500F">
      <w:pPr>
        <w:pStyle w:val="Bullets"/>
      </w:pPr>
      <w:r>
        <w:t xml:space="preserve">Next Technical Workgroup meeting: </w:t>
      </w:r>
      <w:r w:rsidR="005229C1">
        <w:t>Thursday, March 19</w:t>
      </w:r>
      <w:r>
        <w:t xml:space="preserve">, </w:t>
      </w:r>
      <w:r w:rsidR="005229C1">
        <w:t>9:30-11:30am</w:t>
      </w:r>
      <w:r>
        <w:t xml:space="preserve"> via WebEx </w:t>
      </w:r>
    </w:p>
    <w:p w14:paraId="21046BCE" w14:textId="77777777" w:rsidR="00DD500F" w:rsidRDefault="00DD500F" w:rsidP="00484DF4">
      <w:pPr>
        <w:pStyle w:val="Heading2"/>
      </w:pPr>
    </w:p>
    <w:p w14:paraId="1F3F15F5" w14:textId="1839E52D" w:rsidR="00DD4D95" w:rsidRDefault="00DD4D95" w:rsidP="005229C1">
      <w:pPr>
        <w:pStyle w:val="Bullets"/>
        <w:numPr>
          <w:ilvl w:val="0"/>
          <w:numId w:val="0"/>
        </w:numPr>
        <w:sectPr w:rsidR="00DD4D95" w:rsidSect="00D60058">
          <w:type w:val="continuous"/>
          <w:pgSz w:w="12240" w:h="15840"/>
          <w:pgMar w:top="1080" w:right="1440" w:bottom="720" w:left="1440" w:header="720" w:footer="720" w:gutter="0"/>
          <w:cols w:space="720"/>
          <w:docGrid w:linePitch="360"/>
        </w:sectPr>
      </w:pPr>
    </w:p>
    <w:tbl>
      <w:tblPr>
        <w:tblW w:w="9760" w:type="dxa"/>
        <w:tblLook w:val="04A0" w:firstRow="1" w:lastRow="0" w:firstColumn="1" w:lastColumn="0" w:noHBand="0" w:noVBand="1"/>
      </w:tblPr>
      <w:tblGrid>
        <w:gridCol w:w="7640"/>
        <w:gridCol w:w="2120"/>
      </w:tblGrid>
      <w:tr w:rsidR="0057040C" w:rsidRPr="0057040C" w14:paraId="39949735" w14:textId="77777777" w:rsidTr="0057040C">
        <w:trPr>
          <w:trHeight w:val="290"/>
        </w:trPr>
        <w:tc>
          <w:tcPr>
            <w:tcW w:w="9760" w:type="dxa"/>
            <w:gridSpan w:val="2"/>
            <w:tcBorders>
              <w:top w:val="nil"/>
              <w:left w:val="nil"/>
              <w:bottom w:val="nil"/>
              <w:right w:val="nil"/>
            </w:tcBorders>
            <w:shd w:val="clear" w:color="auto" w:fill="auto"/>
            <w:vAlign w:val="center"/>
            <w:hideMark/>
          </w:tcPr>
          <w:p w14:paraId="380BD91A" w14:textId="77777777" w:rsidR="0057040C" w:rsidRPr="0057040C" w:rsidRDefault="0057040C" w:rsidP="0057040C">
            <w:pPr>
              <w:spacing w:after="0"/>
              <w:jc w:val="center"/>
              <w:rPr>
                <w:rFonts w:eastAsia="Times New Roman" w:cs="Calibri"/>
                <w:b/>
                <w:bCs/>
              </w:rPr>
            </w:pPr>
            <w:r w:rsidRPr="0057040C">
              <w:rPr>
                <w:rFonts w:eastAsia="Times New Roman" w:cs="Calibri"/>
                <w:b/>
                <w:bCs/>
              </w:rPr>
              <w:lastRenderedPageBreak/>
              <w:t>WRIA 8 WREC: Policy Recommendations from 2/27 meeting</w:t>
            </w:r>
          </w:p>
        </w:tc>
      </w:tr>
      <w:tr w:rsidR="0057040C" w:rsidRPr="0057040C" w14:paraId="2EB860EF" w14:textId="77777777" w:rsidTr="0057040C">
        <w:trPr>
          <w:trHeight w:val="540"/>
        </w:trPr>
        <w:tc>
          <w:tcPr>
            <w:tcW w:w="7640" w:type="dxa"/>
            <w:tcBorders>
              <w:top w:val="single" w:sz="4" w:space="0" w:color="8EA9DB"/>
              <w:left w:val="single" w:sz="4" w:space="0" w:color="8EA9DB"/>
              <w:bottom w:val="single" w:sz="4" w:space="0" w:color="8EA9DB"/>
              <w:right w:val="nil"/>
            </w:tcBorders>
            <w:shd w:val="clear" w:color="4472C4" w:fill="4472C4"/>
            <w:vAlign w:val="bottom"/>
            <w:hideMark/>
          </w:tcPr>
          <w:p w14:paraId="1479A127" w14:textId="77777777" w:rsidR="0057040C" w:rsidRPr="0057040C" w:rsidRDefault="0057040C" w:rsidP="0057040C">
            <w:pPr>
              <w:spacing w:after="0"/>
              <w:rPr>
                <w:rFonts w:eastAsia="Times New Roman" w:cs="Calibri"/>
                <w:b/>
                <w:bCs/>
                <w:color w:val="FFFFFF"/>
              </w:rPr>
            </w:pPr>
            <w:r w:rsidRPr="0057040C">
              <w:rPr>
                <w:rFonts w:eastAsia="Times New Roman" w:cs="Calibri"/>
                <w:b/>
                <w:bCs/>
                <w:color w:val="FFFFFF"/>
              </w:rPr>
              <w:t>Policy/Regulatory Action Recommendation</w:t>
            </w:r>
          </w:p>
        </w:tc>
        <w:tc>
          <w:tcPr>
            <w:tcW w:w="2120" w:type="dxa"/>
            <w:tcBorders>
              <w:top w:val="single" w:sz="4" w:space="0" w:color="8EA9DB"/>
              <w:left w:val="nil"/>
              <w:bottom w:val="single" w:sz="4" w:space="0" w:color="8EA9DB"/>
              <w:right w:val="single" w:sz="4" w:space="0" w:color="8EA9DB"/>
            </w:tcBorders>
            <w:shd w:val="clear" w:color="4472C4" w:fill="4472C4"/>
            <w:vAlign w:val="bottom"/>
            <w:hideMark/>
          </w:tcPr>
          <w:p w14:paraId="192800EE" w14:textId="77777777" w:rsidR="0057040C" w:rsidRPr="0057040C" w:rsidRDefault="0057040C" w:rsidP="0057040C">
            <w:pPr>
              <w:spacing w:after="0"/>
              <w:jc w:val="center"/>
              <w:rPr>
                <w:rFonts w:eastAsia="Times New Roman" w:cs="Calibri"/>
                <w:b/>
                <w:bCs/>
                <w:color w:val="FFFFFF"/>
              </w:rPr>
            </w:pPr>
            <w:r w:rsidRPr="0057040C">
              <w:rPr>
                <w:rFonts w:eastAsia="Times New Roman" w:cs="Calibri"/>
                <w:b/>
                <w:bCs/>
                <w:color w:val="FFFFFF"/>
              </w:rPr>
              <w:t xml:space="preserve">Level of Interest </w:t>
            </w:r>
            <w:r w:rsidRPr="0057040C">
              <w:rPr>
                <w:rFonts w:eastAsia="Times New Roman" w:cs="Calibri"/>
                <w:b/>
                <w:bCs/>
                <w:color w:val="FFFFFF"/>
              </w:rPr>
              <w:br/>
            </w:r>
            <w:r w:rsidRPr="0057040C">
              <w:rPr>
                <w:rFonts w:eastAsia="Times New Roman" w:cs="Calibri"/>
                <w:color w:val="FFFFFF"/>
                <w:sz w:val="18"/>
                <w:szCs w:val="18"/>
              </w:rPr>
              <w:t>(# of times on sticky note)</w:t>
            </w:r>
          </w:p>
        </w:tc>
      </w:tr>
      <w:tr w:rsidR="0057040C" w:rsidRPr="0057040C" w14:paraId="79E71978" w14:textId="77777777" w:rsidTr="0057040C">
        <w:trPr>
          <w:trHeight w:val="1160"/>
        </w:trPr>
        <w:tc>
          <w:tcPr>
            <w:tcW w:w="7640" w:type="dxa"/>
            <w:tcBorders>
              <w:top w:val="single" w:sz="4" w:space="0" w:color="8EA9DB"/>
              <w:left w:val="single" w:sz="4" w:space="0" w:color="8EA9DB"/>
              <w:bottom w:val="single" w:sz="4" w:space="0" w:color="8EA9DB"/>
              <w:right w:val="nil"/>
            </w:tcBorders>
            <w:shd w:val="clear" w:color="D9E1F2" w:fill="D9E1F2"/>
            <w:vAlign w:val="bottom"/>
            <w:hideMark/>
          </w:tcPr>
          <w:p w14:paraId="726B8CAF" w14:textId="43DFEF01" w:rsidR="0057040C" w:rsidRPr="0057040C" w:rsidRDefault="0057040C" w:rsidP="0057040C">
            <w:pPr>
              <w:spacing w:after="0"/>
              <w:rPr>
                <w:rFonts w:eastAsia="Times New Roman" w:cs="Calibri"/>
              </w:rPr>
            </w:pPr>
            <w:r w:rsidRPr="0057040C">
              <w:rPr>
                <w:rFonts w:eastAsia="Times New Roman" w:cs="Calibri"/>
                <w:b/>
                <w:bCs/>
              </w:rPr>
              <w:t xml:space="preserve">Increase water service connection: </w:t>
            </w:r>
            <w:r w:rsidRPr="0057040C">
              <w:rPr>
                <w:rFonts w:eastAsia="Times New Roman" w:cs="Calibri"/>
              </w:rPr>
              <w:t xml:space="preserve">strengthen requirements for new homes to connect to water service (timely &amp; reasonable language), require/incentives for homes that connect to </w:t>
            </w:r>
            <w:r w:rsidR="005229C1" w:rsidRPr="0057040C">
              <w:rPr>
                <w:rFonts w:eastAsia="Times New Roman" w:cs="Calibri"/>
              </w:rPr>
              <w:t>decommission</w:t>
            </w:r>
            <w:r w:rsidRPr="0057040C">
              <w:rPr>
                <w:rFonts w:eastAsia="Times New Roman" w:cs="Calibri"/>
              </w:rPr>
              <w:t xml:space="preserve"> wells, incentives for homes to connect. Example: CWD's code language</w:t>
            </w:r>
          </w:p>
        </w:tc>
        <w:tc>
          <w:tcPr>
            <w:tcW w:w="2120" w:type="dxa"/>
            <w:tcBorders>
              <w:top w:val="single" w:sz="4" w:space="0" w:color="8EA9DB"/>
              <w:left w:val="nil"/>
              <w:bottom w:val="single" w:sz="4" w:space="0" w:color="8EA9DB"/>
              <w:right w:val="single" w:sz="4" w:space="0" w:color="8EA9DB"/>
            </w:tcBorders>
            <w:shd w:val="clear" w:color="D9E1F2" w:fill="D9E1F2"/>
            <w:vAlign w:val="bottom"/>
            <w:hideMark/>
          </w:tcPr>
          <w:p w14:paraId="230109F1" w14:textId="77777777" w:rsidR="0057040C" w:rsidRPr="0057040C" w:rsidRDefault="0057040C" w:rsidP="0057040C">
            <w:pPr>
              <w:spacing w:after="0"/>
              <w:jc w:val="center"/>
              <w:rPr>
                <w:rFonts w:eastAsia="Times New Roman" w:cs="Calibri"/>
              </w:rPr>
            </w:pPr>
            <w:r w:rsidRPr="0057040C">
              <w:rPr>
                <w:rFonts w:eastAsia="Times New Roman" w:cs="Calibri"/>
              </w:rPr>
              <w:t>12</w:t>
            </w:r>
          </w:p>
        </w:tc>
      </w:tr>
      <w:tr w:rsidR="0057040C" w:rsidRPr="0057040C" w14:paraId="54618B10" w14:textId="77777777" w:rsidTr="0057040C">
        <w:trPr>
          <w:trHeight w:val="580"/>
        </w:trPr>
        <w:tc>
          <w:tcPr>
            <w:tcW w:w="7640" w:type="dxa"/>
            <w:tcBorders>
              <w:top w:val="single" w:sz="4" w:space="0" w:color="8EA9DB"/>
              <w:left w:val="single" w:sz="4" w:space="0" w:color="8EA9DB"/>
              <w:bottom w:val="single" w:sz="4" w:space="0" w:color="8EA9DB"/>
              <w:right w:val="nil"/>
            </w:tcBorders>
            <w:shd w:val="clear" w:color="auto" w:fill="auto"/>
            <w:vAlign w:val="bottom"/>
            <w:hideMark/>
          </w:tcPr>
          <w:p w14:paraId="31C91644" w14:textId="77777777" w:rsidR="0057040C" w:rsidRPr="0057040C" w:rsidRDefault="0057040C" w:rsidP="0057040C">
            <w:pPr>
              <w:spacing w:after="0"/>
              <w:rPr>
                <w:rFonts w:eastAsia="Times New Roman" w:cs="Calibri"/>
              </w:rPr>
            </w:pPr>
            <w:r w:rsidRPr="0057040C">
              <w:rPr>
                <w:rFonts w:eastAsia="Times New Roman" w:cs="Calibri"/>
                <w:b/>
                <w:bCs/>
              </w:rPr>
              <w:t>Education/outreach/incentives for water conservation:</w:t>
            </w:r>
            <w:r w:rsidRPr="0057040C">
              <w:rPr>
                <w:rFonts w:eastAsia="Times New Roman" w:cs="Calibri"/>
              </w:rPr>
              <w:t xml:space="preserve"> native/drought-tolerant plants, rainwater storage for irrigation, etc. Funded through NRCS?</w:t>
            </w:r>
          </w:p>
        </w:tc>
        <w:tc>
          <w:tcPr>
            <w:tcW w:w="2120" w:type="dxa"/>
            <w:tcBorders>
              <w:top w:val="single" w:sz="4" w:space="0" w:color="8EA9DB"/>
              <w:left w:val="nil"/>
              <w:bottom w:val="single" w:sz="4" w:space="0" w:color="8EA9DB"/>
              <w:right w:val="single" w:sz="4" w:space="0" w:color="8EA9DB"/>
            </w:tcBorders>
            <w:shd w:val="clear" w:color="auto" w:fill="auto"/>
            <w:vAlign w:val="bottom"/>
            <w:hideMark/>
          </w:tcPr>
          <w:p w14:paraId="0A680A58" w14:textId="77777777" w:rsidR="0057040C" w:rsidRPr="0057040C" w:rsidRDefault="0057040C" w:rsidP="0057040C">
            <w:pPr>
              <w:spacing w:after="0"/>
              <w:jc w:val="center"/>
              <w:rPr>
                <w:rFonts w:eastAsia="Times New Roman" w:cs="Calibri"/>
              </w:rPr>
            </w:pPr>
            <w:r w:rsidRPr="0057040C">
              <w:rPr>
                <w:rFonts w:eastAsia="Times New Roman" w:cs="Calibri"/>
              </w:rPr>
              <w:t>5</w:t>
            </w:r>
          </w:p>
        </w:tc>
      </w:tr>
      <w:tr w:rsidR="0057040C" w:rsidRPr="0057040C" w14:paraId="78A76608" w14:textId="77777777" w:rsidTr="0057040C">
        <w:trPr>
          <w:trHeight w:val="580"/>
        </w:trPr>
        <w:tc>
          <w:tcPr>
            <w:tcW w:w="7640" w:type="dxa"/>
            <w:tcBorders>
              <w:top w:val="single" w:sz="4" w:space="0" w:color="8EA9DB"/>
              <w:left w:val="single" w:sz="4" w:space="0" w:color="8EA9DB"/>
              <w:bottom w:val="single" w:sz="4" w:space="0" w:color="8EA9DB"/>
              <w:right w:val="nil"/>
            </w:tcBorders>
            <w:shd w:val="clear" w:color="D9E1F2" w:fill="D9E1F2"/>
            <w:vAlign w:val="bottom"/>
            <w:hideMark/>
          </w:tcPr>
          <w:p w14:paraId="3D20CE63" w14:textId="77777777" w:rsidR="0057040C" w:rsidRPr="0057040C" w:rsidRDefault="0057040C" w:rsidP="0057040C">
            <w:pPr>
              <w:spacing w:after="0"/>
              <w:rPr>
                <w:rFonts w:eastAsia="Times New Roman" w:cs="Calibri"/>
              </w:rPr>
            </w:pPr>
            <w:r w:rsidRPr="0057040C">
              <w:rPr>
                <w:rFonts w:eastAsia="Times New Roman" w:cs="Calibri"/>
                <w:b/>
                <w:bCs/>
              </w:rPr>
              <w:t>Metering permit-exempt wells:</w:t>
            </w:r>
            <w:r w:rsidRPr="0057040C">
              <w:rPr>
                <w:rFonts w:eastAsia="Times New Roman" w:cs="Calibri"/>
              </w:rPr>
              <w:t xml:space="preserve"> policy could include just new wells or also existing wells; could be voluntary or mandatory.</w:t>
            </w:r>
          </w:p>
        </w:tc>
        <w:tc>
          <w:tcPr>
            <w:tcW w:w="2120" w:type="dxa"/>
            <w:tcBorders>
              <w:top w:val="single" w:sz="4" w:space="0" w:color="8EA9DB"/>
              <w:left w:val="nil"/>
              <w:bottom w:val="single" w:sz="4" w:space="0" w:color="8EA9DB"/>
              <w:right w:val="single" w:sz="4" w:space="0" w:color="8EA9DB"/>
            </w:tcBorders>
            <w:shd w:val="clear" w:color="D9E1F2" w:fill="D9E1F2"/>
            <w:vAlign w:val="bottom"/>
            <w:hideMark/>
          </w:tcPr>
          <w:p w14:paraId="2E9A832F" w14:textId="77777777" w:rsidR="0057040C" w:rsidRPr="0057040C" w:rsidRDefault="0057040C" w:rsidP="0057040C">
            <w:pPr>
              <w:spacing w:after="0"/>
              <w:jc w:val="center"/>
              <w:rPr>
                <w:rFonts w:eastAsia="Times New Roman" w:cs="Calibri"/>
              </w:rPr>
            </w:pPr>
            <w:r w:rsidRPr="0057040C">
              <w:rPr>
                <w:rFonts w:eastAsia="Times New Roman" w:cs="Calibri"/>
              </w:rPr>
              <w:t>4</w:t>
            </w:r>
          </w:p>
        </w:tc>
      </w:tr>
      <w:tr w:rsidR="0057040C" w:rsidRPr="0057040C" w14:paraId="6119BBB4" w14:textId="77777777" w:rsidTr="0057040C">
        <w:trPr>
          <w:trHeight w:val="870"/>
        </w:trPr>
        <w:tc>
          <w:tcPr>
            <w:tcW w:w="7640" w:type="dxa"/>
            <w:tcBorders>
              <w:top w:val="single" w:sz="4" w:space="0" w:color="8EA9DB"/>
              <w:left w:val="single" w:sz="4" w:space="0" w:color="8EA9DB"/>
              <w:bottom w:val="single" w:sz="4" w:space="0" w:color="8EA9DB"/>
              <w:right w:val="nil"/>
            </w:tcBorders>
            <w:shd w:val="clear" w:color="auto" w:fill="auto"/>
            <w:vAlign w:val="bottom"/>
            <w:hideMark/>
          </w:tcPr>
          <w:p w14:paraId="49023771" w14:textId="77777777" w:rsidR="0057040C" w:rsidRPr="0057040C" w:rsidRDefault="0057040C" w:rsidP="0057040C">
            <w:pPr>
              <w:spacing w:after="0"/>
              <w:rPr>
                <w:rFonts w:eastAsia="Times New Roman" w:cs="Calibri"/>
              </w:rPr>
            </w:pPr>
            <w:r w:rsidRPr="0057040C">
              <w:rPr>
                <w:rFonts w:eastAsia="Times New Roman" w:cs="Calibri"/>
                <w:b/>
                <w:bCs/>
              </w:rPr>
              <w:t>Expand water service infrastructure:</w:t>
            </w:r>
            <w:r w:rsidRPr="0057040C">
              <w:rPr>
                <w:rFonts w:eastAsia="Times New Roman" w:cs="Calibri"/>
              </w:rPr>
              <w:t xml:space="preserve"> funding to expand Group A water system infrastructure to connect existing PE well users and new development. Could come from PE well fees.</w:t>
            </w:r>
          </w:p>
        </w:tc>
        <w:tc>
          <w:tcPr>
            <w:tcW w:w="2120" w:type="dxa"/>
            <w:tcBorders>
              <w:top w:val="single" w:sz="4" w:space="0" w:color="8EA9DB"/>
              <w:left w:val="nil"/>
              <w:bottom w:val="single" w:sz="4" w:space="0" w:color="8EA9DB"/>
              <w:right w:val="single" w:sz="4" w:space="0" w:color="8EA9DB"/>
            </w:tcBorders>
            <w:shd w:val="clear" w:color="auto" w:fill="auto"/>
            <w:vAlign w:val="bottom"/>
            <w:hideMark/>
          </w:tcPr>
          <w:p w14:paraId="7515D1AC" w14:textId="77777777" w:rsidR="0057040C" w:rsidRPr="0057040C" w:rsidRDefault="0057040C" w:rsidP="0057040C">
            <w:pPr>
              <w:spacing w:after="0"/>
              <w:jc w:val="center"/>
              <w:rPr>
                <w:rFonts w:eastAsia="Times New Roman" w:cs="Calibri"/>
              </w:rPr>
            </w:pPr>
            <w:r w:rsidRPr="0057040C">
              <w:rPr>
                <w:rFonts w:eastAsia="Times New Roman" w:cs="Calibri"/>
              </w:rPr>
              <w:t>4</w:t>
            </w:r>
          </w:p>
        </w:tc>
      </w:tr>
      <w:tr w:rsidR="0057040C" w:rsidRPr="0057040C" w14:paraId="67919783" w14:textId="77777777" w:rsidTr="0057040C">
        <w:trPr>
          <w:trHeight w:val="870"/>
        </w:trPr>
        <w:tc>
          <w:tcPr>
            <w:tcW w:w="7640" w:type="dxa"/>
            <w:tcBorders>
              <w:top w:val="single" w:sz="4" w:space="0" w:color="8EA9DB"/>
              <w:left w:val="single" w:sz="4" w:space="0" w:color="8EA9DB"/>
              <w:bottom w:val="single" w:sz="4" w:space="0" w:color="8EA9DB"/>
              <w:right w:val="nil"/>
            </w:tcBorders>
            <w:shd w:val="clear" w:color="D9E1F2" w:fill="D9E1F2"/>
            <w:vAlign w:val="bottom"/>
            <w:hideMark/>
          </w:tcPr>
          <w:p w14:paraId="3342CAEC" w14:textId="0F7DADD9" w:rsidR="0057040C" w:rsidRPr="0057040C" w:rsidRDefault="0057040C" w:rsidP="0057040C">
            <w:pPr>
              <w:spacing w:after="0"/>
              <w:rPr>
                <w:rFonts w:eastAsia="Times New Roman" w:cs="Calibri"/>
              </w:rPr>
            </w:pPr>
            <w:r w:rsidRPr="0057040C">
              <w:rPr>
                <w:rFonts w:eastAsia="Times New Roman" w:cs="Calibri"/>
                <w:b/>
                <w:bCs/>
              </w:rPr>
              <w:t>Improve Ecology well tracking:</w:t>
            </w:r>
            <w:r w:rsidRPr="0057040C">
              <w:rPr>
                <w:rFonts w:eastAsia="Times New Roman" w:cs="Calibri"/>
              </w:rPr>
              <w:t xml:space="preserve"> Improve the Ecology well log database to include GPS coordinates, link records for new and </w:t>
            </w:r>
            <w:r w:rsidR="005229C1" w:rsidRPr="0057040C">
              <w:rPr>
                <w:rFonts w:eastAsia="Times New Roman" w:cs="Calibri"/>
              </w:rPr>
              <w:t>decommissioned</w:t>
            </w:r>
            <w:r w:rsidRPr="0057040C">
              <w:rPr>
                <w:rFonts w:eastAsia="Times New Roman" w:cs="Calibri"/>
              </w:rPr>
              <w:t xml:space="preserve"> wells, identify permit-exempt wells.</w:t>
            </w:r>
          </w:p>
        </w:tc>
        <w:tc>
          <w:tcPr>
            <w:tcW w:w="2120" w:type="dxa"/>
            <w:tcBorders>
              <w:top w:val="single" w:sz="4" w:space="0" w:color="8EA9DB"/>
              <w:left w:val="nil"/>
              <w:bottom w:val="single" w:sz="4" w:space="0" w:color="8EA9DB"/>
              <w:right w:val="single" w:sz="4" w:space="0" w:color="8EA9DB"/>
            </w:tcBorders>
            <w:shd w:val="clear" w:color="D9E1F2" w:fill="D9E1F2"/>
            <w:vAlign w:val="bottom"/>
            <w:hideMark/>
          </w:tcPr>
          <w:p w14:paraId="246F941B" w14:textId="77777777" w:rsidR="0057040C" w:rsidRPr="0057040C" w:rsidRDefault="0057040C" w:rsidP="0057040C">
            <w:pPr>
              <w:spacing w:after="0"/>
              <w:jc w:val="center"/>
              <w:rPr>
                <w:rFonts w:eastAsia="Times New Roman" w:cs="Calibri"/>
              </w:rPr>
            </w:pPr>
            <w:r w:rsidRPr="0057040C">
              <w:rPr>
                <w:rFonts w:eastAsia="Times New Roman" w:cs="Calibri"/>
              </w:rPr>
              <w:t>4</w:t>
            </w:r>
          </w:p>
        </w:tc>
      </w:tr>
      <w:tr w:rsidR="0057040C" w:rsidRPr="0057040C" w14:paraId="263D6AC6" w14:textId="77777777" w:rsidTr="0057040C">
        <w:trPr>
          <w:trHeight w:val="870"/>
        </w:trPr>
        <w:tc>
          <w:tcPr>
            <w:tcW w:w="7640" w:type="dxa"/>
            <w:tcBorders>
              <w:top w:val="single" w:sz="4" w:space="0" w:color="8EA9DB"/>
              <w:left w:val="single" w:sz="4" w:space="0" w:color="8EA9DB"/>
              <w:bottom w:val="single" w:sz="4" w:space="0" w:color="8EA9DB"/>
              <w:right w:val="nil"/>
            </w:tcBorders>
            <w:shd w:val="clear" w:color="auto" w:fill="auto"/>
            <w:vAlign w:val="bottom"/>
            <w:hideMark/>
          </w:tcPr>
          <w:p w14:paraId="576E7646" w14:textId="77777777" w:rsidR="0057040C" w:rsidRPr="0057040C" w:rsidRDefault="0057040C" w:rsidP="0057040C">
            <w:pPr>
              <w:spacing w:after="0"/>
              <w:rPr>
                <w:rFonts w:eastAsia="Times New Roman" w:cs="Calibri"/>
              </w:rPr>
            </w:pPr>
            <w:r w:rsidRPr="0057040C">
              <w:rPr>
                <w:rFonts w:eastAsia="Times New Roman" w:cs="Calibri"/>
                <w:b/>
                <w:bCs/>
              </w:rPr>
              <w:t>Increase enforcement of existing state regs:</w:t>
            </w:r>
            <w:r w:rsidRPr="0057040C">
              <w:rPr>
                <w:rFonts w:eastAsia="Times New Roman" w:cs="Calibri"/>
              </w:rPr>
              <w:t xml:space="preserve"> Funding for Ecology to increase enforcement of existing water use requirements. Includes enforcement of reduced water use during drought.</w:t>
            </w:r>
          </w:p>
        </w:tc>
        <w:tc>
          <w:tcPr>
            <w:tcW w:w="2120" w:type="dxa"/>
            <w:tcBorders>
              <w:top w:val="single" w:sz="4" w:space="0" w:color="8EA9DB"/>
              <w:left w:val="nil"/>
              <w:bottom w:val="single" w:sz="4" w:space="0" w:color="8EA9DB"/>
              <w:right w:val="single" w:sz="4" w:space="0" w:color="8EA9DB"/>
            </w:tcBorders>
            <w:shd w:val="clear" w:color="auto" w:fill="auto"/>
            <w:vAlign w:val="bottom"/>
            <w:hideMark/>
          </w:tcPr>
          <w:p w14:paraId="43BC34AB" w14:textId="77777777" w:rsidR="0057040C" w:rsidRPr="0057040C" w:rsidRDefault="0057040C" w:rsidP="0057040C">
            <w:pPr>
              <w:spacing w:after="0"/>
              <w:jc w:val="center"/>
              <w:rPr>
                <w:rFonts w:eastAsia="Times New Roman" w:cs="Calibri"/>
              </w:rPr>
            </w:pPr>
            <w:r w:rsidRPr="0057040C">
              <w:rPr>
                <w:rFonts w:eastAsia="Times New Roman" w:cs="Calibri"/>
              </w:rPr>
              <w:t>3</w:t>
            </w:r>
          </w:p>
        </w:tc>
      </w:tr>
      <w:tr w:rsidR="0057040C" w:rsidRPr="0057040C" w14:paraId="3483D414" w14:textId="77777777" w:rsidTr="0057040C">
        <w:trPr>
          <w:trHeight w:val="580"/>
        </w:trPr>
        <w:tc>
          <w:tcPr>
            <w:tcW w:w="7640" w:type="dxa"/>
            <w:tcBorders>
              <w:top w:val="single" w:sz="4" w:space="0" w:color="8EA9DB"/>
              <w:left w:val="single" w:sz="4" w:space="0" w:color="8EA9DB"/>
              <w:bottom w:val="single" w:sz="4" w:space="0" w:color="8EA9DB"/>
              <w:right w:val="nil"/>
            </w:tcBorders>
            <w:shd w:val="clear" w:color="D9E1F2" w:fill="D9E1F2"/>
            <w:vAlign w:val="bottom"/>
            <w:hideMark/>
          </w:tcPr>
          <w:p w14:paraId="1D3601ED" w14:textId="77777777" w:rsidR="0057040C" w:rsidRPr="0057040C" w:rsidRDefault="0057040C" w:rsidP="0057040C">
            <w:pPr>
              <w:spacing w:after="0"/>
              <w:rPr>
                <w:rFonts w:eastAsia="Times New Roman" w:cs="Calibri"/>
              </w:rPr>
            </w:pPr>
            <w:r w:rsidRPr="0057040C">
              <w:rPr>
                <w:rFonts w:eastAsia="Times New Roman" w:cs="Calibri"/>
                <w:b/>
                <w:bCs/>
              </w:rPr>
              <w:t>Plan implementation:</w:t>
            </w:r>
            <w:r w:rsidRPr="0057040C">
              <w:rPr>
                <w:rFonts w:eastAsia="Times New Roman" w:cs="Calibri"/>
              </w:rPr>
              <w:t xml:space="preserve"> </w:t>
            </w:r>
            <w:bookmarkStart w:id="1" w:name="_GoBack"/>
            <w:bookmarkEnd w:id="1"/>
            <w:r w:rsidRPr="0057040C">
              <w:rPr>
                <w:rFonts w:eastAsia="Times New Roman" w:cs="Calibri"/>
              </w:rPr>
              <w:t>Funding/legislative authority for Ecology to implement the WRE plan</w:t>
            </w:r>
          </w:p>
        </w:tc>
        <w:tc>
          <w:tcPr>
            <w:tcW w:w="2120" w:type="dxa"/>
            <w:tcBorders>
              <w:top w:val="single" w:sz="4" w:space="0" w:color="8EA9DB"/>
              <w:left w:val="nil"/>
              <w:bottom w:val="single" w:sz="4" w:space="0" w:color="8EA9DB"/>
              <w:right w:val="single" w:sz="4" w:space="0" w:color="8EA9DB"/>
            </w:tcBorders>
            <w:shd w:val="clear" w:color="D9E1F2" w:fill="D9E1F2"/>
            <w:vAlign w:val="bottom"/>
            <w:hideMark/>
          </w:tcPr>
          <w:p w14:paraId="3BF4AC54" w14:textId="77777777" w:rsidR="0057040C" w:rsidRPr="0057040C" w:rsidRDefault="0057040C" w:rsidP="0057040C">
            <w:pPr>
              <w:spacing w:after="0"/>
              <w:jc w:val="center"/>
              <w:rPr>
                <w:rFonts w:eastAsia="Times New Roman" w:cs="Calibri"/>
              </w:rPr>
            </w:pPr>
            <w:r w:rsidRPr="0057040C">
              <w:rPr>
                <w:rFonts w:eastAsia="Times New Roman" w:cs="Calibri"/>
              </w:rPr>
              <w:t>2</w:t>
            </w:r>
          </w:p>
        </w:tc>
      </w:tr>
      <w:tr w:rsidR="0057040C" w:rsidRPr="0057040C" w14:paraId="53D36FAE" w14:textId="77777777" w:rsidTr="0057040C">
        <w:trPr>
          <w:trHeight w:val="290"/>
        </w:trPr>
        <w:tc>
          <w:tcPr>
            <w:tcW w:w="7640" w:type="dxa"/>
            <w:tcBorders>
              <w:top w:val="single" w:sz="4" w:space="0" w:color="8EA9DB"/>
              <w:left w:val="single" w:sz="4" w:space="0" w:color="8EA9DB"/>
              <w:bottom w:val="single" w:sz="4" w:space="0" w:color="8EA9DB"/>
              <w:right w:val="nil"/>
            </w:tcBorders>
            <w:shd w:val="clear" w:color="auto" w:fill="auto"/>
            <w:vAlign w:val="bottom"/>
            <w:hideMark/>
          </w:tcPr>
          <w:p w14:paraId="406BDAA2" w14:textId="77777777" w:rsidR="0057040C" w:rsidRPr="0057040C" w:rsidRDefault="0057040C" w:rsidP="0057040C">
            <w:pPr>
              <w:spacing w:after="0"/>
              <w:rPr>
                <w:rFonts w:eastAsia="Times New Roman" w:cs="Calibri"/>
              </w:rPr>
            </w:pPr>
            <w:r w:rsidRPr="0057040C">
              <w:rPr>
                <w:rFonts w:eastAsia="Times New Roman" w:cs="Calibri"/>
              </w:rPr>
              <w:t>Stormwater management: requirements tied to stream enhancement.</w:t>
            </w:r>
          </w:p>
        </w:tc>
        <w:tc>
          <w:tcPr>
            <w:tcW w:w="2120" w:type="dxa"/>
            <w:tcBorders>
              <w:top w:val="single" w:sz="4" w:space="0" w:color="8EA9DB"/>
              <w:left w:val="nil"/>
              <w:bottom w:val="single" w:sz="4" w:space="0" w:color="8EA9DB"/>
              <w:right w:val="single" w:sz="4" w:space="0" w:color="8EA9DB"/>
            </w:tcBorders>
            <w:shd w:val="clear" w:color="auto" w:fill="auto"/>
            <w:vAlign w:val="bottom"/>
            <w:hideMark/>
          </w:tcPr>
          <w:p w14:paraId="04AF4AC1"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r w:rsidR="0057040C" w:rsidRPr="0057040C" w14:paraId="05C2DB3E" w14:textId="77777777" w:rsidTr="0057040C">
        <w:trPr>
          <w:trHeight w:val="580"/>
        </w:trPr>
        <w:tc>
          <w:tcPr>
            <w:tcW w:w="7640" w:type="dxa"/>
            <w:tcBorders>
              <w:top w:val="single" w:sz="4" w:space="0" w:color="8EA9DB"/>
              <w:left w:val="single" w:sz="4" w:space="0" w:color="8EA9DB"/>
              <w:bottom w:val="single" w:sz="4" w:space="0" w:color="8EA9DB"/>
              <w:right w:val="nil"/>
            </w:tcBorders>
            <w:shd w:val="clear" w:color="D9E1F2" w:fill="D9E1F2"/>
            <w:vAlign w:val="bottom"/>
            <w:hideMark/>
          </w:tcPr>
          <w:p w14:paraId="71704E6F" w14:textId="77777777" w:rsidR="0057040C" w:rsidRPr="0057040C" w:rsidRDefault="0057040C" w:rsidP="0057040C">
            <w:pPr>
              <w:spacing w:after="0"/>
              <w:rPr>
                <w:rFonts w:eastAsia="Times New Roman" w:cs="Calibri"/>
              </w:rPr>
            </w:pPr>
            <w:r w:rsidRPr="0057040C">
              <w:rPr>
                <w:rFonts w:eastAsia="Times New Roman" w:cs="Calibri"/>
              </w:rPr>
              <w:t>Disallow grandfathered development permit applications. Require all development meet current standards.</w:t>
            </w:r>
          </w:p>
        </w:tc>
        <w:tc>
          <w:tcPr>
            <w:tcW w:w="2120" w:type="dxa"/>
            <w:tcBorders>
              <w:top w:val="single" w:sz="4" w:space="0" w:color="8EA9DB"/>
              <w:left w:val="nil"/>
              <w:bottom w:val="single" w:sz="4" w:space="0" w:color="8EA9DB"/>
              <w:right w:val="single" w:sz="4" w:space="0" w:color="8EA9DB"/>
            </w:tcBorders>
            <w:shd w:val="clear" w:color="D9E1F2" w:fill="D9E1F2"/>
            <w:vAlign w:val="bottom"/>
            <w:hideMark/>
          </w:tcPr>
          <w:p w14:paraId="7C7DEB90"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r w:rsidR="0057040C" w:rsidRPr="0057040C" w14:paraId="68B8055F" w14:textId="77777777" w:rsidTr="0057040C">
        <w:trPr>
          <w:trHeight w:val="290"/>
        </w:trPr>
        <w:tc>
          <w:tcPr>
            <w:tcW w:w="7640" w:type="dxa"/>
            <w:tcBorders>
              <w:top w:val="single" w:sz="4" w:space="0" w:color="8EA9DB"/>
              <w:left w:val="single" w:sz="4" w:space="0" w:color="8EA9DB"/>
              <w:bottom w:val="single" w:sz="4" w:space="0" w:color="8EA9DB"/>
              <w:right w:val="nil"/>
            </w:tcBorders>
            <w:shd w:val="clear" w:color="auto" w:fill="auto"/>
            <w:vAlign w:val="bottom"/>
            <w:hideMark/>
          </w:tcPr>
          <w:p w14:paraId="1F618A9B" w14:textId="77777777" w:rsidR="0057040C" w:rsidRPr="0057040C" w:rsidRDefault="0057040C" w:rsidP="0057040C">
            <w:pPr>
              <w:spacing w:after="0"/>
              <w:rPr>
                <w:rFonts w:eastAsia="Times New Roman" w:cs="Calibri"/>
              </w:rPr>
            </w:pPr>
            <w:r w:rsidRPr="0057040C">
              <w:rPr>
                <w:rFonts w:eastAsia="Times New Roman" w:cs="Calibri"/>
              </w:rPr>
              <w:t>Encourage water reuse/recycling</w:t>
            </w:r>
          </w:p>
        </w:tc>
        <w:tc>
          <w:tcPr>
            <w:tcW w:w="2120" w:type="dxa"/>
            <w:tcBorders>
              <w:top w:val="single" w:sz="4" w:space="0" w:color="8EA9DB"/>
              <w:left w:val="nil"/>
              <w:bottom w:val="single" w:sz="4" w:space="0" w:color="8EA9DB"/>
              <w:right w:val="single" w:sz="4" w:space="0" w:color="8EA9DB"/>
            </w:tcBorders>
            <w:shd w:val="clear" w:color="auto" w:fill="auto"/>
            <w:vAlign w:val="bottom"/>
            <w:hideMark/>
          </w:tcPr>
          <w:p w14:paraId="7C0F0ECF"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r w:rsidR="0057040C" w:rsidRPr="0057040C" w14:paraId="45B58AE4" w14:textId="77777777" w:rsidTr="0057040C">
        <w:trPr>
          <w:trHeight w:val="580"/>
        </w:trPr>
        <w:tc>
          <w:tcPr>
            <w:tcW w:w="7640" w:type="dxa"/>
            <w:tcBorders>
              <w:top w:val="single" w:sz="4" w:space="0" w:color="8EA9DB"/>
              <w:left w:val="single" w:sz="4" w:space="0" w:color="8EA9DB"/>
              <w:bottom w:val="single" w:sz="4" w:space="0" w:color="8EA9DB"/>
              <w:right w:val="nil"/>
            </w:tcBorders>
            <w:shd w:val="clear" w:color="D9E1F2" w:fill="D9E1F2"/>
            <w:vAlign w:val="bottom"/>
            <w:hideMark/>
          </w:tcPr>
          <w:p w14:paraId="76B2F62F" w14:textId="77777777" w:rsidR="0057040C" w:rsidRPr="0057040C" w:rsidRDefault="0057040C" w:rsidP="0057040C">
            <w:pPr>
              <w:spacing w:after="0"/>
              <w:rPr>
                <w:rFonts w:eastAsia="Times New Roman" w:cs="Calibri"/>
              </w:rPr>
            </w:pPr>
            <w:r w:rsidRPr="0057040C">
              <w:rPr>
                <w:rFonts w:eastAsia="Times New Roman" w:cs="Calibri"/>
              </w:rPr>
              <w:t>Water conservation impact fees against developers who cause expansion of water district/purveyor</w:t>
            </w:r>
          </w:p>
        </w:tc>
        <w:tc>
          <w:tcPr>
            <w:tcW w:w="2120" w:type="dxa"/>
            <w:tcBorders>
              <w:top w:val="single" w:sz="4" w:space="0" w:color="8EA9DB"/>
              <w:left w:val="nil"/>
              <w:bottom w:val="single" w:sz="4" w:space="0" w:color="8EA9DB"/>
              <w:right w:val="single" w:sz="4" w:space="0" w:color="8EA9DB"/>
            </w:tcBorders>
            <w:shd w:val="clear" w:color="D9E1F2" w:fill="D9E1F2"/>
            <w:vAlign w:val="bottom"/>
            <w:hideMark/>
          </w:tcPr>
          <w:p w14:paraId="4A9B5FC3"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r w:rsidR="0057040C" w:rsidRPr="0057040C" w14:paraId="3B25FACD" w14:textId="77777777" w:rsidTr="0057040C">
        <w:trPr>
          <w:trHeight w:val="290"/>
        </w:trPr>
        <w:tc>
          <w:tcPr>
            <w:tcW w:w="7640" w:type="dxa"/>
            <w:tcBorders>
              <w:top w:val="single" w:sz="4" w:space="0" w:color="8EA9DB"/>
              <w:left w:val="single" w:sz="4" w:space="0" w:color="8EA9DB"/>
              <w:bottom w:val="single" w:sz="4" w:space="0" w:color="8EA9DB"/>
              <w:right w:val="nil"/>
            </w:tcBorders>
            <w:shd w:val="clear" w:color="auto" w:fill="auto"/>
            <w:vAlign w:val="bottom"/>
            <w:hideMark/>
          </w:tcPr>
          <w:p w14:paraId="609E1881" w14:textId="77777777" w:rsidR="0057040C" w:rsidRPr="0057040C" w:rsidRDefault="0057040C" w:rsidP="0057040C">
            <w:pPr>
              <w:spacing w:after="0"/>
              <w:rPr>
                <w:rFonts w:eastAsia="Times New Roman" w:cs="Calibri"/>
              </w:rPr>
            </w:pPr>
            <w:r w:rsidRPr="0057040C">
              <w:rPr>
                <w:rFonts w:eastAsia="Times New Roman" w:cs="Calibri"/>
              </w:rPr>
              <w:t>Require hookups within 200 ft of waterbody.</w:t>
            </w:r>
          </w:p>
        </w:tc>
        <w:tc>
          <w:tcPr>
            <w:tcW w:w="2120" w:type="dxa"/>
            <w:tcBorders>
              <w:top w:val="single" w:sz="4" w:space="0" w:color="8EA9DB"/>
              <w:left w:val="nil"/>
              <w:bottom w:val="single" w:sz="4" w:space="0" w:color="8EA9DB"/>
              <w:right w:val="single" w:sz="4" w:space="0" w:color="8EA9DB"/>
            </w:tcBorders>
            <w:shd w:val="clear" w:color="auto" w:fill="auto"/>
            <w:vAlign w:val="bottom"/>
            <w:hideMark/>
          </w:tcPr>
          <w:p w14:paraId="2C1EF83D"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r w:rsidR="0057040C" w:rsidRPr="0057040C" w14:paraId="33E5EFFF" w14:textId="77777777" w:rsidTr="0057040C">
        <w:trPr>
          <w:trHeight w:val="580"/>
        </w:trPr>
        <w:tc>
          <w:tcPr>
            <w:tcW w:w="7640" w:type="dxa"/>
            <w:tcBorders>
              <w:top w:val="single" w:sz="4" w:space="0" w:color="8EA9DB"/>
              <w:left w:val="single" w:sz="4" w:space="0" w:color="8EA9DB"/>
              <w:bottom w:val="single" w:sz="4" w:space="0" w:color="8EA9DB"/>
              <w:right w:val="nil"/>
            </w:tcBorders>
            <w:shd w:val="clear" w:color="D9E1F2" w:fill="D9E1F2"/>
            <w:vAlign w:val="bottom"/>
            <w:hideMark/>
          </w:tcPr>
          <w:p w14:paraId="3B135E9E" w14:textId="77777777" w:rsidR="0057040C" w:rsidRPr="0057040C" w:rsidRDefault="0057040C" w:rsidP="0057040C">
            <w:pPr>
              <w:spacing w:after="0"/>
              <w:rPr>
                <w:rFonts w:eastAsia="Times New Roman" w:cs="Calibri"/>
              </w:rPr>
            </w:pPr>
            <w:r w:rsidRPr="0057040C">
              <w:rPr>
                <w:rFonts w:eastAsia="Times New Roman" w:cs="Calibri"/>
              </w:rPr>
              <w:t>Increased enforcement of county requirements related to water service connection.</w:t>
            </w:r>
          </w:p>
        </w:tc>
        <w:tc>
          <w:tcPr>
            <w:tcW w:w="2120" w:type="dxa"/>
            <w:tcBorders>
              <w:top w:val="single" w:sz="4" w:space="0" w:color="8EA9DB"/>
              <w:left w:val="nil"/>
              <w:bottom w:val="single" w:sz="4" w:space="0" w:color="8EA9DB"/>
              <w:right w:val="single" w:sz="4" w:space="0" w:color="8EA9DB"/>
            </w:tcBorders>
            <w:shd w:val="clear" w:color="D9E1F2" w:fill="D9E1F2"/>
            <w:vAlign w:val="bottom"/>
            <w:hideMark/>
          </w:tcPr>
          <w:p w14:paraId="7121AC8F"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r w:rsidR="0057040C" w:rsidRPr="0057040C" w14:paraId="3A452012" w14:textId="77777777" w:rsidTr="0057040C">
        <w:trPr>
          <w:trHeight w:val="580"/>
        </w:trPr>
        <w:tc>
          <w:tcPr>
            <w:tcW w:w="7640" w:type="dxa"/>
            <w:tcBorders>
              <w:top w:val="single" w:sz="4" w:space="0" w:color="8EA9DB"/>
              <w:left w:val="single" w:sz="4" w:space="0" w:color="8EA9DB"/>
              <w:bottom w:val="single" w:sz="4" w:space="0" w:color="8EA9DB"/>
              <w:right w:val="nil"/>
            </w:tcBorders>
            <w:shd w:val="clear" w:color="auto" w:fill="auto"/>
            <w:vAlign w:val="bottom"/>
            <w:hideMark/>
          </w:tcPr>
          <w:p w14:paraId="1734E1D5" w14:textId="77777777" w:rsidR="0057040C" w:rsidRPr="0057040C" w:rsidRDefault="0057040C" w:rsidP="0057040C">
            <w:pPr>
              <w:spacing w:after="0"/>
              <w:rPr>
                <w:rFonts w:eastAsia="Times New Roman" w:cs="Calibri"/>
              </w:rPr>
            </w:pPr>
            <w:r w:rsidRPr="0057040C">
              <w:rPr>
                <w:rFonts w:eastAsia="Times New Roman" w:cs="Calibri"/>
              </w:rPr>
              <w:t>Well consolidation: reduce amount of water purveyors can add to water right when decommissioning a PE well (currently 850 gpd)</w:t>
            </w:r>
          </w:p>
        </w:tc>
        <w:tc>
          <w:tcPr>
            <w:tcW w:w="2120" w:type="dxa"/>
            <w:tcBorders>
              <w:top w:val="single" w:sz="4" w:space="0" w:color="8EA9DB"/>
              <w:left w:val="nil"/>
              <w:bottom w:val="single" w:sz="4" w:space="0" w:color="8EA9DB"/>
              <w:right w:val="single" w:sz="4" w:space="0" w:color="8EA9DB"/>
            </w:tcBorders>
            <w:shd w:val="clear" w:color="auto" w:fill="auto"/>
            <w:vAlign w:val="bottom"/>
            <w:hideMark/>
          </w:tcPr>
          <w:p w14:paraId="62C853D6"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r w:rsidR="0057040C" w:rsidRPr="0057040C" w14:paraId="0E826503" w14:textId="77777777" w:rsidTr="0057040C">
        <w:trPr>
          <w:trHeight w:val="290"/>
        </w:trPr>
        <w:tc>
          <w:tcPr>
            <w:tcW w:w="7640" w:type="dxa"/>
            <w:tcBorders>
              <w:top w:val="single" w:sz="4" w:space="0" w:color="8EA9DB"/>
              <w:left w:val="single" w:sz="4" w:space="0" w:color="8EA9DB"/>
              <w:bottom w:val="single" w:sz="4" w:space="0" w:color="8EA9DB"/>
              <w:right w:val="nil"/>
            </w:tcBorders>
            <w:shd w:val="clear" w:color="D9E1F2" w:fill="D9E1F2"/>
            <w:vAlign w:val="bottom"/>
            <w:hideMark/>
          </w:tcPr>
          <w:p w14:paraId="08EC1887" w14:textId="77777777" w:rsidR="0057040C" w:rsidRPr="0057040C" w:rsidRDefault="0057040C" w:rsidP="0057040C">
            <w:pPr>
              <w:spacing w:after="0"/>
              <w:rPr>
                <w:rFonts w:eastAsia="Times New Roman" w:cs="Calibri"/>
              </w:rPr>
            </w:pPr>
            <w:r w:rsidRPr="0057040C">
              <w:rPr>
                <w:rFonts w:eastAsia="Times New Roman" w:cs="Calibri"/>
              </w:rPr>
              <w:t>Reduce lawn size limit</w:t>
            </w:r>
          </w:p>
        </w:tc>
        <w:tc>
          <w:tcPr>
            <w:tcW w:w="2120" w:type="dxa"/>
            <w:tcBorders>
              <w:top w:val="single" w:sz="4" w:space="0" w:color="8EA9DB"/>
              <w:left w:val="nil"/>
              <w:bottom w:val="single" w:sz="4" w:space="0" w:color="8EA9DB"/>
              <w:right w:val="single" w:sz="4" w:space="0" w:color="8EA9DB"/>
            </w:tcBorders>
            <w:shd w:val="clear" w:color="D9E1F2" w:fill="D9E1F2"/>
            <w:vAlign w:val="bottom"/>
            <w:hideMark/>
          </w:tcPr>
          <w:p w14:paraId="6475992E"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r w:rsidR="0057040C" w:rsidRPr="0057040C" w14:paraId="69AB0499" w14:textId="77777777" w:rsidTr="0057040C">
        <w:trPr>
          <w:trHeight w:val="290"/>
        </w:trPr>
        <w:tc>
          <w:tcPr>
            <w:tcW w:w="7640" w:type="dxa"/>
            <w:tcBorders>
              <w:top w:val="single" w:sz="4" w:space="0" w:color="8EA9DB"/>
              <w:left w:val="single" w:sz="4" w:space="0" w:color="8EA9DB"/>
              <w:bottom w:val="single" w:sz="4" w:space="0" w:color="8EA9DB"/>
              <w:right w:val="nil"/>
            </w:tcBorders>
            <w:shd w:val="clear" w:color="auto" w:fill="auto"/>
            <w:vAlign w:val="bottom"/>
            <w:hideMark/>
          </w:tcPr>
          <w:p w14:paraId="3B69DBC3" w14:textId="77777777" w:rsidR="0057040C" w:rsidRPr="0057040C" w:rsidRDefault="0057040C" w:rsidP="0057040C">
            <w:pPr>
              <w:spacing w:after="0"/>
              <w:rPr>
                <w:rFonts w:eastAsia="Times New Roman" w:cs="Calibri"/>
              </w:rPr>
            </w:pPr>
            <w:r w:rsidRPr="0057040C">
              <w:rPr>
                <w:rFonts w:eastAsia="Times New Roman" w:cs="Calibri"/>
              </w:rPr>
              <w:t>Connect to counties planning policies &amp; comp plans.</w:t>
            </w:r>
          </w:p>
        </w:tc>
        <w:tc>
          <w:tcPr>
            <w:tcW w:w="2120" w:type="dxa"/>
            <w:tcBorders>
              <w:top w:val="single" w:sz="4" w:space="0" w:color="8EA9DB"/>
              <w:left w:val="nil"/>
              <w:bottom w:val="single" w:sz="4" w:space="0" w:color="8EA9DB"/>
              <w:right w:val="single" w:sz="4" w:space="0" w:color="8EA9DB"/>
            </w:tcBorders>
            <w:shd w:val="clear" w:color="auto" w:fill="auto"/>
            <w:vAlign w:val="bottom"/>
            <w:hideMark/>
          </w:tcPr>
          <w:p w14:paraId="6720A01A"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r w:rsidR="0057040C" w:rsidRPr="0057040C" w14:paraId="4493A501" w14:textId="77777777" w:rsidTr="0057040C">
        <w:trPr>
          <w:trHeight w:val="580"/>
        </w:trPr>
        <w:tc>
          <w:tcPr>
            <w:tcW w:w="7640" w:type="dxa"/>
            <w:tcBorders>
              <w:top w:val="single" w:sz="4" w:space="0" w:color="8EA9DB"/>
              <w:left w:val="single" w:sz="4" w:space="0" w:color="8EA9DB"/>
              <w:bottom w:val="single" w:sz="4" w:space="0" w:color="8EA9DB"/>
              <w:right w:val="nil"/>
            </w:tcBorders>
            <w:shd w:val="clear" w:color="D9E1F2" w:fill="D9E1F2"/>
            <w:vAlign w:val="bottom"/>
            <w:hideMark/>
          </w:tcPr>
          <w:p w14:paraId="60DC44C9" w14:textId="77777777" w:rsidR="0057040C" w:rsidRPr="0057040C" w:rsidRDefault="0057040C" w:rsidP="0057040C">
            <w:pPr>
              <w:spacing w:after="0"/>
              <w:rPr>
                <w:rFonts w:eastAsia="Times New Roman" w:cs="Calibri"/>
              </w:rPr>
            </w:pPr>
            <w:r w:rsidRPr="0057040C">
              <w:rPr>
                <w:rFonts w:eastAsia="Times New Roman" w:cs="Calibri"/>
              </w:rPr>
              <w:t>Fund a study to prioritize areas for acquisition and land use/density considerations.</w:t>
            </w:r>
          </w:p>
        </w:tc>
        <w:tc>
          <w:tcPr>
            <w:tcW w:w="2120" w:type="dxa"/>
            <w:tcBorders>
              <w:top w:val="single" w:sz="4" w:space="0" w:color="8EA9DB"/>
              <w:left w:val="nil"/>
              <w:bottom w:val="single" w:sz="4" w:space="0" w:color="8EA9DB"/>
              <w:right w:val="single" w:sz="4" w:space="0" w:color="8EA9DB"/>
            </w:tcBorders>
            <w:shd w:val="clear" w:color="D9E1F2" w:fill="D9E1F2"/>
            <w:vAlign w:val="bottom"/>
            <w:hideMark/>
          </w:tcPr>
          <w:p w14:paraId="7D47BFBD"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r w:rsidR="0057040C" w:rsidRPr="0057040C" w14:paraId="4AC5C73A" w14:textId="77777777" w:rsidTr="0057040C">
        <w:trPr>
          <w:trHeight w:val="290"/>
        </w:trPr>
        <w:tc>
          <w:tcPr>
            <w:tcW w:w="7640" w:type="dxa"/>
            <w:tcBorders>
              <w:top w:val="single" w:sz="4" w:space="0" w:color="8EA9DB"/>
              <w:left w:val="single" w:sz="4" w:space="0" w:color="8EA9DB"/>
              <w:bottom w:val="single" w:sz="4" w:space="0" w:color="8EA9DB"/>
              <w:right w:val="nil"/>
            </w:tcBorders>
            <w:shd w:val="clear" w:color="auto" w:fill="auto"/>
            <w:vAlign w:val="bottom"/>
            <w:hideMark/>
          </w:tcPr>
          <w:p w14:paraId="6F2DEE34" w14:textId="77777777" w:rsidR="0057040C" w:rsidRPr="0057040C" w:rsidRDefault="0057040C" w:rsidP="0057040C">
            <w:pPr>
              <w:spacing w:after="0"/>
              <w:rPr>
                <w:rFonts w:eastAsia="Times New Roman" w:cs="Calibri"/>
              </w:rPr>
            </w:pPr>
            <w:r w:rsidRPr="0057040C">
              <w:rPr>
                <w:rFonts w:eastAsia="Times New Roman" w:cs="Calibri"/>
              </w:rPr>
              <w:t>Adaptive management -- provide trigger/stick if offsets not met.</w:t>
            </w:r>
          </w:p>
        </w:tc>
        <w:tc>
          <w:tcPr>
            <w:tcW w:w="2120" w:type="dxa"/>
            <w:tcBorders>
              <w:top w:val="single" w:sz="4" w:space="0" w:color="8EA9DB"/>
              <w:left w:val="nil"/>
              <w:bottom w:val="single" w:sz="4" w:space="0" w:color="8EA9DB"/>
              <w:right w:val="single" w:sz="4" w:space="0" w:color="8EA9DB"/>
            </w:tcBorders>
            <w:shd w:val="clear" w:color="auto" w:fill="auto"/>
            <w:vAlign w:val="bottom"/>
            <w:hideMark/>
          </w:tcPr>
          <w:p w14:paraId="50182EBC"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r w:rsidR="0057040C" w:rsidRPr="0057040C" w14:paraId="63FC9E4B" w14:textId="77777777" w:rsidTr="0057040C">
        <w:trPr>
          <w:trHeight w:val="580"/>
        </w:trPr>
        <w:tc>
          <w:tcPr>
            <w:tcW w:w="7640" w:type="dxa"/>
            <w:tcBorders>
              <w:top w:val="single" w:sz="4" w:space="0" w:color="8EA9DB"/>
              <w:left w:val="single" w:sz="4" w:space="0" w:color="8EA9DB"/>
              <w:bottom w:val="single" w:sz="4" w:space="0" w:color="8EA9DB"/>
              <w:right w:val="nil"/>
            </w:tcBorders>
            <w:shd w:val="clear" w:color="D9E1F2" w:fill="D9E1F2"/>
            <w:vAlign w:val="bottom"/>
            <w:hideMark/>
          </w:tcPr>
          <w:p w14:paraId="2078C940" w14:textId="77777777" w:rsidR="0057040C" w:rsidRPr="0057040C" w:rsidRDefault="0057040C" w:rsidP="0057040C">
            <w:pPr>
              <w:spacing w:after="0"/>
              <w:rPr>
                <w:rFonts w:eastAsia="Times New Roman" w:cs="Calibri"/>
              </w:rPr>
            </w:pPr>
            <w:r w:rsidRPr="0057040C">
              <w:rPr>
                <w:rFonts w:eastAsia="Times New Roman" w:cs="Calibri"/>
              </w:rPr>
              <w:t>coordinate with federal agencies to normalize hydrograph from dams &amp; reservoirs</w:t>
            </w:r>
          </w:p>
        </w:tc>
        <w:tc>
          <w:tcPr>
            <w:tcW w:w="2120" w:type="dxa"/>
            <w:tcBorders>
              <w:top w:val="single" w:sz="4" w:space="0" w:color="8EA9DB"/>
              <w:left w:val="nil"/>
              <w:bottom w:val="single" w:sz="4" w:space="0" w:color="8EA9DB"/>
              <w:right w:val="single" w:sz="4" w:space="0" w:color="8EA9DB"/>
            </w:tcBorders>
            <w:shd w:val="clear" w:color="D9E1F2" w:fill="D9E1F2"/>
            <w:vAlign w:val="bottom"/>
            <w:hideMark/>
          </w:tcPr>
          <w:p w14:paraId="54CD532C"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r w:rsidR="0057040C" w:rsidRPr="0057040C" w14:paraId="6C2CEEAC" w14:textId="77777777" w:rsidTr="0057040C">
        <w:trPr>
          <w:trHeight w:val="290"/>
        </w:trPr>
        <w:tc>
          <w:tcPr>
            <w:tcW w:w="7640" w:type="dxa"/>
            <w:tcBorders>
              <w:top w:val="single" w:sz="4" w:space="0" w:color="8EA9DB"/>
              <w:left w:val="single" w:sz="4" w:space="0" w:color="8EA9DB"/>
              <w:bottom w:val="single" w:sz="4" w:space="0" w:color="8EA9DB"/>
              <w:right w:val="nil"/>
            </w:tcBorders>
            <w:shd w:val="clear" w:color="auto" w:fill="auto"/>
            <w:vAlign w:val="bottom"/>
            <w:hideMark/>
          </w:tcPr>
          <w:p w14:paraId="6D517EE2" w14:textId="77777777" w:rsidR="0057040C" w:rsidRPr="0057040C" w:rsidRDefault="0057040C" w:rsidP="0057040C">
            <w:pPr>
              <w:spacing w:after="0"/>
              <w:rPr>
                <w:rFonts w:eastAsia="Times New Roman" w:cs="Calibri"/>
              </w:rPr>
            </w:pPr>
            <w:r w:rsidRPr="0057040C">
              <w:rPr>
                <w:rFonts w:eastAsia="Times New Roman" w:cs="Calibri"/>
              </w:rPr>
              <w:t>create a water bank</w:t>
            </w:r>
          </w:p>
        </w:tc>
        <w:tc>
          <w:tcPr>
            <w:tcW w:w="2120" w:type="dxa"/>
            <w:tcBorders>
              <w:top w:val="single" w:sz="4" w:space="0" w:color="8EA9DB"/>
              <w:left w:val="nil"/>
              <w:bottom w:val="single" w:sz="4" w:space="0" w:color="8EA9DB"/>
              <w:right w:val="single" w:sz="4" w:space="0" w:color="8EA9DB"/>
            </w:tcBorders>
            <w:shd w:val="clear" w:color="auto" w:fill="auto"/>
            <w:vAlign w:val="bottom"/>
            <w:hideMark/>
          </w:tcPr>
          <w:p w14:paraId="6A7D838F"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r w:rsidR="0057040C" w:rsidRPr="0057040C" w14:paraId="54D19046" w14:textId="77777777" w:rsidTr="0057040C">
        <w:trPr>
          <w:trHeight w:val="290"/>
        </w:trPr>
        <w:tc>
          <w:tcPr>
            <w:tcW w:w="7640" w:type="dxa"/>
            <w:tcBorders>
              <w:top w:val="single" w:sz="4" w:space="0" w:color="8EA9DB"/>
              <w:left w:val="single" w:sz="4" w:space="0" w:color="8EA9DB"/>
              <w:bottom w:val="single" w:sz="4" w:space="0" w:color="8EA9DB"/>
              <w:right w:val="nil"/>
            </w:tcBorders>
            <w:shd w:val="clear" w:color="D9E1F2" w:fill="D9E1F2"/>
            <w:vAlign w:val="bottom"/>
            <w:hideMark/>
          </w:tcPr>
          <w:p w14:paraId="12CD21A4" w14:textId="77777777" w:rsidR="0057040C" w:rsidRPr="0057040C" w:rsidRDefault="0057040C" w:rsidP="0057040C">
            <w:pPr>
              <w:spacing w:after="0"/>
              <w:rPr>
                <w:rFonts w:eastAsia="Times New Roman" w:cs="Calibri"/>
              </w:rPr>
            </w:pPr>
            <w:r w:rsidRPr="0057040C">
              <w:rPr>
                <w:rFonts w:eastAsia="Times New Roman" w:cs="Calibri"/>
              </w:rPr>
              <w:t>Incentivize efficient irrigation transition -- residential and agricultural.</w:t>
            </w:r>
          </w:p>
        </w:tc>
        <w:tc>
          <w:tcPr>
            <w:tcW w:w="2120" w:type="dxa"/>
            <w:tcBorders>
              <w:top w:val="single" w:sz="4" w:space="0" w:color="8EA9DB"/>
              <w:left w:val="nil"/>
              <w:bottom w:val="single" w:sz="4" w:space="0" w:color="8EA9DB"/>
              <w:right w:val="single" w:sz="4" w:space="0" w:color="8EA9DB"/>
            </w:tcBorders>
            <w:shd w:val="clear" w:color="D9E1F2" w:fill="D9E1F2"/>
            <w:vAlign w:val="bottom"/>
            <w:hideMark/>
          </w:tcPr>
          <w:p w14:paraId="62904C72"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r w:rsidR="0057040C" w:rsidRPr="0057040C" w14:paraId="629BB974" w14:textId="77777777" w:rsidTr="0057040C">
        <w:trPr>
          <w:trHeight w:val="290"/>
        </w:trPr>
        <w:tc>
          <w:tcPr>
            <w:tcW w:w="7640" w:type="dxa"/>
            <w:tcBorders>
              <w:top w:val="single" w:sz="4" w:space="0" w:color="8EA9DB"/>
              <w:left w:val="single" w:sz="4" w:space="0" w:color="8EA9DB"/>
              <w:bottom w:val="single" w:sz="4" w:space="0" w:color="8EA9DB"/>
              <w:right w:val="nil"/>
            </w:tcBorders>
            <w:shd w:val="clear" w:color="auto" w:fill="auto"/>
            <w:vAlign w:val="bottom"/>
            <w:hideMark/>
          </w:tcPr>
          <w:p w14:paraId="0698A5A0" w14:textId="2E223555" w:rsidR="0057040C" w:rsidRPr="0057040C" w:rsidRDefault="0057040C" w:rsidP="0057040C">
            <w:pPr>
              <w:spacing w:after="0"/>
              <w:rPr>
                <w:rFonts w:eastAsia="Times New Roman" w:cs="Calibri"/>
              </w:rPr>
            </w:pPr>
            <w:r w:rsidRPr="0057040C">
              <w:rPr>
                <w:rFonts w:eastAsia="Times New Roman" w:cs="Calibri"/>
              </w:rPr>
              <w:t xml:space="preserve">stream </w:t>
            </w:r>
            <w:r w:rsidR="005229C1" w:rsidRPr="0057040C">
              <w:rPr>
                <w:rFonts w:eastAsia="Times New Roman" w:cs="Calibri"/>
              </w:rPr>
              <w:t>gauging</w:t>
            </w:r>
          </w:p>
        </w:tc>
        <w:tc>
          <w:tcPr>
            <w:tcW w:w="2120" w:type="dxa"/>
            <w:tcBorders>
              <w:top w:val="single" w:sz="4" w:space="0" w:color="8EA9DB"/>
              <w:left w:val="nil"/>
              <w:bottom w:val="single" w:sz="4" w:space="0" w:color="8EA9DB"/>
              <w:right w:val="single" w:sz="4" w:space="0" w:color="8EA9DB"/>
            </w:tcBorders>
            <w:shd w:val="clear" w:color="auto" w:fill="auto"/>
            <w:vAlign w:val="bottom"/>
            <w:hideMark/>
          </w:tcPr>
          <w:p w14:paraId="29169696"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r w:rsidR="0057040C" w:rsidRPr="0057040C" w14:paraId="10A1BBF2" w14:textId="77777777" w:rsidTr="0057040C">
        <w:trPr>
          <w:trHeight w:val="290"/>
        </w:trPr>
        <w:tc>
          <w:tcPr>
            <w:tcW w:w="7640" w:type="dxa"/>
            <w:tcBorders>
              <w:top w:val="single" w:sz="4" w:space="0" w:color="8EA9DB"/>
              <w:left w:val="single" w:sz="4" w:space="0" w:color="8EA9DB"/>
              <w:bottom w:val="single" w:sz="4" w:space="0" w:color="8EA9DB"/>
              <w:right w:val="nil"/>
            </w:tcBorders>
            <w:shd w:val="clear" w:color="D9E1F2" w:fill="D9E1F2"/>
            <w:vAlign w:val="bottom"/>
            <w:hideMark/>
          </w:tcPr>
          <w:p w14:paraId="0B26837E" w14:textId="77777777" w:rsidR="0057040C" w:rsidRPr="0057040C" w:rsidRDefault="0057040C" w:rsidP="0057040C">
            <w:pPr>
              <w:spacing w:after="0"/>
              <w:rPr>
                <w:rFonts w:eastAsia="Times New Roman" w:cs="Calibri"/>
              </w:rPr>
            </w:pPr>
            <w:r w:rsidRPr="0057040C">
              <w:rPr>
                <w:rFonts w:eastAsia="Times New Roman" w:cs="Calibri"/>
              </w:rPr>
              <w:t>tree retention</w:t>
            </w:r>
          </w:p>
        </w:tc>
        <w:tc>
          <w:tcPr>
            <w:tcW w:w="2120" w:type="dxa"/>
            <w:tcBorders>
              <w:top w:val="single" w:sz="4" w:space="0" w:color="8EA9DB"/>
              <w:left w:val="nil"/>
              <w:bottom w:val="single" w:sz="4" w:space="0" w:color="8EA9DB"/>
              <w:right w:val="single" w:sz="4" w:space="0" w:color="8EA9DB"/>
            </w:tcBorders>
            <w:shd w:val="clear" w:color="D9E1F2" w:fill="D9E1F2"/>
            <w:vAlign w:val="bottom"/>
            <w:hideMark/>
          </w:tcPr>
          <w:p w14:paraId="5F8F1EE9" w14:textId="77777777" w:rsidR="0057040C" w:rsidRPr="0057040C" w:rsidRDefault="0057040C" w:rsidP="0057040C">
            <w:pPr>
              <w:spacing w:after="0"/>
              <w:jc w:val="center"/>
              <w:rPr>
                <w:rFonts w:eastAsia="Times New Roman" w:cs="Calibri"/>
              </w:rPr>
            </w:pPr>
            <w:r w:rsidRPr="0057040C">
              <w:rPr>
                <w:rFonts w:eastAsia="Times New Roman" w:cs="Calibri"/>
              </w:rPr>
              <w:t>1</w:t>
            </w:r>
          </w:p>
        </w:tc>
      </w:tr>
    </w:tbl>
    <w:p w14:paraId="3F0FC9D4" w14:textId="2D8D428E" w:rsidR="000715D6" w:rsidRPr="00AE0E31" w:rsidRDefault="000715D6" w:rsidP="00DD4D95">
      <w:pPr>
        <w:pStyle w:val="Bullets"/>
        <w:numPr>
          <w:ilvl w:val="0"/>
          <w:numId w:val="0"/>
        </w:numPr>
      </w:pPr>
    </w:p>
    <w:sectPr w:rsidR="000715D6" w:rsidRPr="00AE0E31" w:rsidSect="00DD4D95">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F4197" w14:textId="77777777" w:rsidR="00465F95" w:rsidRDefault="00465F95" w:rsidP="00E34A0C">
      <w:r>
        <w:separator/>
      </w:r>
    </w:p>
  </w:endnote>
  <w:endnote w:type="continuationSeparator" w:id="0">
    <w:p w14:paraId="5D20622F" w14:textId="77777777" w:rsidR="00465F95" w:rsidRDefault="00465F95" w:rsidP="00E34A0C">
      <w:r>
        <w:continuationSeparator/>
      </w:r>
    </w:p>
  </w:endnote>
  <w:endnote w:type="continuationNotice" w:id="1">
    <w:p w14:paraId="0E66D660" w14:textId="77777777" w:rsidR="00465F95" w:rsidRDefault="00465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0A4A9D9A" w14:textId="5AF5CF23" w:rsidR="00966693" w:rsidRDefault="00966693" w:rsidP="00D711C0">
        <w:pPr>
          <w:pStyle w:val="Footer"/>
          <w:jc w:val="center"/>
        </w:pPr>
        <w:r>
          <w:fldChar w:fldCharType="begin"/>
        </w:r>
        <w:r>
          <w:instrText xml:space="preserve"> PAGE   \* MERGEFORMAT </w:instrText>
        </w:r>
        <w:r>
          <w:fldChar w:fldCharType="separate"/>
        </w:r>
        <w:r w:rsidR="00340E32">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56789" w14:textId="77777777" w:rsidR="00465F95" w:rsidRDefault="00465F95" w:rsidP="00E34A0C">
      <w:r>
        <w:separator/>
      </w:r>
    </w:p>
  </w:footnote>
  <w:footnote w:type="continuationSeparator" w:id="0">
    <w:p w14:paraId="1F06FD5D" w14:textId="77777777" w:rsidR="00465F95" w:rsidRDefault="00465F95" w:rsidP="00E34A0C">
      <w:r>
        <w:continuationSeparator/>
      </w:r>
    </w:p>
  </w:footnote>
  <w:footnote w:type="continuationNotice" w:id="1">
    <w:p w14:paraId="33D0AEC2" w14:textId="77777777" w:rsidR="00465F95" w:rsidRDefault="00465F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43F40DB1" w14:textId="77777777" w:rsidR="00966693" w:rsidRDefault="00465F95">
        <w:pPr>
          <w:pStyle w:val="Header"/>
        </w:pPr>
        <w:r>
          <w:rPr>
            <w:noProof/>
          </w:rPr>
          <w:pict w14:anchorId="7F7038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24727"/>
    <w:multiLevelType w:val="hybridMultilevel"/>
    <w:tmpl w:val="83C82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305"/>
    <w:multiLevelType w:val="hybridMultilevel"/>
    <w:tmpl w:val="273EC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3C83DE5"/>
    <w:multiLevelType w:val="hybridMultilevel"/>
    <w:tmpl w:val="B7C48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5AF3B1F"/>
    <w:multiLevelType w:val="hybridMultilevel"/>
    <w:tmpl w:val="3B06A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C519A5"/>
    <w:multiLevelType w:val="hybridMultilevel"/>
    <w:tmpl w:val="E1F8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E61A4"/>
    <w:multiLevelType w:val="hybridMultilevel"/>
    <w:tmpl w:val="47EC9E06"/>
    <w:lvl w:ilvl="0" w:tplc="CE10E96C">
      <w:start w:val="1"/>
      <w:numFmt w:val="bullet"/>
      <w:lvlText w:val=""/>
      <w:lvlJc w:val="left"/>
      <w:pPr>
        <w:ind w:left="720" w:hanging="360"/>
      </w:pPr>
      <w:rPr>
        <w:rFonts w:ascii="Symbol" w:hAnsi="Symbol" w:hint="default"/>
      </w:rPr>
    </w:lvl>
    <w:lvl w:ilvl="1" w:tplc="9BB281BE">
      <w:start w:val="1"/>
      <w:numFmt w:val="bullet"/>
      <w:lvlText w:val="o"/>
      <w:lvlJc w:val="left"/>
      <w:pPr>
        <w:ind w:left="1440" w:hanging="360"/>
      </w:pPr>
      <w:rPr>
        <w:rFonts w:ascii="Courier New" w:hAnsi="Courier New" w:hint="default"/>
      </w:rPr>
    </w:lvl>
    <w:lvl w:ilvl="2" w:tplc="CB04E962">
      <w:start w:val="1"/>
      <w:numFmt w:val="bullet"/>
      <w:lvlText w:val=""/>
      <w:lvlJc w:val="left"/>
      <w:pPr>
        <w:ind w:left="2160" w:hanging="360"/>
      </w:pPr>
      <w:rPr>
        <w:rFonts w:ascii="Wingdings" w:hAnsi="Wingdings" w:hint="default"/>
      </w:rPr>
    </w:lvl>
    <w:lvl w:ilvl="3" w:tplc="D2384AAA">
      <w:start w:val="1"/>
      <w:numFmt w:val="bullet"/>
      <w:lvlText w:val=""/>
      <w:lvlJc w:val="left"/>
      <w:pPr>
        <w:ind w:left="2880" w:hanging="360"/>
      </w:pPr>
      <w:rPr>
        <w:rFonts w:ascii="Symbol" w:hAnsi="Symbol" w:hint="default"/>
      </w:rPr>
    </w:lvl>
    <w:lvl w:ilvl="4" w:tplc="D8FCEBA0">
      <w:start w:val="1"/>
      <w:numFmt w:val="bullet"/>
      <w:lvlText w:val="o"/>
      <w:lvlJc w:val="left"/>
      <w:pPr>
        <w:ind w:left="3600" w:hanging="360"/>
      </w:pPr>
      <w:rPr>
        <w:rFonts w:ascii="Courier New" w:hAnsi="Courier New" w:hint="default"/>
      </w:rPr>
    </w:lvl>
    <w:lvl w:ilvl="5" w:tplc="04CC4FA8">
      <w:start w:val="1"/>
      <w:numFmt w:val="bullet"/>
      <w:lvlText w:val=""/>
      <w:lvlJc w:val="left"/>
      <w:pPr>
        <w:ind w:left="4320" w:hanging="360"/>
      </w:pPr>
      <w:rPr>
        <w:rFonts w:ascii="Wingdings" w:hAnsi="Wingdings" w:hint="default"/>
      </w:rPr>
    </w:lvl>
    <w:lvl w:ilvl="6" w:tplc="3684F2E4">
      <w:start w:val="1"/>
      <w:numFmt w:val="bullet"/>
      <w:lvlText w:val=""/>
      <w:lvlJc w:val="left"/>
      <w:pPr>
        <w:ind w:left="5040" w:hanging="360"/>
      </w:pPr>
      <w:rPr>
        <w:rFonts w:ascii="Symbol" w:hAnsi="Symbol" w:hint="default"/>
      </w:rPr>
    </w:lvl>
    <w:lvl w:ilvl="7" w:tplc="B44EB816">
      <w:start w:val="1"/>
      <w:numFmt w:val="bullet"/>
      <w:lvlText w:val="o"/>
      <w:lvlJc w:val="left"/>
      <w:pPr>
        <w:ind w:left="5760" w:hanging="360"/>
      </w:pPr>
      <w:rPr>
        <w:rFonts w:ascii="Courier New" w:hAnsi="Courier New" w:hint="default"/>
      </w:rPr>
    </w:lvl>
    <w:lvl w:ilvl="8" w:tplc="DA547BF4">
      <w:start w:val="1"/>
      <w:numFmt w:val="bullet"/>
      <w:lvlText w:val=""/>
      <w:lvlJc w:val="left"/>
      <w:pPr>
        <w:ind w:left="6480" w:hanging="360"/>
      </w:pPr>
      <w:rPr>
        <w:rFonts w:ascii="Wingdings" w:hAnsi="Wingdings" w:hint="default"/>
      </w:rPr>
    </w:lvl>
  </w:abstractNum>
  <w:abstractNum w:abstractNumId="9" w15:restartNumberingAfterBreak="0">
    <w:nsid w:val="0C67024E"/>
    <w:multiLevelType w:val="hybridMultilevel"/>
    <w:tmpl w:val="806A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D3499B"/>
    <w:multiLevelType w:val="hybridMultilevel"/>
    <w:tmpl w:val="2594EC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F127A3"/>
    <w:multiLevelType w:val="hybridMultilevel"/>
    <w:tmpl w:val="BD7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96204A"/>
    <w:multiLevelType w:val="hybridMultilevel"/>
    <w:tmpl w:val="D542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655FC"/>
    <w:multiLevelType w:val="hybridMultilevel"/>
    <w:tmpl w:val="17A8E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1F0A7D"/>
    <w:multiLevelType w:val="hybridMultilevel"/>
    <w:tmpl w:val="FD24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B4095"/>
    <w:multiLevelType w:val="hybridMultilevel"/>
    <w:tmpl w:val="C20A8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0958E5"/>
    <w:multiLevelType w:val="hybridMultilevel"/>
    <w:tmpl w:val="0CBCE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76831"/>
    <w:multiLevelType w:val="hybridMultilevel"/>
    <w:tmpl w:val="ECE82A84"/>
    <w:lvl w:ilvl="0" w:tplc="4E6E5D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D00DC"/>
    <w:multiLevelType w:val="hybridMultilevel"/>
    <w:tmpl w:val="7168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B73C7E"/>
    <w:multiLevelType w:val="hybridMultilevel"/>
    <w:tmpl w:val="BF1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5247CC"/>
    <w:multiLevelType w:val="hybridMultilevel"/>
    <w:tmpl w:val="456C8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57F6E"/>
    <w:multiLevelType w:val="hybridMultilevel"/>
    <w:tmpl w:val="E770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D6248"/>
    <w:multiLevelType w:val="hybridMultilevel"/>
    <w:tmpl w:val="4DD8EA3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9"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7F4B49"/>
    <w:multiLevelType w:val="hybridMultilevel"/>
    <w:tmpl w:val="C7CA3E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A2FDF"/>
    <w:multiLevelType w:val="hybridMultilevel"/>
    <w:tmpl w:val="7E146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157D7"/>
    <w:multiLevelType w:val="hybridMultilevel"/>
    <w:tmpl w:val="E9CE0CF0"/>
    <w:lvl w:ilvl="0" w:tplc="5EE0350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6E291D"/>
    <w:multiLevelType w:val="hybridMultilevel"/>
    <w:tmpl w:val="E0ACC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40A60"/>
    <w:multiLevelType w:val="hybridMultilevel"/>
    <w:tmpl w:val="159E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032B0"/>
    <w:multiLevelType w:val="hybridMultilevel"/>
    <w:tmpl w:val="90966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143B3"/>
    <w:multiLevelType w:val="hybridMultilevel"/>
    <w:tmpl w:val="1E04C10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3281BCC"/>
    <w:multiLevelType w:val="hybridMultilevel"/>
    <w:tmpl w:val="757ECB2E"/>
    <w:lvl w:ilvl="0" w:tplc="5B34548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AB27CA"/>
    <w:multiLevelType w:val="hybridMultilevel"/>
    <w:tmpl w:val="67604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5493E"/>
    <w:multiLevelType w:val="hybridMultilevel"/>
    <w:tmpl w:val="425AD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55B01"/>
    <w:multiLevelType w:val="hybridMultilevel"/>
    <w:tmpl w:val="DCC2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90B53"/>
    <w:multiLevelType w:val="hybridMultilevel"/>
    <w:tmpl w:val="389047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9"/>
  </w:num>
  <w:num w:numId="2">
    <w:abstractNumId w:val="0"/>
  </w:num>
  <w:num w:numId="3">
    <w:abstractNumId w:val="7"/>
  </w:num>
  <w:num w:numId="4">
    <w:abstractNumId w:val="22"/>
  </w:num>
  <w:num w:numId="5">
    <w:abstractNumId w:val="23"/>
  </w:num>
  <w:num w:numId="6">
    <w:abstractNumId w:val="21"/>
  </w:num>
  <w:num w:numId="7">
    <w:abstractNumId w:val="13"/>
  </w:num>
  <w:num w:numId="8">
    <w:abstractNumId w:val="31"/>
  </w:num>
  <w:num w:numId="9">
    <w:abstractNumId w:val="2"/>
  </w:num>
  <w:num w:numId="10">
    <w:abstractNumId w:val="27"/>
  </w:num>
  <w:num w:numId="11">
    <w:abstractNumId w:val="16"/>
  </w:num>
  <w:num w:numId="12">
    <w:abstractNumId w:val="29"/>
  </w:num>
  <w:num w:numId="13">
    <w:abstractNumId w:val="38"/>
  </w:num>
  <w:num w:numId="14">
    <w:abstractNumId w:val="33"/>
  </w:num>
  <w:num w:numId="15">
    <w:abstractNumId w:val="6"/>
  </w:num>
  <w:num w:numId="16">
    <w:abstractNumId w:val="10"/>
  </w:num>
  <w:num w:numId="17">
    <w:abstractNumId w:val="40"/>
  </w:num>
  <w:num w:numId="18">
    <w:abstractNumId w:val="12"/>
  </w:num>
  <w:num w:numId="19">
    <w:abstractNumId w:val="1"/>
  </w:num>
  <w:num w:numId="20">
    <w:abstractNumId w:val="25"/>
  </w:num>
  <w:num w:numId="21">
    <w:abstractNumId w:val="17"/>
  </w:num>
  <w:num w:numId="22">
    <w:abstractNumId w:val="11"/>
  </w:num>
  <w:num w:numId="23">
    <w:abstractNumId w:val="28"/>
  </w:num>
  <w:num w:numId="24">
    <w:abstractNumId w:val="42"/>
  </w:num>
  <w:num w:numId="25">
    <w:abstractNumId w:val="18"/>
  </w:num>
  <w:num w:numId="26">
    <w:abstractNumId w:val="32"/>
  </w:num>
  <w:num w:numId="27">
    <w:abstractNumId w:val="39"/>
  </w:num>
  <w:num w:numId="28">
    <w:abstractNumId w:val="9"/>
  </w:num>
  <w:num w:numId="29">
    <w:abstractNumId w:val="15"/>
  </w:num>
  <w:num w:numId="30">
    <w:abstractNumId w:val="35"/>
  </w:num>
  <w:num w:numId="31">
    <w:abstractNumId w:val="5"/>
  </w:num>
  <w:num w:numId="32">
    <w:abstractNumId w:val="37"/>
  </w:num>
  <w:num w:numId="33">
    <w:abstractNumId w:val="30"/>
  </w:num>
  <w:num w:numId="34">
    <w:abstractNumId w:val="41"/>
  </w:num>
  <w:num w:numId="35">
    <w:abstractNumId w:val="34"/>
  </w:num>
  <w:num w:numId="36">
    <w:abstractNumId w:val="36"/>
  </w:num>
  <w:num w:numId="37">
    <w:abstractNumId w:val="14"/>
  </w:num>
  <w:num w:numId="38">
    <w:abstractNumId w:val="8"/>
  </w:num>
  <w:num w:numId="39">
    <w:abstractNumId w:val="4"/>
  </w:num>
  <w:num w:numId="40">
    <w:abstractNumId w:val="3"/>
  </w:num>
  <w:num w:numId="41">
    <w:abstractNumId w:val="26"/>
  </w:num>
  <w:num w:numId="42">
    <w:abstractNumId w:val="24"/>
  </w:num>
  <w:num w:numId="43">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2B"/>
    <w:rsid w:val="000029FD"/>
    <w:rsid w:val="000064A1"/>
    <w:rsid w:val="000064FF"/>
    <w:rsid w:val="00007298"/>
    <w:rsid w:val="00014BF9"/>
    <w:rsid w:val="00026512"/>
    <w:rsid w:val="00026A7D"/>
    <w:rsid w:val="00026ABA"/>
    <w:rsid w:val="00035357"/>
    <w:rsid w:val="000355D4"/>
    <w:rsid w:val="00037701"/>
    <w:rsid w:val="00042625"/>
    <w:rsid w:val="000438AF"/>
    <w:rsid w:val="0004559E"/>
    <w:rsid w:val="00045728"/>
    <w:rsid w:val="00045C61"/>
    <w:rsid w:val="00046211"/>
    <w:rsid w:val="00047F32"/>
    <w:rsid w:val="00050FD3"/>
    <w:rsid w:val="00053322"/>
    <w:rsid w:val="0006025E"/>
    <w:rsid w:val="00060A54"/>
    <w:rsid w:val="0006136C"/>
    <w:rsid w:val="00062345"/>
    <w:rsid w:val="00064E4B"/>
    <w:rsid w:val="00065190"/>
    <w:rsid w:val="00070877"/>
    <w:rsid w:val="00070D95"/>
    <w:rsid w:val="000715D6"/>
    <w:rsid w:val="000739F4"/>
    <w:rsid w:val="00076CDB"/>
    <w:rsid w:val="0007769E"/>
    <w:rsid w:val="00077866"/>
    <w:rsid w:val="000825FC"/>
    <w:rsid w:val="000841A3"/>
    <w:rsid w:val="00086622"/>
    <w:rsid w:val="00091E85"/>
    <w:rsid w:val="000952E5"/>
    <w:rsid w:val="000A2004"/>
    <w:rsid w:val="000A39F4"/>
    <w:rsid w:val="000A534F"/>
    <w:rsid w:val="000A732B"/>
    <w:rsid w:val="000B022E"/>
    <w:rsid w:val="000B037D"/>
    <w:rsid w:val="000B1F45"/>
    <w:rsid w:val="000B29FE"/>
    <w:rsid w:val="000B45E1"/>
    <w:rsid w:val="000B53FB"/>
    <w:rsid w:val="000B65AA"/>
    <w:rsid w:val="000D5C9D"/>
    <w:rsid w:val="000E1812"/>
    <w:rsid w:val="000E1C4A"/>
    <w:rsid w:val="000E4954"/>
    <w:rsid w:val="000E6F73"/>
    <w:rsid w:val="000F260A"/>
    <w:rsid w:val="000F3546"/>
    <w:rsid w:val="000F3ED1"/>
    <w:rsid w:val="000F6243"/>
    <w:rsid w:val="001010F9"/>
    <w:rsid w:val="00104695"/>
    <w:rsid w:val="0010496A"/>
    <w:rsid w:val="00106BC0"/>
    <w:rsid w:val="0011704A"/>
    <w:rsid w:val="00123D8D"/>
    <w:rsid w:val="00125C12"/>
    <w:rsid w:val="00130160"/>
    <w:rsid w:val="001314F2"/>
    <w:rsid w:val="00142775"/>
    <w:rsid w:val="00142FAD"/>
    <w:rsid w:val="00143D7B"/>
    <w:rsid w:val="00143F0D"/>
    <w:rsid w:val="0014569A"/>
    <w:rsid w:val="00150AFC"/>
    <w:rsid w:val="00153087"/>
    <w:rsid w:val="001539AE"/>
    <w:rsid w:val="00153CC3"/>
    <w:rsid w:val="00154A2D"/>
    <w:rsid w:val="00162708"/>
    <w:rsid w:val="00167770"/>
    <w:rsid w:val="001714B6"/>
    <w:rsid w:val="00177663"/>
    <w:rsid w:val="00180809"/>
    <w:rsid w:val="00180D90"/>
    <w:rsid w:val="00180F69"/>
    <w:rsid w:val="00187B63"/>
    <w:rsid w:val="0019587F"/>
    <w:rsid w:val="001A3642"/>
    <w:rsid w:val="001A5DB8"/>
    <w:rsid w:val="001B10D0"/>
    <w:rsid w:val="001B3798"/>
    <w:rsid w:val="001B58FD"/>
    <w:rsid w:val="001B5A08"/>
    <w:rsid w:val="001C3440"/>
    <w:rsid w:val="001C49F8"/>
    <w:rsid w:val="001C5AB8"/>
    <w:rsid w:val="001D2044"/>
    <w:rsid w:val="001D5AF3"/>
    <w:rsid w:val="001D789B"/>
    <w:rsid w:val="001F6C44"/>
    <w:rsid w:val="001F7A77"/>
    <w:rsid w:val="0020285A"/>
    <w:rsid w:val="00203649"/>
    <w:rsid w:val="00204340"/>
    <w:rsid w:val="0020598D"/>
    <w:rsid w:val="00206C04"/>
    <w:rsid w:val="00220BD0"/>
    <w:rsid w:val="00223DD2"/>
    <w:rsid w:val="00224D6D"/>
    <w:rsid w:val="00231F5F"/>
    <w:rsid w:val="0023301B"/>
    <w:rsid w:val="00236D39"/>
    <w:rsid w:val="00241267"/>
    <w:rsid w:val="002420E5"/>
    <w:rsid w:val="00242266"/>
    <w:rsid w:val="00245576"/>
    <w:rsid w:val="0024561E"/>
    <w:rsid w:val="00246D0A"/>
    <w:rsid w:val="00246EA3"/>
    <w:rsid w:val="00247B38"/>
    <w:rsid w:val="00247D62"/>
    <w:rsid w:val="00251BDD"/>
    <w:rsid w:val="0025360D"/>
    <w:rsid w:val="00253675"/>
    <w:rsid w:val="00254BA4"/>
    <w:rsid w:val="00262E32"/>
    <w:rsid w:val="002640CD"/>
    <w:rsid w:val="0027548B"/>
    <w:rsid w:val="002776BF"/>
    <w:rsid w:val="002778B2"/>
    <w:rsid w:val="002819DB"/>
    <w:rsid w:val="00285D19"/>
    <w:rsid w:val="002944DD"/>
    <w:rsid w:val="00296353"/>
    <w:rsid w:val="002A3F80"/>
    <w:rsid w:val="002A6156"/>
    <w:rsid w:val="002A78BF"/>
    <w:rsid w:val="002A7A04"/>
    <w:rsid w:val="002B161B"/>
    <w:rsid w:val="002B30BD"/>
    <w:rsid w:val="002C6AFE"/>
    <w:rsid w:val="002C7CFE"/>
    <w:rsid w:val="002D0921"/>
    <w:rsid w:val="002D2B85"/>
    <w:rsid w:val="002D4C93"/>
    <w:rsid w:val="002D5021"/>
    <w:rsid w:val="002D5210"/>
    <w:rsid w:val="002D6BDD"/>
    <w:rsid w:val="002E13EE"/>
    <w:rsid w:val="002E1A38"/>
    <w:rsid w:val="002E794B"/>
    <w:rsid w:val="002F06A1"/>
    <w:rsid w:val="003004C9"/>
    <w:rsid w:val="00300A18"/>
    <w:rsid w:val="00301768"/>
    <w:rsid w:val="00305A68"/>
    <w:rsid w:val="0030646C"/>
    <w:rsid w:val="00312A3A"/>
    <w:rsid w:val="00314997"/>
    <w:rsid w:val="00322781"/>
    <w:rsid w:val="00327C6C"/>
    <w:rsid w:val="003321E0"/>
    <w:rsid w:val="00336D8B"/>
    <w:rsid w:val="00337998"/>
    <w:rsid w:val="00340641"/>
    <w:rsid w:val="00340E32"/>
    <w:rsid w:val="00341613"/>
    <w:rsid w:val="003435CF"/>
    <w:rsid w:val="00344784"/>
    <w:rsid w:val="003501B7"/>
    <w:rsid w:val="00353412"/>
    <w:rsid w:val="00363741"/>
    <w:rsid w:val="00365E99"/>
    <w:rsid w:val="00367E61"/>
    <w:rsid w:val="00373547"/>
    <w:rsid w:val="0037551A"/>
    <w:rsid w:val="00375B5A"/>
    <w:rsid w:val="00375B6A"/>
    <w:rsid w:val="0037784B"/>
    <w:rsid w:val="00380F12"/>
    <w:rsid w:val="0038258A"/>
    <w:rsid w:val="003866F3"/>
    <w:rsid w:val="003878FE"/>
    <w:rsid w:val="003908DE"/>
    <w:rsid w:val="003910A3"/>
    <w:rsid w:val="00391EB8"/>
    <w:rsid w:val="003956D4"/>
    <w:rsid w:val="003978E9"/>
    <w:rsid w:val="003A45A0"/>
    <w:rsid w:val="003A754F"/>
    <w:rsid w:val="003B49C6"/>
    <w:rsid w:val="003B5EC7"/>
    <w:rsid w:val="003B77F4"/>
    <w:rsid w:val="003C5823"/>
    <w:rsid w:val="003D072F"/>
    <w:rsid w:val="003D11FF"/>
    <w:rsid w:val="003D1E54"/>
    <w:rsid w:val="003D2301"/>
    <w:rsid w:val="003E49DB"/>
    <w:rsid w:val="003E5867"/>
    <w:rsid w:val="003F0E44"/>
    <w:rsid w:val="003F397F"/>
    <w:rsid w:val="003F6380"/>
    <w:rsid w:val="003F6428"/>
    <w:rsid w:val="003F6524"/>
    <w:rsid w:val="0040147E"/>
    <w:rsid w:val="004037B4"/>
    <w:rsid w:val="004055FE"/>
    <w:rsid w:val="0040777B"/>
    <w:rsid w:val="004078C6"/>
    <w:rsid w:val="00411752"/>
    <w:rsid w:val="00412F83"/>
    <w:rsid w:val="00413A25"/>
    <w:rsid w:val="0041694C"/>
    <w:rsid w:val="00416E74"/>
    <w:rsid w:val="004239D5"/>
    <w:rsid w:val="00423A98"/>
    <w:rsid w:val="00424857"/>
    <w:rsid w:val="00426D7F"/>
    <w:rsid w:val="004315F6"/>
    <w:rsid w:val="00434D8B"/>
    <w:rsid w:val="00436E1D"/>
    <w:rsid w:val="00437FB4"/>
    <w:rsid w:val="0044192B"/>
    <w:rsid w:val="00442EA6"/>
    <w:rsid w:val="0044453B"/>
    <w:rsid w:val="004458A0"/>
    <w:rsid w:val="00455ECE"/>
    <w:rsid w:val="00457999"/>
    <w:rsid w:val="004627B0"/>
    <w:rsid w:val="00463494"/>
    <w:rsid w:val="00463811"/>
    <w:rsid w:val="0046467E"/>
    <w:rsid w:val="00464B6E"/>
    <w:rsid w:val="00465E10"/>
    <w:rsid w:val="00465F95"/>
    <w:rsid w:val="0046694F"/>
    <w:rsid w:val="00467142"/>
    <w:rsid w:val="00484DF4"/>
    <w:rsid w:val="00484EB7"/>
    <w:rsid w:val="00486ADA"/>
    <w:rsid w:val="004905F8"/>
    <w:rsid w:val="00492205"/>
    <w:rsid w:val="004A479D"/>
    <w:rsid w:val="004A4C34"/>
    <w:rsid w:val="004B5763"/>
    <w:rsid w:val="004C7CF4"/>
    <w:rsid w:val="004D0C95"/>
    <w:rsid w:val="004E0684"/>
    <w:rsid w:val="004E54DC"/>
    <w:rsid w:val="004F0620"/>
    <w:rsid w:val="004F14D5"/>
    <w:rsid w:val="004F15A0"/>
    <w:rsid w:val="004F170F"/>
    <w:rsid w:val="004F2F20"/>
    <w:rsid w:val="005009B3"/>
    <w:rsid w:val="00501ED0"/>
    <w:rsid w:val="00513B7D"/>
    <w:rsid w:val="005144ED"/>
    <w:rsid w:val="005165EF"/>
    <w:rsid w:val="00516813"/>
    <w:rsid w:val="00516DD1"/>
    <w:rsid w:val="005229C1"/>
    <w:rsid w:val="00526F3D"/>
    <w:rsid w:val="00527958"/>
    <w:rsid w:val="00533991"/>
    <w:rsid w:val="00536340"/>
    <w:rsid w:val="00536E87"/>
    <w:rsid w:val="005408F6"/>
    <w:rsid w:val="00543DF7"/>
    <w:rsid w:val="00547FFB"/>
    <w:rsid w:val="00553B49"/>
    <w:rsid w:val="00554B10"/>
    <w:rsid w:val="00555934"/>
    <w:rsid w:val="00555A4A"/>
    <w:rsid w:val="00557255"/>
    <w:rsid w:val="005619CC"/>
    <w:rsid w:val="00562836"/>
    <w:rsid w:val="00563C94"/>
    <w:rsid w:val="00565F78"/>
    <w:rsid w:val="0057040C"/>
    <w:rsid w:val="005706AE"/>
    <w:rsid w:val="00570AE3"/>
    <w:rsid w:val="00570B92"/>
    <w:rsid w:val="00571892"/>
    <w:rsid w:val="005766E0"/>
    <w:rsid w:val="00584D6E"/>
    <w:rsid w:val="00593226"/>
    <w:rsid w:val="005937E4"/>
    <w:rsid w:val="00593B2B"/>
    <w:rsid w:val="00597539"/>
    <w:rsid w:val="00597D86"/>
    <w:rsid w:val="005A0552"/>
    <w:rsid w:val="005A1966"/>
    <w:rsid w:val="005A5F11"/>
    <w:rsid w:val="005A6B16"/>
    <w:rsid w:val="005B0B89"/>
    <w:rsid w:val="005B0E3D"/>
    <w:rsid w:val="005B4284"/>
    <w:rsid w:val="005B61E2"/>
    <w:rsid w:val="005C2461"/>
    <w:rsid w:val="005C279A"/>
    <w:rsid w:val="005D081E"/>
    <w:rsid w:val="005D115D"/>
    <w:rsid w:val="005D31CD"/>
    <w:rsid w:val="005D56CE"/>
    <w:rsid w:val="005D5A07"/>
    <w:rsid w:val="005D7636"/>
    <w:rsid w:val="005E07EA"/>
    <w:rsid w:val="005E2420"/>
    <w:rsid w:val="005E2D2C"/>
    <w:rsid w:val="005E7B46"/>
    <w:rsid w:val="0060235B"/>
    <w:rsid w:val="0060696C"/>
    <w:rsid w:val="00610A24"/>
    <w:rsid w:val="00614913"/>
    <w:rsid w:val="00616BEE"/>
    <w:rsid w:val="00617675"/>
    <w:rsid w:val="00621047"/>
    <w:rsid w:val="00624750"/>
    <w:rsid w:val="00627B25"/>
    <w:rsid w:val="00627DF9"/>
    <w:rsid w:val="00630925"/>
    <w:rsid w:val="0063334F"/>
    <w:rsid w:val="00646851"/>
    <w:rsid w:val="0065223B"/>
    <w:rsid w:val="00652801"/>
    <w:rsid w:val="006551C3"/>
    <w:rsid w:val="0065722A"/>
    <w:rsid w:val="0066094D"/>
    <w:rsid w:val="006628DD"/>
    <w:rsid w:val="006741D2"/>
    <w:rsid w:val="00674416"/>
    <w:rsid w:val="00680162"/>
    <w:rsid w:val="00682C86"/>
    <w:rsid w:val="006836A3"/>
    <w:rsid w:val="0068654A"/>
    <w:rsid w:val="00693214"/>
    <w:rsid w:val="00693725"/>
    <w:rsid w:val="00693E60"/>
    <w:rsid w:val="006A1ACA"/>
    <w:rsid w:val="006A625C"/>
    <w:rsid w:val="006B180C"/>
    <w:rsid w:val="006B2C2C"/>
    <w:rsid w:val="006B562B"/>
    <w:rsid w:val="006C040B"/>
    <w:rsid w:val="006C09C3"/>
    <w:rsid w:val="006C1ABA"/>
    <w:rsid w:val="006C2AE9"/>
    <w:rsid w:val="006C3419"/>
    <w:rsid w:val="006C448C"/>
    <w:rsid w:val="006C5738"/>
    <w:rsid w:val="006C70F8"/>
    <w:rsid w:val="006C7C54"/>
    <w:rsid w:val="006D06C9"/>
    <w:rsid w:val="006D2B25"/>
    <w:rsid w:val="006E0414"/>
    <w:rsid w:val="006E43C3"/>
    <w:rsid w:val="006E5504"/>
    <w:rsid w:val="006F08A4"/>
    <w:rsid w:val="006F0D0A"/>
    <w:rsid w:val="006F760C"/>
    <w:rsid w:val="0070309E"/>
    <w:rsid w:val="00710E86"/>
    <w:rsid w:val="007121DE"/>
    <w:rsid w:val="00715808"/>
    <w:rsid w:val="0072041B"/>
    <w:rsid w:val="00720918"/>
    <w:rsid w:val="00722F07"/>
    <w:rsid w:val="00724DFD"/>
    <w:rsid w:val="00731E3E"/>
    <w:rsid w:val="00732FF2"/>
    <w:rsid w:val="00734B6D"/>
    <w:rsid w:val="00734BF2"/>
    <w:rsid w:val="00736732"/>
    <w:rsid w:val="00740B54"/>
    <w:rsid w:val="00741849"/>
    <w:rsid w:val="0074228D"/>
    <w:rsid w:val="00742EC1"/>
    <w:rsid w:val="00750804"/>
    <w:rsid w:val="007525C4"/>
    <w:rsid w:val="0075494B"/>
    <w:rsid w:val="00755BBD"/>
    <w:rsid w:val="00763BE4"/>
    <w:rsid w:val="00764E63"/>
    <w:rsid w:val="00771DDF"/>
    <w:rsid w:val="007817D6"/>
    <w:rsid w:val="0078541A"/>
    <w:rsid w:val="007855A3"/>
    <w:rsid w:val="00786877"/>
    <w:rsid w:val="00790551"/>
    <w:rsid w:val="00795A07"/>
    <w:rsid w:val="007A054F"/>
    <w:rsid w:val="007A0640"/>
    <w:rsid w:val="007A36EA"/>
    <w:rsid w:val="007A3C14"/>
    <w:rsid w:val="007B0BF6"/>
    <w:rsid w:val="007B1FA3"/>
    <w:rsid w:val="007B4D85"/>
    <w:rsid w:val="007B58D1"/>
    <w:rsid w:val="007B7C59"/>
    <w:rsid w:val="007C126F"/>
    <w:rsid w:val="007C339B"/>
    <w:rsid w:val="007C581B"/>
    <w:rsid w:val="007C7C27"/>
    <w:rsid w:val="007C7C3D"/>
    <w:rsid w:val="007D02A3"/>
    <w:rsid w:val="007D045F"/>
    <w:rsid w:val="007D1D17"/>
    <w:rsid w:val="007D7972"/>
    <w:rsid w:val="007E0235"/>
    <w:rsid w:val="007E28DF"/>
    <w:rsid w:val="007E4FAF"/>
    <w:rsid w:val="007E5375"/>
    <w:rsid w:val="007E7C30"/>
    <w:rsid w:val="007F1D04"/>
    <w:rsid w:val="007F238E"/>
    <w:rsid w:val="007F4774"/>
    <w:rsid w:val="007F6DB7"/>
    <w:rsid w:val="007F6F1B"/>
    <w:rsid w:val="008008C0"/>
    <w:rsid w:val="00801E96"/>
    <w:rsid w:val="00803097"/>
    <w:rsid w:val="00804DD1"/>
    <w:rsid w:val="00805AD4"/>
    <w:rsid w:val="00807515"/>
    <w:rsid w:val="00811D3A"/>
    <w:rsid w:val="008161AB"/>
    <w:rsid w:val="00821F9F"/>
    <w:rsid w:val="00822326"/>
    <w:rsid w:val="008312A4"/>
    <w:rsid w:val="00832696"/>
    <w:rsid w:val="00833247"/>
    <w:rsid w:val="008340D8"/>
    <w:rsid w:val="008342EF"/>
    <w:rsid w:val="00840982"/>
    <w:rsid w:val="008472E1"/>
    <w:rsid w:val="0085107A"/>
    <w:rsid w:val="00853C4F"/>
    <w:rsid w:val="00856A32"/>
    <w:rsid w:val="00856EEF"/>
    <w:rsid w:val="00865A37"/>
    <w:rsid w:val="00867884"/>
    <w:rsid w:val="00871335"/>
    <w:rsid w:val="00871F5D"/>
    <w:rsid w:val="00873678"/>
    <w:rsid w:val="0087614C"/>
    <w:rsid w:val="00884C22"/>
    <w:rsid w:val="0089148D"/>
    <w:rsid w:val="00892E6E"/>
    <w:rsid w:val="0089722B"/>
    <w:rsid w:val="008A4402"/>
    <w:rsid w:val="008A6CF1"/>
    <w:rsid w:val="008B3DC5"/>
    <w:rsid w:val="008B3F46"/>
    <w:rsid w:val="008B462D"/>
    <w:rsid w:val="008B6BCC"/>
    <w:rsid w:val="008C084F"/>
    <w:rsid w:val="008C1E19"/>
    <w:rsid w:val="008C3102"/>
    <w:rsid w:val="008D2C37"/>
    <w:rsid w:val="008D6BB2"/>
    <w:rsid w:val="008D6BC0"/>
    <w:rsid w:val="008E08A9"/>
    <w:rsid w:val="008E0B01"/>
    <w:rsid w:val="008E0FDD"/>
    <w:rsid w:val="008E2620"/>
    <w:rsid w:val="008E3057"/>
    <w:rsid w:val="008E4183"/>
    <w:rsid w:val="008E4582"/>
    <w:rsid w:val="008E708B"/>
    <w:rsid w:val="008E77BC"/>
    <w:rsid w:val="008F27D1"/>
    <w:rsid w:val="008F470F"/>
    <w:rsid w:val="008F6C88"/>
    <w:rsid w:val="008F733B"/>
    <w:rsid w:val="00902C5B"/>
    <w:rsid w:val="00906567"/>
    <w:rsid w:val="00906C7D"/>
    <w:rsid w:val="00912A9B"/>
    <w:rsid w:val="00912E24"/>
    <w:rsid w:val="00914EFB"/>
    <w:rsid w:val="00917A64"/>
    <w:rsid w:val="009244DA"/>
    <w:rsid w:val="0092494A"/>
    <w:rsid w:val="0093060F"/>
    <w:rsid w:val="009344C4"/>
    <w:rsid w:val="00934725"/>
    <w:rsid w:val="00934E8C"/>
    <w:rsid w:val="00940859"/>
    <w:rsid w:val="00944E11"/>
    <w:rsid w:val="00947AEE"/>
    <w:rsid w:val="0095274B"/>
    <w:rsid w:val="00957398"/>
    <w:rsid w:val="00960F9A"/>
    <w:rsid w:val="00962250"/>
    <w:rsid w:val="009626C2"/>
    <w:rsid w:val="009641A2"/>
    <w:rsid w:val="009641FC"/>
    <w:rsid w:val="009644D5"/>
    <w:rsid w:val="00964D07"/>
    <w:rsid w:val="00966693"/>
    <w:rsid w:val="0097058B"/>
    <w:rsid w:val="00973884"/>
    <w:rsid w:val="009752D3"/>
    <w:rsid w:val="00977139"/>
    <w:rsid w:val="009821A2"/>
    <w:rsid w:val="00984D7E"/>
    <w:rsid w:val="00987D12"/>
    <w:rsid w:val="009923D2"/>
    <w:rsid w:val="00996872"/>
    <w:rsid w:val="009A104E"/>
    <w:rsid w:val="009A200D"/>
    <w:rsid w:val="009B34CE"/>
    <w:rsid w:val="009B48B9"/>
    <w:rsid w:val="009B49D6"/>
    <w:rsid w:val="009B601A"/>
    <w:rsid w:val="009D1FF3"/>
    <w:rsid w:val="009D26F5"/>
    <w:rsid w:val="009E4424"/>
    <w:rsid w:val="009E6FC1"/>
    <w:rsid w:val="009E7847"/>
    <w:rsid w:val="009F1100"/>
    <w:rsid w:val="009F2A73"/>
    <w:rsid w:val="009F71CB"/>
    <w:rsid w:val="00A0765B"/>
    <w:rsid w:val="00A11247"/>
    <w:rsid w:val="00A12565"/>
    <w:rsid w:val="00A13D06"/>
    <w:rsid w:val="00A1429E"/>
    <w:rsid w:val="00A156E7"/>
    <w:rsid w:val="00A20AB3"/>
    <w:rsid w:val="00A259DE"/>
    <w:rsid w:val="00A311B9"/>
    <w:rsid w:val="00A3237C"/>
    <w:rsid w:val="00A3558E"/>
    <w:rsid w:val="00A4747D"/>
    <w:rsid w:val="00A50BE8"/>
    <w:rsid w:val="00A5136F"/>
    <w:rsid w:val="00A5191A"/>
    <w:rsid w:val="00A550D2"/>
    <w:rsid w:val="00A600D1"/>
    <w:rsid w:val="00A64271"/>
    <w:rsid w:val="00A655B1"/>
    <w:rsid w:val="00A66D84"/>
    <w:rsid w:val="00A6716A"/>
    <w:rsid w:val="00A71067"/>
    <w:rsid w:val="00A7258D"/>
    <w:rsid w:val="00A731BF"/>
    <w:rsid w:val="00A80330"/>
    <w:rsid w:val="00A80B8E"/>
    <w:rsid w:val="00A85010"/>
    <w:rsid w:val="00A8561C"/>
    <w:rsid w:val="00A86768"/>
    <w:rsid w:val="00A86CA8"/>
    <w:rsid w:val="00A90A1B"/>
    <w:rsid w:val="00A90D79"/>
    <w:rsid w:val="00A93B35"/>
    <w:rsid w:val="00AA0D3E"/>
    <w:rsid w:val="00AA2634"/>
    <w:rsid w:val="00AA432F"/>
    <w:rsid w:val="00AB7B46"/>
    <w:rsid w:val="00AC085D"/>
    <w:rsid w:val="00AC1C58"/>
    <w:rsid w:val="00AC2167"/>
    <w:rsid w:val="00AC732C"/>
    <w:rsid w:val="00AD03FD"/>
    <w:rsid w:val="00AD1996"/>
    <w:rsid w:val="00AD3B15"/>
    <w:rsid w:val="00AE0CF2"/>
    <w:rsid w:val="00AE0E31"/>
    <w:rsid w:val="00AE4453"/>
    <w:rsid w:val="00AF1875"/>
    <w:rsid w:val="00AF1C38"/>
    <w:rsid w:val="00AF3B15"/>
    <w:rsid w:val="00AF51D9"/>
    <w:rsid w:val="00B06A2D"/>
    <w:rsid w:val="00B1075E"/>
    <w:rsid w:val="00B12D22"/>
    <w:rsid w:val="00B15513"/>
    <w:rsid w:val="00B17440"/>
    <w:rsid w:val="00B24C97"/>
    <w:rsid w:val="00B2554C"/>
    <w:rsid w:val="00B26C38"/>
    <w:rsid w:val="00B30A0A"/>
    <w:rsid w:val="00B30B08"/>
    <w:rsid w:val="00B319F7"/>
    <w:rsid w:val="00B40ACF"/>
    <w:rsid w:val="00B413FA"/>
    <w:rsid w:val="00B46425"/>
    <w:rsid w:val="00B469AF"/>
    <w:rsid w:val="00B50C5A"/>
    <w:rsid w:val="00B51915"/>
    <w:rsid w:val="00B57ACF"/>
    <w:rsid w:val="00B62375"/>
    <w:rsid w:val="00B64261"/>
    <w:rsid w:val="00B64493"/>
    <w:rsid w:val="00B65DF6"/>
    <w:rsid w:val="00B6639A"/>
    <w:rsid w:val="00B67186"/>
    <w:rsid w:val="00B70DCB"/>
    <w:rsid w:val="00B8226C"/>
    <w:rsid w:val="00B8681F"/>
    <w:rsid w:val="00B912F6"/>
    <w:rsid w:val="00B93D93"/>
    <w:rsid w:val="00BA14F5"/>
    <w:rsid w:val="00BA2E84"/>
    <w:rsid w:val="00BA44B5"/>
    <w:rsid w:val="00BA4B4F"/>
    <w:rsid w:val="00BA4F41"/>
    <w:rsid w:val="00BA6A96"/>
    <w:rsid w:val="00BA7E30"/>
    <w:rsid w:val="00BB08D9"/>
    <w:rsid w:val="00BC49FD"/>
    <w:rsid w:val="00BC6992"/>
    <w:rsid w:val="00BD0ED8"/>
    <w:rsid w:val="00BD565D"/>
    <w:rsid w:val="00BD631F"/>
    <w:rsid w:val="00BD6FC4"/>
    <w:rsid w:val="00BE2638"/>
    <w:rsid w:val="00BE5B15"/>
    <w:rsid w:val="00BE74B8"/>
    <w:rsid w:val="00C0032B"/>
    <w:rsid w:val="00C022A6"/>
    <w:rsid w:val="00C042DA"/>
    <w:rsid w:val="00C116A5"/>
    <w:rsid w:val="00C11852"/>
    <w:rsid w:val="00C14B10"/>
    <w:rsid w:val="00C15AE2"/>
    <w:rsid w:val="00C15B46"/>
    <w:rsid w:val="00C21259"/>
    <w:rsid w:val="00C2319E"/>
    <w:rsid w:val="00C327D3"/>
    <w:rsid w:val="00C36BFE"/>
    <w:rsid w:val="00C424E2"/>
    <w:rsid w:val="00C50B35"/>
    <w:rsid w:val="00C51074"/>
    <w:rsid w:val="00C513BF"/>
    <w:rsid w:val="00C515BE"/>
    <w:rsid w:val="00C556F9"/>
    <w:rsid w:val="00C65647"/>
    <w:rsid w:val="00C67B3D"/>
    <w:rsid w:val="00C700EE"/>
    <w:rsid w:val="00C70DDA"/>
    <w:rsid w:val="00C7348C"/>
    <w:rsid w:val="00C7492B"/>
    <w:rsid w:val="00C74EBF"/>
    <w:rsid w:val="00C754D7"/>
    <w:rsid w:val="00C80899"/>
    <w:rsid w:val="00C81371"/>
    <w:rsid w:val="00C8669E"/>
    <w:rsid w:val="00C94A65"/>
    <w:rsid w:val="00C97227"/>
    <w:rsid w:val="00CA03E7"/>
    <w:rsid w:val="00CA58B1"/>
    <w:rsid w:val="00CA5AFB"/>
    <w:rsid w:val="00CA69E0"/>
    <w:rsid w:val="00CB1AC2"/>
    <w:rsid w:val="00CB4D82"/>
    <w:rsid w:val="00CB5315"/>
    <w:rsid w:val="00CB6EE8"/>
    <w:rsid w:val="00CC0298"/>
    <w:rsid w:val="00CC2ED1"/>
    <w:rsid w:val="00CC50C0"/>
    <w:rsid w:val="00CC70F2"/>
    <w:rsid w:val="00CD0900"/>
    <w:rsid w:val="00CD1ED9"/>
    <w:rsid w:val="00CD2E69"/>
    <w:rsid w:val="00CD46B9"/>
    <w:rsid w:val="00CD4B50"/>
    <w:rsid w:val="00CD680A"/>
    <w:rsid w:val="00CE077C"/>
    <w:rsid w:val="00CE16B1"/>
    <w:rsid w:val="00CE4422"/>
    <w:rsid w:val="00CE652B"/>
    <w:rsid w:val="00CF04B1"/>
    <w:rsid w:val="00CF1C31"/>
    <w:rsid w:val="00CF3536"/>
    <w:rsid w:val="00CF3947"/>
    <w:rsid w:val="00CF434D"/>
    <w:rsid w:val="00CF67CA"/>
    <w:rsid w:val="00D03CC7"/>
    <w:rsid w:val="00D0681A"/>
    <w:rsid w:val="00D07BE0"/>
    <w:rsid w:val="00D10FCA"/>
    <w:rsid w:val="00D13EF9"/>
    <w:rsid w:val="00D210D2"/>
    <w:rsid w:val="00D2263C"/>
    <w:rsid w:val="00D22A0E"/>
    <w:rsid w:val="00D237CB"/>
    <w:rsid w:val="00D26AA8"/>
    <w:rsid w:val="00D334F9"/>
    <w:rsid w:val="00D33C69"/>
    <w:rsid w:val="00D3436C"/>
    <w:rsid w:val="00D376B3"/>
    <w:rsid w:val="00D40DBE"/>
    <w:rsid w:val="00D410D2"/>
    <w:rsid w:val="00D4168A"/>
    <w:rsid w:val="00D432CF"/>
    <w:rsid w:val="00D47C6B"/>
    <w:rsid w:val="00D52168"/>
    <w:rsid w:val="00D60058"/>
    <w:rsid w:val="00D6380E"/>
    <w:rsid w:val="00D711C0"/>
    <w:rsid w:val="00D71465"/>
    <w:rsid w:val="00D71556"/>
    <w:rsid w:val="00D73082"/>
    <w:rsid w:val="00D761B7"/>
    <w:rsid w:val="00D76914"/>
    <w:rsid w:val="00D83190"/>
    <w:rsid w:val="00D84BEC"/>
    <w:rsid w:val="00D854A6"/>
    <w:rsid w:val="00D91278"/>
    <w:rsid w:val="00D91D03"/>
    <w:rsid w:val="00D94234"/>
    <w:rsid w:val="00DA075D"/>
    <w:rsid w:val="00DA09D7"/>
    <w:rsid w:val="00DA5F8A"/>
    <w:rsid w:val="00DB076D"/>
    <w:rsid w:val="00DB1C55"/>
    <w:rsid w:val="00DB7ED1"/>
    <w:rsid w:val="00DC1F04"/>
    <w:rsid w:val="00DC74E2"/>
    <w:rsid w:val="00DC7B5A"/>
    <w:rsid w:val="00DD2E69"/>
    <w:rsid w:val="00DD4D95"/>
    <w:rsid w:val="00DD500F"/>
    <w:rsid w:val="00DD61C0"/>
    <w:rsid w:val="00DE6354"/>
    <w:rsid w:val="00DE69A2"/>
    <w:rsid w:val="00DF0716"/>
    <w:rsid w:val="00DF16CB"/>
    <w:rsid w:val="00DF5EFF"/>
    <w:rsid w:val="00DF7378"/>
    <w:rsid w:val="00DF791E"/>
    <w:rsid w:val="00E0731B"/>
    <w:rsid w:val="00E11CB6"/>
    <w:rsid w:val="00E128C9"/>
    <w:rsid w:val="00E12EF3"/>
    <w:rsid w:val="00E1374D"/>
    <w:rsid w:val="00E16A30"/>
    <w:rsid w:val="00E16FA5"/>
    <w:rsid w:val="00E20128"/>
    <w:rsid w:val="00E215F4"/>
    <w:rsid w:val="00E225B2"/>
    <w:rsid w:val="00E231B3"/>
    <w:rsid w:val="00E3098E"/>
    <w:rsid w:val="00E32F9B"/>
    <w:rsid w:val="00E34123"/>
    <w:rsid w:val="00E34A0C"/>
    <w:rsid w:val="00E34CC9"/>
    <w:rsid w:val="00E404D1"/>
    <w:rsid w:val="00E41AA7"/>
    <w:rsid w:val="00E44022"/>
    <w:rsid w:val="00E457F3"/>
    <w:rsid w:val="00E46609"/>
    <w:rsid w:val="00E51271"/>
    <w:rsid w:val="00E527FD"/>
    <w:rsid w:val="00E55136"/>
    <w:rsid w:val="00E553BA"/>
    <w:rsid w:val="00E57D3C"/>
    <w:rsid w:val="00E6395A"/>
    <w:rsid w:val="00E64E5E"/>
    <w:rsid w:val="00E663BA"/>
    <w:rsid w:val="00E72DD3"/>
    <w:rsid w:val="00E763A7"/>
    <w:rsid w:val="00E77EA6"/>
    <w:rsid w:val="00E83426"/>
    <w:rsid w:val="00E879CE"/>
    <w:rsid w:val="00E92A43"/>
    <w:rsid w:val="00E97899"/>
    <w:rsid w:val="00EA2BA8"/>
    <w:rsid w:val="00EA5763"/>
    <w:rsid w:val="00EA5F24"/>
    <w:rsid w:val="00EA70BA"/>
    <w:rsid w:val="00EA7454"/>
    <w:rsid w:val="00EB0CEB"/>
    <w:rsid w:val="00EB17FE"/>
    <w:rsid w:val="00EB1CF1"/>
    <w:rsid w:val="00EB3571"/>
    <w:rsid w:val="00EB75A3"/>
    <w:rsid w:val="00EC12ED"/>
    <w:rsid w:val="00EC7393"/>
    <w:rsid w:val="00EC78AE"/>
    <w:rsid w:val="00ED5C2A"/>
    <w:rsid w:val="00EE2FB0"/>
    <w:rsid w:val="00EF1BEB"/>
    <w:rsid w:val="00EF28BC"/>
    <w:rsid w:val="00EF3961"/>
    <w:rsid w:val="00EF3F21"/>
    <w:rsid w:val="00EF400A"/>
    <w:rsid w:val="00EF45E5"/>
    <w:rsid w:val="00EF5E91"/>
    <w:rsid w:val="00F05745"/>
    <w:rsid w:val="00F073CC"/>
    <w:rsid w:val="00F16F7A"/>
    <w:rsid w:val="00F200CC"/>
    <w:rsid w:val="00F214A0"/>
    <w:rsid w:val="00F21BBA"/>
    <w:rsid w:val="00F24FB5"/>
    <w:rsid w:val="00F25636"/>
    <w:rsid w:val="00F45476"/>
    <w:rsid w:val="00F505F6"/>
    <w:rsid w:val="00F51108"/>
    <w:rsid w:val="00F521DA"/>
    <w:rsid w:val="00F52C59"/>
    <w:rsid w:val="00F53E60"/>
    <w:rsid w:val="00F6234F"/>
    <w:rsid w:val="00F72DFB"/>
    <w:rsid w:val="00F74E2A"/>
    <w:rsid w:val="00F754CA"/>
    <w:rsid w:val="00F759BC"/>
    <w:rsid w:val="00F8128A"/>
    <w:rsid w:val="00F84B27"/>
    <w:rsid w:val="00F86C6E"/>
    <w:rsid w:val="00F87487"/>
    <w:rsid w:val="00F91E44"/>
    <w:rsid w:val="00F95B32"/>
    <w:rsid w:val="00FA1769"/>
    <w:rsid w:val="00FA26A1"/>
    <w:rsid w:val="00FA3390"/>
    <w:rsid w:val="00FA4661"/>
    <w:rsid w:val="00FB03D6"/>
    <w:rsid w:val="00FB469F"/>
    <w:rsid w:val="00FC6057"/>
    <w:rsid w:val="00FD0220"/>
    <w:rsid w:val="00FE045B"/>
    <w:rsid w:val="00FE4536"/>
    <w:rsid w:val="00FE62FD"/>
    <w:rsid w:val="00FF0DF0"/>
    <w:rsid w:val="00FF264D"/>
    <w:rsid w:val="00FF3D2C"/>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E1FB60"/>
  <w15:chartTrackingRefBased/>
  <w15:docId w15:val="{25FB537A-F044-46EE-A95D-5E7ADBD5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EC7393"/>
    <w:pPr>
      <w:spacing w:before="120"/>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625C"/>
    <w:rPr>
      <w:sz w:val="16"/>
      <w:szCs w:val="16"/>
    </w:rPr>
  </w:style>
  <w:style w:type="paragraph" w:styleId="CommentText">
    <w:name w:val="annotation text"/>
    <w:basedOn w:val="Normal"/>
    <w:link w:val="CommentTextChar"/>
    <w:uiPriority w:val="99"/>
    <w:unhideWhenUsed/>
    <w:rsid w:val="006A625C"/>
    <w:rPr>
      <w:sz w:val="20"/>
      <w:szCs w:val="20"/>
    </w:rPr>
  </w:style>
  <w:style w:type="character" w:customStyle="1" w:styleId="CommentTextChar">
    <w:name w:val="Comment Text Char"/>
    <w:basedOn w:val="DefaultParagraphFont"/>
    <w:link w:val="CommentText"/>
    <w:uiPriority w:val="99"/>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EC7393"/>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DE6354"/>
    <w:pPr>
      <w:numPr>
        <w:numId w:val="13"/>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 w:type="character" w:customStyle="1" w:styleId="ListParagraphChar">
    <w:name w:val="List Paragraph Char"/>
    <w:basedOn w:val="DefaultParagraphFont"/>
    <w:link w:val="ListParagraph"/>
    <w:uiPriority w:val="34"/>
    <w:rsid w:val="00944E11"/>
    <w:rPr>
      <w:rFonts w:ascii="Calibri" w:hAnsi="Calibri" w:cs="Times New Roman"/>
    </w:rPr>
  </w:style>
  <w:style w:type="table" w:styleId="GridTable4-Accent5">
    <w:name w:val="Grid Table 4 Accent 5"/>
    <w:basedOn w:val="TableNormal"/>
    <w:uiPriority w:val="49"/>
    <w:rsid w:val="005408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185556972">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1088581060">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 w:id="21159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cology.wa.gov/Water-Shorelines/Water-supply/Water-rights/Case-law/Foster-decision" TargetMode="External"/><Relationship Id="rId3" Type="http://schemas.openxmlformats.org/officeDocument/2006/relationships/customXml" Target="../customXml/item3.xml"/><Relationship Id="rId21" Type="http://schemas.openxmlformats.org/officeDocument/2006/relationships/hyperlink" Target="https://app.box.com/s/gh1cz4dkttf012xxz2m0k4f4axui0mlb" TargetMode="External"/><Relationship Id="rId7" Type="http://schemas.openxmlformats.org/officeDocument/2006/relationships/settings" Target="settings.xml"/><Relationship Id="rId12" Type="http://schemas.openxmlformats.org/officeDocument/2006/relationships/hyperlink" Target="https://www.ezview.wa.gov/site/alias__1962/37321/watershed_restoration_and_enhancement_-_wria_8.aspx" TargetMode="External"/><Relationship Id="rId17" Type="http://schemas.openxmlformats.org/officeDocument/2006/relationships/hyperlink" Target="https://app.box.com/s/a1a44dsrvurul46b4qu3r4uwzratjnnl" TargetMode="External"/><Relationship Id="rId2" Type="http://schemas.openxmlformats.org/officeDocument/2006/relationships/customXml" Target="../customXml/item2.xml"/><Relationship Id="rId16" Type="http://schemas.openxmlformats.org/officeDocument/2006/relationships/hyperlink" Target="https://app.box.com/s/5dplz423g3tounw7kc9jexq3mtizju7a" TargetMode="External"/><Relationship Id="rId20" Type="http://schemas.openxmlformats.org/officeDocument/2006/relationships/hyperlink" Target="https://www.ezview.wa.gov/Portals/_1962/images/WREC/WRIA08/201912/WRIA08-WREPlanLocalApprovalProcess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box.com/s/yvpfs5lqabxp1lx5nr3qe304gduibqp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leg.wa.gov/RCW/default.aspx?cite=90.94.0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pp.box.com/s/fwpbwdi7jtpfjhgyzdlvih7t7ycoh0j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AppData\Local\Microsoft\Windows\INetCache\Content.Outlook\9B2QQQUB\Summary-WREC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8</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A87745F1-DFEA-4830-998A-2D742934153B}"/>
</file>

<file path=customXml/itemProps4.xml><?xml version="1.0" encoding="utf-8"?>
<ds:datastoreItem xmlns:ds="http://schemas.openxmlformats.org/officeDocument/2006/customXml" ds:itemID="{026E9092-72F0-4801-A67F-52EE771C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Summary-WREC9</Template>
  <TotalTime>1</TotalTime>
  <Pages>7</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Meeting Summary</vt:lpstr>
    </vt:vector>
  </TitlesOfParts>
  <Company>WA Department of Ecology</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8 WREC February 2020 Meeting Summary DRAFT</dc:title>
  <dc:subject>March agenda</dc:subject>
  <dc:creator>Caroline Burney</dc:creator>
  <cp:keywords/>
  <dc:description/>
  <cp:lastModifiedBy>Potts, Stephanie (ECY)</cp:lastModifiedBy>
  <cp:revision>2</cp:revision>
  <cp:lastPrinted>2018-08-22T19:01:00Z</cp:lastPrinted>
  <dcterms:created xsi:type="dcterms:W3CDTF">2020-03-11T17:51:00Z</dcterms:created>
  <dcterms:modified xsi:type="dcterms:W3CDTF">2020-03-11T17:51:00Z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