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0C96C01D" w:rsidR="00312A3A" w:rsidRPr="00B40ACF" w:rsidRDefault="00312A3A" w:rsidP="00AD4D35">
      <w:pPr>
        <w:pStyle w:val="Heading1"/>
      </w:pPr>
      <w:bookmarkStart w:id="0" w:name="_GoBack"/>
      <w:bookmarkEnd w:id="0"/>
      <w:r w:rsidRPr="00042625">
        <w:rPr>
          <w:noProof/>
          <w:color w:val="FF0000"/>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2042E4">
        <w:t>Meeting Summary</w:t>
      </w:r>
    </w:p>
    <w:p w14:paraId="77DC2209" w14:textId="604C030E" w:rsidR="00246EA3" w:rsidRPr="009E4424" w:rsidRDefault="000771D0" w:rsidP="00246EA3">
      <w:pPr>
        <w:pStyle w:val="Sub-titlestyle"/>
        <w:rPr>
          <w:b/>
          <w:color w:val="44688F"/>
        </w:rPr>
      </w:pPr>
      <w:r>
        <w:rPr>
          <w:b/>
          <w:color w:val="44688F"/>
        </w:rPr>
        <w:t>WRIA 10 Watershed Restoration and Enhancement Committee</w:t>
      </w:r>
    </w:p>
    <w:p w14:paraId="10A40D76" w14:textId="23591A45" w:rsidR="0044453B" w:rsidRPr="00033AB7" w:rsidRDefault="00B82D17" w:rsidP="00AD4D35">
      <w:pPr>
        <w:pStyle w:val="Sub-titlestyle"/>
        <w:spacing w:after="240"/>
        <w:rPr>
          <w:color w:val="44688F"/>
        </w:rPr>
      </w:pPr>
      <w:r>
        <w:rPr>
          <w:color w:val="44688F"/>
        </w:rPr>
        <w:t>August 5</w:t>
      </w:r>
      <w:r w:rsidR="00033AB7">
        <w:rPr>
          <w:color w:val="44688F"/>
        </w:rPr>
        <w:t>, 2020</w:t>
      </w:r>
      <w:r w:rsidR="00FF7C94" w:rsidRPr="009E4424">
        <w:rPr>
          <w:color w:val="44688F"/>
        </w:rPr>
        <w:t xml:space="preserve"> | </w:t>
      </w:r>
      <w:r w:rsidR="00033AB7">
        <w:rPr>
          <w:color w:val="44688F"/>
        </w:rPr>
        <w:t>9:30 a.m. - 12:30 p</w:t>
      </w:r>
      <w:r w:rsidR="00A76E4A">
        <w:rPr>
          <w:color w:val="44688F"/>
        </w:rPr>
        <w:t>.m.</w:t>
      </w:r>
      <w:r w:rsidR="0009311D">
        <w:rPr>
          <w:color w:val="44688F"/>
        </w:rPr>
        <w:t xml:space="preserve"> </w:t>
      </w:r>
      <w:r w:rsidR="000A732B">
        <w:rPr>
          <w:color w:val="44688F"/>
        </w:rPr>
        <w:t>|</w:t>
      </w:r>
      <w:hyperlink r:id="rId13" w:history="1">
        <w:r w:rsidR="000771D0" w:rsidRPr="00604A5D">
          <w:rPr>
            <w:rStyle w:val="Hyperlink"/>
          </w:rPr>
          <w:t>WRIA 10 Webpage</w:t>
        </w:r>
      </w:hyperlink>
      <w:r w:rsidR="00033AB7">
        <w:rPr>
          <w:rStyle w:val="Hyperlink"/>
          <w:u w:val="none"/>
        </w:rPr>
        <w:t xml:space="preserve"> |</w:t>
      </w:r>
      <w:hyperlink r:id="rId14" w:history="1">
        <w:r w:rsidR="00033AB7" w:rsidRPr="00033AB7">
          <w:rPr>
            <w:rStyle w:val="Hyperlink"/>
          </w:rPr>
          <w:t>Webmap</w:t>
        </w:r>
      </w:hyperlink>
    </w:p>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4127D869">
                <wp:simplePos x="0" y="0"/>
                <wp:positionH relativeFrom="page">
                  <wp:posOffset>-121920</wp:posOffset>
                </wp:positionH>
                <wp:positionV relativeFrom="paragraph">
                  <wp:posOffset>138430</wp:posOffset>
                </wp:positionV>
                <wp:extent cx="7894320" cy="95250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894320" cy="95250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CD461" id="Rectangle 2" o:spid="_x0000_s1026" alt="Title: Blue band - Description: decorative" style="position:absolute;margin-left:-9.6pt;margin-top:10.9pt;width:621.6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" fillcolor="#44688f" stroked="f" strokeweight="1pt">
                <w10:wrap anchorx="page"/>
              </v:rect>
            </w:pict>
          </mc:Fallback>
        </mc:AlternateContent>
      </w:r>
    </w:p>
    <w:p w14:paraId="2DBDCAE6" w14:textId="77777777" w:rsidR="00150AFC" w:rsidRPr="00150AFC" w:rsidRDefault="00150AFC" w:rsidP="00AD4D35">
      <w:pPr>
        <w:pStyle w:val="Heading2"/>
        <w:sectPr w:rsidR="00150AFC" w:rsidRPr="00150AFC" w:rsidSect="0010684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1440" w:bottom="720" w:left="1440" w:header="0" w:footer="0" w:gutter="0"/>
          <w:cols w:space="720"/>
          <w:docGrid w:linePitch="360"/>
        </w:sectPr>
      </w:pPr>
    </w:p>
    <w:p w14:paraId="651D9D96" w14:textId="77777777" w:rsidR="0044453B" w:rsidRPr="00150AFC" w:rsidRDefault="007A36EA" w:rsidP="00AD4D35">
      <w:pPr>
        <w:pStyle w:val="MtgInfo"/>
      </w:pPr>
      <w:r w:rsidRPr="00150AFC">
        <w:t>Location</w:t>
      </w:r>
    </w:p>
    <w:p w14:paraId="5C687991" w14:textId="061FB44A" w:rsidR="00150AFC" w:rsidRPr="00150AFC" w:rsidRDefault="001562B8" w:rsidP="00AD4D35">
      <w:pPr>
        <w:pStyle w:val="MtgInfo"/>
      </w:pPr>
      <w:r>
        <w:rPr>
          <w:rFonts w:ascii="Franklin Gothic Book" w:hAnsi="Franklin Gothic Book"/>
          <w:b w:val="0"/>
          <w:sz w:val="22"/>
          <w:szCs w:val="22"/>
          <w:u w:val="none"/>
        </w:rPr>
        <w:t>WebEx</w:t>
      </w:r>
      <w:r w:rsidR="00EA70BA">
        <w:rPr>
          <w:rFonts w:ascii="Franklin Gothic Book" w:hAnsi="Franklin Gothic Book"/>
        </w:rPr>
        <w:br w:type="column"/>
      </w:r>
      <w:r w:rsidR="00150AFC" w:rsidRPr="00EA70BA">
        <w:t>Committee Chair</w:t>
      </w:r>
    </w:p>
    <w:p w14:paraId="2F0C96C7" w14:textId="56900145" w:rsidR="00150AFC" w:rsidRPr="00150AFC" w:rsidRDefault="000771D0" w:rsidP="00EA70BA">
      <w:pPr>
        <w:rPr>
          <w:rFonts w:ascii="Franklin Gothic Book" w:hAnsi="Franklin Gothic Book"/>
          <w:color w:val="FFFFFF" w:themeColor="background1"/>
        </w:rPr>
      </w:pPr>
      <w:r>
        <w:rPr>
          <w:rFonts w:ascii="Franklin Gothic Book" w:hAnsi="Franklin Gothic Book"/>
          <w:color w:val="FFFFFF" w:themeColor="background1"/>
        </w:rPr>
        <w:t>Rebecca Brown</w:t>
      </w:r>
    </w:p>
    <w:p w14:paraId="442F059B" w14:textId="65680B59" w:rsidR="00AD4D35" w:rsidRPr="00AD4D35" w:rsidRDefault="000771D0" w:rsidP="00AD4D35">
      <w:r>
        <w:rPr>
          <w:rFonts w:ascii="Franklin Gothic Book" w:hAnsi="Franklin Gothic Book"/>
          <w:color w:val="FFFFFF" w:themeColor="background1"/>
        </w:rPr>
        <w:t>Rebecca.brown@ecy.wa.gov</w:t>
      </w:r>
    </w:p>
    <w:p w14:paraId="745E3029" w14:textId="095605F4" w:rsidR="00150AFC" w:rsidRPr="00150AFC" w:rsidRDefault="00EA70BA" w:rsidP="00AD4D35">
      <w:pPr>
        <w:pStyle w:val="MtgInfo"/>
      </w:pPr>
      <w:r>
        <w:rPr>
          <w:rFonts w:ascii="Franklin Gothic Book" w:hAnsi="Franklin Gothic Book"/>
        </w:rPr>
        <w:br w:type="column"/>
      </w:r>
      <w:r w:rsidR="00150AFC" w:rsidRPr="00EA70BA">
        <w:t>Handouts</w:t>
      </w:r>
    </w:p>
    <w:p w14:paraId="252C84E7" w14:textId="17E6E964" w:rsidR="004247D3" w:rsidRDefault="004247D3" w:rsidP="004247D3">
      <w:pPr>
        <w:rPr>
          <w:rFonts w:ascii="Franklin Gothic Book" w:hAnsi="Franklin Gothic Book"/>
          <w:color w:val="FFFFFF" w:themeColor="background1"/>
        </w:rPr>
      </w:pPr>
      <w:r>
        <w:rPr>
          <w:rFonts w:ascii="Franklin Gothic Book" w:hAnsi="Franklin Gothic Book"/>
          <w:color w:val="FFFFFF" w:themeColor="background1"/>
        </w:rPr>
        <w:t>Agenda</w:t>
      </w:r>
    </w:p>
    <w:p w14:paraId="10944E37" w14:textId="72409ECA" w:rsidR="005B1893" w:rsidRDefault="005B1893" w:rsidP="004247D3">
      <w:pPr>
        <w:rPr>
          <w:rFonts w:ascii="Franklin Gothic Book" w:hAnsi="Franklin Gothic Book"/>
          <w:color w:val="FFFFFF" w:themeColor="background1"/>
        </w:rPr>
      </w:pPr>
      <w:r>
        <w:rPr>
          <w:rFonts w:ascii="Franklin Gothic Book" w:hAnsi="Franklin Gothic Book"/>
          <w:color w:val="FFFFFF" w:themeColor="background1"/>
        </w:rPr>
        <w:t xml:space="preserve">Presentation </w:t>
      </w:r>
    </w:p>
    <w:p w14:paraId="3418A584" w14:textId="5A28D573" w:rsidR="00C77E6E" w:rsidRDefault="00C77E6E" w:rsidP="004247D3">
      <w:pPr>
        <w:rPr>
          <w:rFonts w:ascii="Franklin Gothic Book" w:hAnsi="Franklin Gothic Book"/>
          <w:color w:val="FFFFFF" w:themeColor="background1"/>
        </w:rPr>
      </w:pPr>
      <w:r>
        <w:rPr>
          <w:rFonts w:ascii="Franklin Gothic Book" w:hAnsi="Franklin Gothic Book"/>
          <w:color w:val="FFFFFF" w:themeColor="background1"/>
        </w:rPr>
        <w:t>Project Offset Update</w:t>
      </w:r>
    </w:p>
    <w:p w14:paraId="7DD0FF3D" w14:textId="77777777" w:rsidR="00614913" w:rsidRPr="00150AFC" w:rsidRDefault="00614913" w:rsidP="000A732B">
      <w:pPr>
        <w:rPr>
          <w:rFonts w:ascii="Franklin Gothic Book" w:hAnsi="Franklin Gothic Book"/>
          <w:color w:val="FFFFFF" w:themeColor="background1"/>
        </w:rPr>
        <w:sectPr w:rsidR="00614913" w:rsidRPr="00150AFC" w:rsidSect="00150AFC">
          <w:type w:val="continuous"/>
          <w:pgSz w:w="12240" w:h="15840"/>
          <w:pgMar w:top="1080" w:right="1440" w:bottom="720" w:left="1440" w:header="720" w:footer="720" w:gutter="0"/>
          <w:cols w:num="3" w:space="720"/>
          <w:docGrid w:linePitch="360"/>
        </w:sectPr>
      </w:pPr>
    </w:p>
    <w:p w14:paraId="472295D4" w14:textId="77777777" w:rsidR="001562B8" w:rsidRPr="001A0E36" w:rsidRDefault="001562B8" w:rsidP="001562B8">
      <w:pPr>
        <w:keepNext/>
        <w:keepLines/>
        <w:spacing w:before="240"/>
        <w:outlineLvl w:val="0"/>
        <w:rPr>
          <w:rFonts w:ascii="Rockwell" w:eastAsiaTheme="majorEastAsia" w:hAnsi="Rockwell" w:cstheme="majorBidi"/>
          <w:b/>
          <w:color w:val="44688F"/>
          <w:sz w:val="32"/>
          <w:szCs w:val="32"/>
        </w:rPr>
      </w:pPr>
      <w:r w:rsidRPr="001A0E36">
        <w:rPr>
          <w:rFonts w:ascii="Rockwell" w:eastAsiaTheme="majorEastAsia" w:hAnsi="Rockwell" w:cstheme="majorBidi"/>
          <w:b/>
          <w:color w:val="44688F"/>
          <w:sz w:val="32"/>
          <w:szCs w:val="32"/>
        </w:rPr>
        <w:t>Attendance</w:t>
      </w:r>
    </w:p>
    <w:p w14:paraId="14DACF5E" w14:textId="77777777" w:rsidR="001562B8" w:rsidRPr="001A0E36" w:rsidRDefault="001562B8" w:rsidP="001562B8">
      <w:pPr>
        <w:spacing w:after="120"/>
        <w:rPr>
          <w:rFonts w:ascii="Calibri Light" w:hAnsi="Calibri Light" w:cs="Calibri Light"/>
          <w:color w:val="2E74B5" w:themeColor="accent1" w:themeShade="BF"/>
          <w:sz w:val="24"/>
        </w:rPr>
      </w:pPr>
      <w:r w:rsidRPr="001A0E36">
        <w:rPr>
          <w:rFonts w:ascii="Calibri Light" w:hAnsi="Calibri Light" w:cs="Calibri Light"/>
          <w:color w:val="2E74B5" w:themeColor="accent1" w:themeShade="BF"/>
          <w:sz w:val="24"/>
        </w:rPr>
        <w:t>Committee Representatives and Alternates *</w:t>
      </w:r>
    </w:p>
    <w:p w14:paraId="29520B76" w14:textId="77777777" w:rsidR="001562B8" w:rsidRPr="001A0E36" w:rsidRDefault="001562B8" w:rsidP="001562B8">
      <w:pPr>
        <w:sectPr w:rsidR="001562B8" w:rsidRPr="001A0E36" w:rsidSect="002E05DA">
          <w:type w:val="continuous"/>
          <w:pgSz w:w="12240" w:h="15840"/>
          <w:pgMar w:top="1080" w:right="1440" w:bottom="720" w:left="1440" w:header="720" w:footer="720" w:gutter="0"/>
          <w:cols w:space="720"/>
          <w:docGrid w:linePitch="360"/>
        </w:sectPr>
      </w:pPr>
    </w:p>
    <w:p w14:paraId="4B8E7E31" w14:textId="77777777" w:rsidR="001562B8" w:rsidRPr="004E27AD" w:rsidRDefault="001562B8" w:rsidP="001562B8">
      <w:pPr>
        <w:spacing w:line="257" w:lineRule="auto"/>
      </w:pPr>
      <w:r w:rsidRPr="004E27AD">
        <w:t>Lisa Tobin (City of Auburn)</w:t>
      </w:r>
    </w:p>
    <w:p w14:paraId="770A32DF" w14:textId="255CC918" w:rsidR="001562B8" w:rsidRPr="004E27AD" w:rsidRDefault="00C56C07" w:rsidP="001562B8">
      <w:pPr>
        <w:spacing w:line="257" w:lineRule="auto"/>
      </w:pPr>
      <w:r w:rsidRPr="004E27AD">
        <w:t>Dan Cardwell (Pierce County)</w:t>
      </w:r>
    </w:p>
    <w:p w14:paraId="27A014AE" w14:textId="77777777" w:rsidR="001562B8" w:rsidRPr="004E27AD" w:rsidRDefault="001562B8" w:rsidP="001562B8">
      <w:pPr>
        <w:spacing w:line="257" w:lineRule="auto"/>
      </w:pPr>
      <w:r w:rsidRPr="004E27AD">
        <w:t>Jeremy Metzler (City of Edgewood)</w:t>
      </w:r>
    </w:p>
    <w:p w14:paraId="43463253" w14:textId="0DD8681B" w:rsidR="001562B8" w:rsidRPr="004E27AD" w:rsidRDefault="004666FD" w:rsidP="001562B8">
      <w:pPr>
        <w:spacing w:line="257" w:lineRule="auto"/>
      </w:pPr>
      <w:r w:rsidRPr="004E27AD">
        <w:t>Paul Marrinan</w:t>
      </w:r>
      <w:r w:rsidR="001562B8" w:rsidRPr="004E27AD">
        <w:t xml:space="preserve"> (City of Puyallup)</w:t>
      </w:r>
    </w:p>
    <w:p w14:paraId="77056F31" w14:textId="77777777" w:rsidR="001562B8" w:rsidRPr="004E27AD" w:rsidRDefault="001562B8" w:rsidP="001562B8">
      <w:pPr>
        <w:spacing w:line="257" w:lineRule="auto"/>
      </w:pPr>
      <w:r w:rsidRPr="004E27AD">
        <w:t>Robert Wright (City of Sumner)</w:t>
      </w:r>
    </w:p>
    <w:p w14:paraId="3EF386F2" w14:textId="675D1CB4" w:rsidR="00606A75" w:rsidRPr="004E27AD" w:rsidRDefault="00606A75" w:rsidP="00606A75">
      <w:pPr>
        <w:spacing w:line="257" w:lineRule="auto"/>
      </w:pPr>
      <w:r w:rsidRPr="004E27AD">
        <w:t xml:space="preserve">Greg Reed (City of </w:t>
      </w:r>
      <w:r w:rsidR="00C56C07" w:rsidRPr="004E27AD">
        <w:t>Orting</w:t>
      </w:r>
      <w:r w:rsidRPr="004E27AD">
        <w:t>)</w:t>
      </w:r>
    </w:p>
    <w:p w14:paraId="5042C58C" w14:textId="0B9FF0E2" w:rsidR="001562B8" w:rsidRPr="004E27AD" w:rsidRDefault="001562B8" w:rsidP="001562B8">
      <w:pPr>
        <w:spacing w:line="257" w:lineRule="auto"/>
      </w:pPr>
      <w:r w:rsidRPr="004E27AD">
        <w:t>Char Naylor (Puyallup Tribe)</w:t>
      </w:r>
    </w:p>
    <w:p w14:paraId="2CA160E8" w14:textId="77777777" w:rsidR="001562B8" w:rsidRPr="004E27AD" w:rsidRDefault="001562B8" w:rsidP="001562B8">
      <w:pPr>
        <w:spacing w:line="257" w:lineRule="auto"/>
      </w:pPr>
      <w:r w:rsidRPr="004E27AD">
        <w:t>Rebecca Brown, Chair (Ecology)</w:t>
      </w:r>
    </w:p>
    <w:p w14:paraId="460F6971" w14:textId="77777777" w:rsidR="001562B8" w:rsidRPr="004E27AD" w:rsidRDefault="001562B8" w:rsidP="001562B8">
      <w:pPr>
        <w:spacing w:line="257" w:lineRule="auto"/>
      </w:pPr>
      <w:r w:rsidRPr="004E27AD">
        <w:t>Liz Bockstiegel (WDFW)</w:t>
      </w:r>
    </w:p>
    <w:p w14:paraId="18524C65" w14:textId="1A960342" w:rsidR="001562B8" w:rsidRPr="004E27AD" w:rsidRDefault="00AD657D" w:rsidP="001562B8">
      <w:r w:rsidRPr="004E27AD">
        <w:t>Scott Woodbury (City of Enumclaw)</w:t>
      </w:r>
    </w:p>
    <w:p w14:paraId="56CF5689" w14:textId="49948712" w:rsidR="004666FD" w:rsidRPr="004E27AD" w:rsidRDefault="004666FD" w:rsidP="004E330F">
      <w:pPr>
        <w:spacing w:line="257" w:lineRule="auto"/>
      </w:pPr>
      <w:r w:rsidRPr="004E27AD">
        <w:t>Ryan Johnstone (City of Bonney Lake)</w:t>
      </w:r>
    </w:p>
    <w:p w14:paraId="620EAB9B" w14:textId="1C623B33" w:rsidR="004666FD" w:rsidRPr="004E27AD" w:rsidRDefault="004666FD" w:rsidP="004E330F">
      <w:pPr>
        <w:spacing w:line="257" w:lineRule="auto"/>
      </w:pPr>
      <w:r w:rsidRPr="004E27AD">
        <w:t>Tim Osborne (Lakehaven Water and Sewer District)</w:t>
      </w:r>
    </w:p>
    <w:p w14:paraId="7F85E20C" w14:textId="646A2D8B" w:rsidR="004666FD" w:rsidRPr="004E27AD" w:rsidRDefault="004666FD" w:rsidP="004E330F">
      <w:pPr>
        <w:spacing w:line="257" w:lineRule="auto"/>
      </w:pPr>
      <w:r w:rsidRPr="004E27AD">
        <w:t>Carrie Her</w:t>
      </w:r>
      <w:r w:rsidR="00583B20" w:rsidRPr="004E27AD">
        <w:t>nandez (Puyallup River Watershed Council)</w:t>
      </w:r>
    </w:p>
    <w:p w14:paraId="586221DC" w14:textId="47CF5A4D" w:rsidR="00C56C07" w:rsidRPr="004E27AD" w:rsidRDefault="00C56C07" w:rsidP="004E330F">
      <w:pPr>
        <w:spacing w:line="257" w:lineRule="auto"/>
      </w:pPr>
      <w:r w:rsidRPr="004E27AD">
        <w:t>Carla Carlson (Muckleshoot Tribe)</w:t>
      </w:r>
    </w:p>
    <w:p w14:paraId="78C826E4" w14:textId="6B2117BF" w:rsidR="00C56C07" w:rsidRPr="004E27AD" w:rsidRDefault="00C56C07" w:rsidP="004E330F">
      <w:pPr>
        <w:spacing w:line="257" w:lineRule="auto"/>
      </w:pPr>
      <w:r w:rsidRPr="004E27AD">
        <w:t>Lorna Fuller (City of Fife)</w:t>
      </w:r>
    </w:p>
    <w:p w14:paraId="6F98EE60" w14:textId="1E2A4880" w:rsidR="00C56C07" w:rsidRDefault="00591786" w:rsidP="004E330F">
      <w:pPr>
        <w:spacing w:line="257" w:lineRule="auto"/>
      </w:pPr>
      <w:r>
        <w:t>Allen Warren (</w:t>
      </w:r>
      <w:r w:rsidR="00C56C07" w:rsidRPr="004E27AD">
        <w:t>Pierce Conservation District)</w:t>
      </w:r>
    </w:p>
    <w:p w14:paraId="0807A983" w14:textId="00DA2613" w:rsidR="00606A75" w:rsidRDefault="00606A75" w:rsidP="001562B8"/>
    <w:p w14:paraId="4BF36312" w14:textId="77777777" w:rsidR="004E330F" w:rsidRPr="001A0E36" w:rsidRDefault="004E330F" w:rsidP="001562B8">
      <w:pPr>
        <w:sectPr w:rsidR="004E330F" w:rsidRPr="001A0E36" w:rsidSect="002E05DA">
          <w:type w:val="continuous"/>
          <w:pgSz w:w="12240" w:h="15840"/>
          <w:pgMar w:top="1080" w:right="1440" w:bottom="720" w:left="1440" w:header="720" w:footer="720" w:gutter="0"/>
          <w:cols w:num="2" w:space="720"/>
          <w:docGrid w:linePitch="360"/>
        </w:sectPr>
      </w:pPr>
    </w:p>
    <w:p w14:paraId="2849723E" w14:textId="77777777" w:rsidR="001562B8" w:rsidRPr="001A0E36" w:rsidRDefault="001562B8" w:rsidP="001562B8">
      <w:pPr>
        <w:spacing w:after="120"/>
        <w:rPr>
          <w:rFonts w:ascii="Calibri Light" w:hAnsi="Calibri Light" w:cs="Calibri Light"/>
          <w:color w:val="2E74B5" w:themeColor="accent1" w:themeShade="BF"/>
          <w:sz w:val="24"/>
        </w:rPr>
      </w:pPr>
    </w:p>
    <w:p w14:paraId="24B08D2A" w14:textId="77777777" w:rsidR="001562B8" w:rsidRPr="001A0E36" w:rsidRDefault="001562B8" w:rsidP="001562B8">
      <w:pPr>
        <w:spacing w:after="120"/>
        <w:rPr>
          <w:rFonts w:ascii="Calibri Light" w:hAnsi="Calibri Light" w:cs="Calibri Light"/>
          <w:color w:val="2E74B5" w:themeColor="accent1" w:themeShade="BF"/>
          <w:sz w:val="24"/>
        </w:rPr>
      </w:pPr>
      <w:r w:rsidRPr="001A0E36">
        <w:rPr>
          <w:rFonts w:ascii="Calibri Light" w:hAnsi="Calibri Light" w:cs="Calibri Light"/>
          <w:color w:val="2E74B5" w:themeColor="accent1" w:themeShade="BF"/>
          <w:sz w:val="24"/>
        </w:rPr>
        <w:t>Committee Representatives and Alternates in Not Attendance*</w:t>
      </w:r>
    </w:p>
    <w:p w14:paraId="24245987" w14:textId="77777777" w:rsidR="001562B8" w:rsidRPr="001A0E36" w:rsidRDefault="001562B8" w:rsidP="001562B8">
      <w:pPr>
        <w:sectPr w:rsidR="001562B8" w:rsidRPr="001A0E36" w:rsidSect="002E05DA">
          <w:type w:val="continuous"/>
          <w:pgSz w:w="12240" w:h="15840"/>
          <w:pgMar w:top="1080" w:right="1440" w:bottom="720" w:left="1440" w:header="720" w:footer="720" w:gutter="0"/>
          <w:cols w:space="720"/>
          <w:docGrid w:linePitch="360"/>
        </w:sectPr>
      </w:pPr>
    </w:p>
    <w:p w14:paraId="65D27DB8" w14:textId="574D89DB" w:rsidR="001562B8" w:rsidRDefault="00C56C07" w:rsidP="001562B8">
      <w:pPr>
        <w:spacing w:line="257" w:lineRule="auto"/>
      </w:pPr>
      <w:r>
        <w:t>MBA Pierce County</w:t>
      </w:r>
    </w:p>
    <w:p w14:paraId="54AE7AF6" w14:textId="7960F702" w:rsidR="00C56C07" w:rsidRDefault="00C56C07" w:rsidP="001562B8">
      <w:pPr>
        <w:spacing w:line="257" w:lineRule="auto"/>
      </w:pPr>
      <w:r>
        <w:t>City of Tacoma</w:t>
      </w:r>
    </w:p>
    <w:p w14:paraId="17F0FC65" w14:textId="04B8FCDF" w:rsidR="004E27AD" w:rsidRPr="001A0E36" w:rsidRDefault="004E27AD" w:rsidP="001562B8">
      <w:pPr>
        <w:spacing w:line="257" w:lineRule="auto"/>
      </w:pPr>
      <w:r>
        <w:t>City of Pacific</w:t>
      </w:r>
    </w:p>
    <w:p w14:paraId="15C45CBB" w14:textId="77777777" w:rsidR="001562B8" w:rsidRPr="001A0E36" w:rsidRDefault="001562B8" w:rsidP="001562B8">
      <w:pPr>
        <w:spacing w:line="257" w:lineRule="auto"/>
        <w:rPr>
          <w:rFonts w:ascii="Calibri Light" w:hAnsi="Calibri Light" w:cs="Calibri Light"/>
          <w:color w:val="2E74B5" w:themeColor="accent1" w:themeShade="BF"/>
          <w:sz w:val="24"/>
        </w:rPr>
        <w:sectPr w:rsidR="001562B8" w:rsidRPr="001A0E36" w:rsidSect="002E05DA">
          <w:type w:val="continuous"/>
          <w:pgSz w:w="12240" w:h="15840"/>
          <w:pgMar w:top="1080" w:right="1440" w:bottom="720" w:left="1440" w:header="720" w:footer="720" w:gutter="0"/>
          <w:cols w:num="2" w:space="720"/>
          <w:docGrid w:linePitch="360"/>
        </w:sectPr>
      </w:pPr>
    </w:p>
    <w:p w14:paraId="29262928" w14:textId="77777777" w:rsidR="001562B8" w:rsidRPr="001A0E36" w:rsidRDefault="001562B8" w:rsidP="001562B8">
      <w:pPr>
        <w:spacing w:line="257" w:lineRule="auto"/>
        <w:rPr>
          <w:rFonts w:ascii="Calibri Light" w:hAnsi="Calibri Light" w:cs="Calibri Light"/>
          <w:color w:val="2E74B5" w:themeColor="accent1" w:themeShade="BF"/>
          <w:sz w:val="24"/>
        </w:rPr>
      </w:pPr>
    </w:p>
    <w:p w14:paraId="3805B85A" w14:textId="77777777" w:rsidR="001562B8" w:rsidRPr="001A0E36" w:rsidRDefault="001562B8" w:rsidP="001562B8">
      <w:pPr>
        <w:spacing w:line="257" w:lineRule="auto"/>
        <w:rPr>
          <w:rFonts w:ascii="Calibri Light" w:hAnsi="Calibri Light" w:cs="Calibri Light"/>
          <w:color w:val="2E74B5" w:themeColor="accent1" w:themeShade="BF"/>
          <w:sz w:val="24"/>
        </w:rPr>
      </w:pPr>
      <w:r w:rsidRPr="001A0E36">
        <w:rPr>
          <w:rFonts w:ascii="Calibri Light" w:hAnsi="Calibri Light" w:cs="Calibri Light"/>
          <w:color w:val="2E74B5" w:themeColor="accent1" w:themeShade="BF"/>
          <w:sz w:val="24"/>
        </w:rPr>
        <w:t>Other Attendees*</w:t>
      </w:r>
    </w:p>
    <w:p w14:paraId="4E7E1FD9" w14:textId="77777777" w:rsidR="001562B8" w:rsidRPr="001A0E36" w:rsidRDefault="001562B8" w:rsidP="001562B8">
      <w:pPr>
        <w:spacing w:line="257" w:lineRule="auto"/>
        <w:sectPr w:rsidR="001562B8" w:rsidRPr="001A0E36" w:rsidSect="002E05DA">
          <w:type w:val="continuous"/>
          <w:pgSz w:w="12240" w:h="15840"/>
          <w:pgMar w:top="1080" w:right="1440" w:bottom="720" w:left="1440" w:header="720" w:footer="720" w:gutter="0"/>
          <w:cols w:space="720"/>
          <w:docGrid w:linePitch="360"/>
        </w:sectPr>
      </w:pPr>
    </w:p>
    <w:p w14:paraId="5798A8CA" w14:textId="77777777" w:rsidR="001562B8" w:rsidRPr="001A0E36" w:rsidRDefault="001562B8" w:rsidP="001562B8">
      <w:pPr>
        <w:spacing w:line="257" w:lineRule="auto"/>
      </w:pPr>
      <w:r w:rsidRPr="001A0E36">
        <w:t>Spencer Easton (ESA, Facilitator)</w:t>
      </w:r>
    </w:p>
    <w:p w14:paraId="169028E0" w14:textId="77777777" w:rsidR="001562B8" w:rsidRDefault="001562B8" w:rsidP="001562B8">
      <w:pPr>
        <w:spacing w:line="257" w:lineRule="auto"/>
      </w:pPr>
      <w:r w:rsidRPr="001A0E36">
        <w:t>Madeline Remmen (ESA, Information Manager)</w:t>
      </w:r>
    </w:p>
    <w:p w14:paraId="337CC489" w14:textId="77777777" w:rsidR="001562B8" w:rsidRDefault="001562B8" w:rsidP="001562B8">
      <w:pPr>
        <w:spacing w:line="257" w:lineRule="auto"/>
      </w:pPr>
      <w:r>
        <w:t>Matt Rakow (WA Dept. of Ecology)</w:t>
      </w:r>
    </w:p>
    <w:p w14:paraId="25DFBD49" w14:textId="0C06D40F" w:rsidR="004E27AD" w:rsidRDefault="004E27AD" w:rsidP="001562B8">
      <w:pPr>
        <w:spacing w:line="257" w:lineRule="auto"/>
      </w:pPr>
      <w:r>
        <w:t>Jim Pacheco (WA Dept. of Ecology)</w:t>
      </w:r>
    </w:p>
    <w:p w14:paraId="548C8739" w14:textId="350542C8" w:rsidR="001562B8" w:rsidRDefault="001562B8" w:rsidP="001562B8">
      <w:pPr>
        <w:spacing w:line="257" w:lineRule="auto"/>
      </w:pPr>
      <w:r>
        <w:t>Bob Montgomery (HDR)</w:t>
      </w:r>
    </w:p>
    <w:p w14:paraId="1E17D672" w14:textId="4D197DC2" w:rsidR="004E27AD" w:rsidRDefault="004E27AD" w:rsidP="001562B8">
      <w:pPr>
        <w:spacing w:line="257" w:lineRule="auto"/>
      </w:pPr>
      <w:r>
        <w:t>Lisa Riner (Sierra Club)</w:t>
      </w:r>
    </w:p>
    <w:p w14:paraId="0BF15EFE" w14:textId="661DBE3B" w:rsidR="001562B8" w:rsidRDefault="001562B8" w:rsidP="001562B8">
      <w:pPr>
        <w:spacing w:line="257" w:lineRule="auto"/>
      </w:pPr>
      <w:r>
        <w:t>Mike Noone (WA Dept. of Ecology)</w:t>
      </w:r>
    </w:p>
    <w:p w14:paraId="602AB035" w14:textId="77777777" w:rsidR="001562B8" w:rsidRDefault="001562B8" w:rsidP="001562B8">
      <w:pPr>
        <w:spacing w:line="257" w:lineRule="auto"/>
      </w:pPr>
    </w:p>
    <w:p w14:paraId="60B6D877" w14:textId="77777777" w:rsidR="001562B8" w:rsidRPr="0013350D" w:rsidRDefault="001562B8" w:rsidP="001562B8">
      <w:pPr>
        <w:spacing w:line="257" w:lineRule="auto"/>
        <w:sectPr w:rsidR="001562B8" w:rsidRPr="0013350D" w:rsidSect="002E05DA">
          <w:type w:val="continuous"/>
          <w:pgSz w:w="12240" w:h="15840"/>
          <w:pgMar w:top="1080" w:right="1440" w:bottom="720" w:left="1440" w:header="720" w:footer="720" w:gutter="0"/>
          <w:cols w:num="2" w:space="720"/>
          <w:docGrid w:linePitch="360"/>
        </w:sectPr>
      </w:pPr>
    </w:p>
    <w:p w14:paraId="619B26B1" w14:textId="7681A0A5" w:rsidR="001562B8" w:rsidRPr="001A0E36" w:rsidRDefault="001562B8" w:rsidP="001562B8">
      <w:pPr>
        <w:spacing w:line="257" w:lineRule="auto"/>
        <w:rPr>
          <w:sz w:val="23"/>
          <w:szCs w:val="23"/>
        </w:rPr>
      </w:pPr>
      <w:r w:rsidRPr="001A0E36">
        <w:rPr>
          <w:rFonts w:asciiTheme="majorHAnsi" w:eastAsiaTheme="majorEastAsia" w:hAnsiTheme="majorHAnsi" w:cstheme="majorBidi"/>
          <w:color w:val="2E74B5" w:themeColor="accent1" w:themeShade="BF"/>
          <w:sz w:val="26"/>
          <w:szCs w:val="26"/>
        </w:rPr>
        <w:t xml:space="preserve">*Attendees list is based on </w:t>
      </w:r>
      <w:r>
        <w:rPr>
          <w:rFonts w:asciiTheme="majorHAnsi" w:eastAsiaTheme="majorEastAsia" w:hAnsiTheme="majorHAnsi" w:cstheme="majorBidi"/>
          <w:color w:val="2E74B5" w:themeColor="accent1" w:themeShade="BF"/>
          <w:sz w:val="26"/>
          <w:szCs w:val="26"/>
        </w:rPr>
        <w:t>roll call and WebEx attendees list</w:t>
      </w:r>
      <w:r w:rsidRPr="001A0E36">
        <w:rPr>
          <w:rFonts w:asciiTheme="majorHAnsi" w:eastAsiaTheme="majorEastAsia" w:hAnsiTheme="majorHAnsi" w:cstheme="majorBidi"/>
          <w:color w:val="2E74B5" w:themeColor="accent1" w:themeShade="BF"/>
          <w:sz w:val="26"/>
          <w:szCs w:val="26"/>
        </w:rPr>
        <w:t>.</w:t>
      </w:r>
    </w:p>
    <w:p w14:paraId="18284FDC" w14:textId="77777777" w:rsidR="001562B8" w:rsidRPr="001A0E36" w:rsidRDefault="001562B8" w:rsidP="001562B8"/>
    <w:p w14:paraId="5D8C728D" w14:textId="77777777" w:rsidR="001562B8" w:rsidRDefault="001562B8" w:rsidP="001562B8">
      <w:pPr>
        <w:keepNext/>
        <w:keepLines/>
        <w:spacing w:before="240"/>
        <w:outlineLvl w:val="0"/>
        <w:rPr>
          <w:rFonts w:ascii="Rockwell" w:eastAsiaTheme="majorEastAsia" w:hAnsi="Rockwell" w:cstheme="majorBidi"/>
          <w:b/>
          <w:color w:val="44688F"/>
          <w:sz w:val="32"/>
          <w:szCs w:val="32"/>
        </w:rPr>
      </w:pPr>
      <w:r w:rsidRPr="001A0E36">
        <w:rPr>
          <w:rFonts w:ascii="Rockwell" w:eastAsiaTheme="majorEastAsia" w:hAnsi="Rockwell" w:cstheme="majorBidi"/>
          <w:b/>
          <w:color w:val="44688F"/>
          <w:sz w:val="32"/>
          <w:szCs w:val="32"/>
        </w:rPr>
        <w:t>Meeting Summary</w:t>
      </w:r>
    </w:p>
    <w:p w14:paraId="70137DEF" w14:textId="171C92C8" w:rsidR="001562B8" w:rsidRPr="001A0E36" w:rsidRDefault="00B82D17" w:rsidP="001562B8">
      <w:r>
        <w:t>The Ju</w:t>
      </w:r>
      <w:r w:rsidR="001300C4">
        <w:t>ne and July meeting summaries w</w:t>
      </w:r>
      <w:r>
        <w:t>ere approved.</w:t>
      </w:r>
    </w:p>
    <w:p w14:paraId="36D33D8D" w14:textId="77777777" w:rsidR="001562B8" w:rsidRDefault="001562B8" w:rsidP="001562B8">
      <w:pPr>
        <w:pStyle w:val="Heading2"/>
      </w:pPr>
      <w:r w:rsidRPr="00795A07">
        <w:t>Updates and Announcements</w:t>
      </w:r>
    </w:p>
    <w:p w14:paraId="5692C242" w14:textId="3D47C6FE" w:rsidR="00B82D17" w:rsidRDefault="00B82D17" w:rsidP="00B82D17">
      <w:pPr>
        <w:pStyle w:val="ListParagraph"/>
        <w:numPr>
          <w:ilvl w:val="0"/>
          <w:numId w:val="41"/>
        </w:numPr>
        <w:spacing w:after="160" w:line="259" w:lineRule="auto"/>
      </w:pPr>
      <w:r>
        <w:t xml:space="preserve">The committee will continue to meet </w:t>
      </w:r>
      <w:r w:rsidR="001300C4">
        <w:t>virtually due to COVID-19.  If you are unable to participate</w:t>
      </w:r>
      <w:r>
        <w:t xml:space="preserve"> please let Rebecca know as Ecology is tracking all affected committee members.</w:t>
      </w:r>
    </w:p>
    <w:p w14:paraId="67214E5B" w14:textId="77777777" w:rsidR="00B82D17" w:rsidRDefault="00B82D17" w:rsidP="00B82D17">
      <w:pPr>
        <w:pStyle w:val="ListParagraph"/>
        <w:numPr>
          <w:ilvl w:val="0"/>
          <w:numId w:val="41"/>
        </w:numPr>
        <w:spacing w:after="160" w:line="259" w:lineRule="auto"/>
      </w:pPr>
      <w:r>
        <w:t>Scott from Enumclaw briefed his decision makers on the planning effort and received the following feedback:</w:t>
      </w:r>
    </w:p>
    <w:p w14:paraId="03C7F631" w14:textId="77777777" w:rsidR="00B82D17" w:rsidRDefault="00B82D17" w:rsidP="00B82D17">
      <w:pPr>
        <w:pStyle w:val="ListParagraph"/>
        <w:numPr>
          <w:ilvl w:val="1"/>
          <w:numId w:val="41"/>
        </w:numPr>
        <w:spacing w:after="160" w:line="259" w:lineRule="auto"/>
      </w:pPr>
      <w:r>
        <w:t>The water right at the golf course is not be included in the plan as a potential offset project.</w:t>
      </w:r>
    </w:p>
    <w:p w14:paraId="293C7651" w14:textId="77777777" w:rsidR="00B82D17" w:rsidRDefault="00B82D17" w:rsidP="00B82D17">
      <w:pPr>
        <w:pStyle w:val="ListParagraph"/>
        <w:numPr>
          <w:ilvl w:val="1"/>
          <w:numId w:val="41"/>
        </w:numPr>
        <w:spacing w:after="160" w:line="259" w:lineRule="auto"/>
      </w:pPr>
      <w:r>
        <w:t>The City Council also would not grant approval to the plan if it includes policy recommendations.</w:t>
      </w:r>
    </w:p>
    <w:p w14:paraId="78F8835D" w14:textId="1EA361A5" w:rsidR="002E05DA" w:rsidRDefault="001300C4" w:rsidP="00B82D17">
      <w:pPr>
        <w:pStyle w:val="ListParagraph"/>
        <w:numPr>
          <w:ilvl w:val="0"/>
          <w:numId w:val="41"/>
        </w:numPr>
        <w:spacing w:after="160" w:line="259" w:lineRule="auto"/>
      </w:pPr>
      <w:r>
        <w:lastRenderedPageBreak/>
        <w:t>Ecology r</w:t>
      </w:r>
      <w:r w:rsidR="00B82D17">
        <w:t>ecommend</w:t>
      </w:r>
      <w:r>
        <w:t>s</w:t>
      </w:r>
      <w:r w:rsidR="00B82D17">
        <w:t xml:space="preserve"> briefing decision makers if you have not already.</w:t>
      </w:r>
    </w:p>
    <w:p w14:paraId="4D4FD454" w14:textId="572EEE70" w:rsidR="001562B8" w:rsidRDefault="00172BC7" w:rsidP="001562B8">
      <w:pPr>
        <w:pStyle w:val="Heading2"/>
      </w:pPr>
      <w:r>
        <w:t>Public Comment</w:t>
      </w:r>
    </w:p>
    <w:p w14:paraId="78A5163A" w14:textId="72FC1D12" w:rsidR="001562B8" w:rsidRPr="00172BC7" w:rsidRDefault="00172BC7" w:rsidP="00172BC7">
      <w:pPr>
        <w:numPr>
          <w:ilvl w:val="0"/>
          <w:numId w:val="28"/>
        </w:numPr>
        <w:spacing w:after="160" w:line="259" w:lineRule="auto"/>
        <w:contextualSpacing/>
        <w:rPr>
          <w:rFonts w:eastAsia="Calibri"/>
          <w:b/>
        </w:rPr>
      </w:pPr>
      <w:r w:rsidRPr="00172BC7">
        <w:rPr>
          <w:rFonts w:eastAsia="Calibri"/>
        </w:rPr>
        <w:t>N/A no public comments</w:t>
      </w:r>
      <w:r w:rsidR="001562B8">
        <w:t>.</w:t>
      </w:r>
    </w:p>
    <w:p w14:paraId="7052A2FB" w14:textId="2B134C1A" w:rsidR="001562B8" w:rsidRDefault="001562B8" w:rsidP="001562B8">
      <w:pPr>
        <w:pStyle w:val="Heading2"/>
      </w:pPr>
      <w:r>
        <w:t>P</w:t>
      </w:r>
      <w:r w:rsidR="000776DF">
        <w:t>rojects</w:t>
      </w:r>
    </w:p>
    <w:p w14:paraId="311FED8C" w14:textId="4EAC346B" w:rsidR="00B82D17" w:rsidRPr="00B82D17" w:rsidRDefault="00B82D17" w:rsidP="00B82D17">
      <w:pPr>
        <w:numPr>
          <w:ilvl w:val="0"/>
          <w:numId w:val="42"/>
        </w:numPr>
        <w:spacing w:after="160" w:line="259" w:lineRule="auto"/>
        <w:contextualSpacing/>
        <w:rPr>
          <w:rFonts w:eastAsia="Calibri"/>
        </w:rPr>
      </w:pPr>
      <w:r w:rsidRPr="00B82D17">
        <w:rPr>
          <w:rFonts w:eastAsia="Calibri"/>
        </w:rPr>
        <w:t xml:space="preserve">A number of the committee’s water right projects have fallen though, </w:t>
      </w:r>
      <w:r w:rsidR="001300C4">
        <w:rPr>
          <w:rFonts w:eastAsia="Calibri"/>
        </w:rPr>
        <w:t xml:space="preserve">and </w:t>
      </w:r>
      <w:r w:rsidRPr="00B82D17">
        <w:rPr>
          <w:rFonts w:eastAsia="Calibri"/>
        </w:rPr>
        <w:t xml:space="preserve">at this point the </w:t>
      </w:r>
      <w:r w:rsidR="001300C4">
        <w:rPr>
          <w:rFonts w:eastAsia="Calibri"/>
        </w:rPr>
        <w:t xml:space="preserve">anticipated </w:t>
      </w:r>
      <w:r w:rsidRPr="00B82D17">
        <w:rPr>
          <w:rFonts w:eastAsia="Calibri"/>
        </w:rPr>
        <w:t xml:space="preserve">offset </w:t>
      </w:r>
      <w:r w:rsidR="001300C4">
        <w:rPr>
          <w:rFonts w:eastAsia="Calibri"/>
        </w:rPr>
        <w:t xml:space="preserve">from water right projects </w:t>
      </w:r>
      <w:r w:rsidRPr="00B82D17">
        <w:rPr>
          <w:rFonts w:eastAsia="Calibri"/>
        </w:rPr>
        <w:t xml:space="preserve">does not meet the </w:t>
      </w:r>
      <w:r w:rsidR="001300C4">
        <w:rPr>
          <w:rFonts w:eastAsia="Calibri"/>
        </w:rPr>
        <w:t>offset target</w:t>
      </w:r>
      <w:r w:rsidRPr="00B82D17">
        <w:rPr>
          <w:rFonts w:eastAsia="Calibri"/>
        </w:rPr>
        <w:t>.</w:t>
      </w:r>
    </w:p>
    <w:p w14:paraId="30E8D38D" w14:textId="102B0291" w:rsidR="00B82D17" w:rsidRPr="00B82D17" w:rsidRDefault="001300C4" w:rsidP="00B82D17">
      <w:pPr>
        <w:numPr>
          <w:ilvl w:val="0"/>
          <w:numId w:val="42"/>
        </w:numPr>
        <w:spacing w:after="160" w:line="259" w:lineRule="auto"/>
        <w:contextualSpacing/>
        <w:rPr>
          <w:rFonts w:eastAsia="Calibri"/>
        </w:rPr>
      </w:pPr>
      <w:r>
        <w:rPr>
          <w:rFonts w:eastAsia="Calibri"/>
        </w:rPr>
        <w:t>WWT has been exploring other potential water right projects. A</w:t>
      </w:r>
      <w:r w:rsidR="00B82D17" w:rsidRPr="00B82D17">
        <w:rPr>
          <w:rFonts w:eastAsia="Calibri"/>
        </w:rPr>
        <w:t>ll water rights projects have some level of uncertainty, depending on the following</w:t>
      </w:r>
      <w:r w:rsidR="00591786">
        <w:rPr>
          <w:rFonts w:eastAsia="Calibri"/>
        </w:rPr>
        <w:t>:</w:t>
      </w:r>
    </w:p>
    <w:p w14:paraId="6F088AD5" w14:textId="43AFFF2A" w:rsidR="00B82D17" w:rsidRPr="00B82D17" w:rsidRDefault="00B82D17" w:rsidP="00B82D17">
      <w:pPr>
        <w:numPr>
          <w:ilvl w:val="1"/>
          <w:numId w:val="42"/>
        </w:numPr>
        <w:spacing w:after="160" w:line="259" w:lineRule="auto"/>
        <w:contextualSpacing/>
        <w:rPr>
          <w:rFonts w:eastAsia="Calibri"/>
        </w:rPr>
      </w:pPr>
      <w:r w:rsidRPr="00B82D17">
        <w:rPr>
          <w:rFonts w:eastAsia="Calibri"/>
        </w:rPr>
        <w:t>Private vs publically owned</w:t>
      </w:r>
      <w:r w:rsidR="00591786">
        <w:rPr>
          <w:rFonts w:eastAsia="Calibri"/>
        </w:rPr>
        <w:t>.</w:t>
      </w:r>
    </w:p>
    <w:p w14:paraId="35C2F994" w14:textId="05130423" w:rsidR="00B82D17" w:rsidRPr="00B82D17" w:rsidRDefault="00B82D17" w:rsidP="00B82D17">
      <w:pPr>
        <w:numPr>
          <w:ilvl w:val="1"/>
          <w:numId w:val="42"/>
        </w:numPr>
        <w:spacing w:after="160" w:line="259" w:lineRule="auto"/>
        <w:contextualSpacing/>
        <w:rPr>
          <w:rFonts w:eastAsia="Calibri"/>
        </w:rPr>
      </w:pPr>
      <w:r w:rsidRPr="00B82D17">
        <w:rPr>
          <w:rFonts w:eastAsia="Calibri"/>
        </w:rPr>
        <w:t>If there is a project sponsor</w:t>
      </w:r>
      <w:r w:rsidR="00591786">
        <w:rPr>
          <w:rFonts w:eastAsia="Calibri"/>
        </w:rPr>
        <w:t>.</w:t>
      </w:r>
    </w:p>
    <w:p w14:paraId="13ED6155" w14:textId="7EBC97D9" w:rsidR="00B82D17" w:rsidRDefault="00B82D17" w:rsidP="00B82D17">
      <w:pPr>
        <w:numPr>
          <w:ilvl w:val="1"/>
          <w:numId w:val="42"/>
        </w:numPr>
        <w:spacing w:after="160" w:line="259" w:lineRule="auto"/>
        <w:contextualSpacing/>
        <w:rPr>
          <w:rFonts w:eastAsia="Calibri"/>
        </w:rPr>
      </w:pPr>
      <w:r w:rsidRPr="00B82D17">
        <w:rPr>
          <w:rFonts w:eastAsia="Calibri"/>
        </w:rPr>
        <w:t>If owners are willing to put them into trust.</w:t>
      </w:r>
    </w:p>
    <w:p w14:paraId="241A5279" w14:textId="5E9DC69A" w:rsidR="00591786" w:rsidRPr="00B82D17" w:rsidRDefault="00591786" w:rsidP="00B82D17">
      <w:pPr>
        <w:numPr>
          <w:ilvl w:val="1"/>
          <w:numId w:val="42"/>
        </w:numPr>
        <w:spacing w:after="160" w:line="259" w:lineRule="auto"/>
        <w:contextualSpacing/>
        <w:rPr>
          <w:rFonts w:eastAsia="Calibri"/>
        </w:rPr>
      </w:pPr>
      <w:r>
        <w:rPr>
          <w:rFonts w:eastAsia="Calibri"/>
        </w:rPr>
        <w:t>Actual “wet” water, based on extent and validity.</w:t>
      </w:r>
    </w:p>
    <w:p w14:paraId="14BBC70F" w14:textId="70B0EEC4" w:rsidR="00B82D17" w:rsidRPr="00B82D17" w:rsidRDefault="00B82D17" w:rsidP="00B82D17">
      <w:pPr>
        <w:numPr>
          <w:ilvl w:val="0"/>
          <w:numId w:val="42"/>
        </w:numPr>
        <w:spacing w:after="160" w:line="259" w:lineRule="auto"/>
        <w:contextualSpacing/>
        <w:rPr>
          <w:rFonts w:eastAsia="Calibri"/>
        </w:rPr>
      </w:pPr>
      <w:r w:rsidRPr="00B82D17">
        <w:rPr>
          <w:rFonts w:eastAsia="Calibri"/>
        </w:rPr>
        <w:t>WWT has been looking at the last five years, but we have to go back further to verify that</w:t>
      </w:r>
      <w:r w:rsidR="001300C4">
        <w:rPr>
          <w:rFonts w:eastAsia="Calibri"/>
        </w:rPr>
        <w:t xml:space="preserve"> the water right is still valid.</w:t>
      </w:r>
    </w:p>
    <w:p w14:paraId="02D04160" w14:textId="77777777" w:rsidR="00B82D17" w:rsidRPr="00B82D17" w:rsidRDefault="00B82D17" w:rsidP="00B82D17">
      <w:pPr>
        <w:numPr>
          <w:ilvl w:val="0"/>
          <w:numId w:val="42"/>
        </w:numPr>
        <w:spacing w:after="160" w:line="259" w:lineRule="auto"/>
        <w:contextualSpacing/>
        <w:rPr>
          <w:rFonts w:eastAsia="Calibri"/>
        </w:rPr>
      </w:pPr>
      <w:r w:rsidRPr="00B82D17">
        <w:rPr>
          <w:rFonts w:eastAsia="Calibri"/>
        </w:rPr>
        <w:t>Paul Marrinan from the City of Puyallup discussed a potential water rights project at the Linden Golf Couse, where two previously irrigated parcels are being developed for single family residences.</w:t>
      </w:r>
    </w:p>
    <w:p w14:paraId="0A68B8D3" w14:textId="76009496" w:rsidR="00B82D17" w:rsidRDefault="00B82D17" w:rsidP="00B82D17">
      <w:pPr>
        <w:numPr>
          <w:ilvl w:val="0"/>
          <w:numId w:val="42"/>
        </w:numPr>
        <w:spacing w:after="160" w:line="259" w:lineRule="auto"/>
        <w:contextualSpacing/>
        <w:rPr>
          <w:rFonts w:eastAsia="Calibri"/>
        </w:rPr>
      </w:pPr>
      <w:r w:rsidRPr="00B82D17">
        <w:rPr>
          <w:rFonts w:eastAsia="Calibri"/>
        </w:rPr>
        <w:t xml:space="preserve">Allan Warren </w:t>
      </w:r>
      <w:r w:rsidR="003B5DAD">
        <w:rPr>
          <w:rFonts w:eastAsia="Calibri"/>
        </w:rPr>
        <w:t xml:space="preserve">discussed the potential of including a recommendation for all WRIAs to </w:t>
      </w:r>
      <w:r w:rsidR="003B5DAD" w:rsidRPr="003B5DAD">
        <w:rPr>
          <w:rFonts w:eastAsia="Calibri"/>
        </w:rPr>
        <w:t xml:space="preserve">identify </w:t>
      </w:r>
      <w:r w:rsidR="00255896">
        <w:rPr>
          <w:rFonts w:eastAsia="Calibri"/>
        </w:rPr>
        <w:t xml:space="preserve">a </w:t>
      </w:r>
      <w:r w:rsidR="003B5DAD" w:rsidRPr="003B5DAD">
        <w:rPr>
          <w:rFonts w:eastAsia="Calibri"/>
        </w:rPr>
        <w:t>funding source for rural conservatio</w:t>
      </w:r>
      <w:r w:rsidR="003B5DAD">
        <w:rPr>
          <w:rFonts w:eastAsia="Calibri"/>
        </w:rPr>
        <w:t xml:space="preserve">n technical assistance program. This would </w:t>
      </w:r>
      <w:r w:rsidR="003B5DAD" w:rsidRPr="003B5DAD">
        <w:rPr>
          <w:rFonts w:eastAsia="Calibri"/>
        </w:rPr>
        <w:t xml:space="preserve">fund people </w:t>
      </w:r>
      <w:r w:rsidR="001A2EAC">
        <w:rPr>
          <w:rFonts w:eastAsia="Calibri"/>
        </w:rPr>
        <w:t xml:space="preserve">to </w:t>
      </w:r>
      <w:r w:rsidR="003B5DAD">
        <w:rPr>
          <w:rFonts w:eastAsia="Calibri"/>
        </w:rPr>
        <w:t>conduct outreach to rural landowners to discuss water conservation and provide opportunities for them to do something with their water right.</w:t>
      </w:r>
    </w:p>
    <w:p w14:paraId="0F513A0D" w14:textId="2719B19B" w:rsidR="00591786" w:rsidRDefault="00CC75F5" w:rsidP="00591786">
      <w:pPr>
        <w:numPr>
          <w:ilvl w:val="1"/>
          <w:numId w:val="42"/>
        </w:numPr>
        <w:spacing w:after="160" w:line="259" w:lineRule="auto"/>
        <w:contextualSpacing/>
        <w:rPr>
          <w:rFonts w:eastAsia="Calibri"/>
        </w:rPr>
      </w:pPr>
      <w:hyperlink r:id="rId21" w:history="1">
        <w:r w:rsidR="00591786" w:rsidRPr="00591786">
          <w:rPr>
            <w:rStyle w:val="Hyperlink"/>
            <w:rFonts w:eastAsia="Calibri"/>
          </w:rPr>
          <w:t>Cross-WRIA water conservation proposal</w:t>
        </w:r>
      </w:hyperlink>
      <w:r w:rsidR="00591786">
        <w:rPr>
          <w:rFonts w:eastAsia="Calibri"/>
        </w:rPr>
        <w:t xml:space="preserve"> is available on Box.</w:t>
      </w:r>
    </w:p>
    <w:p w14:paraId="29F43214" w14:textId="5CC7BC5F" w:rsidR="00B82D17" w:rsidRDefault="003B5DAD" w:rsidP="00B82D17">
      <w:pPr>
        <w:numPr>
          <w:ilvl w:val="0"/>
          <w:numId w:val="42"/>
        </w:numPr>
        <w:spacing w:after="160" w:line="259" w:lineRule="auto"/>
        <w:contextualSpacing/>
        <w:rPr>
          <w:rFonts w:eastAsia="Calibri"/>
        </w:rPr>
      </w:pPr>
      <w:r>
        <w:rPr>
          <w:rFonts w:eastAsia="Calibri"/>
        </w:rPr>
        <w:t>The WRIA 10 CU estimate is 277.4 afy, the committee</w:t>
      </w:r>
      <w:r w:rsidR="00900F95">
        <w:rPr>
          <w:rFonts w:eastAsia="Calibri"/>
        </w:rPr>
        <w:t xml:space="preserve"> currently</w:t>
      </w:r>
      <w:r>
        <w:rPr>
          <w:rFonts w:eastAsia="Calibri"/>
        </w:rPr>
        <w:t xml:space="preserve"> has 97 afy of offset.</w:t>
      </w:r>
    </w:p>
    <w:p w14:paraId="75927767" w14:textId="28F7381C" w:rsidR="00C77E6E" w:rsidRDefault="00C77E6E" w:rsidP="00C77E6E">
      <w:pPr>
        <w:numPr>
          <w:ilvl w:val="1"/>
          <w:numId w:val="42"/>
        </w:numPr>
        <w:spacing w:after="160" w:line="259" w:lineRule="auto"/>
        <w:contextualSpacing/>
        <w:rPr>
          <w:rFonts w:eastAsia="Calibri"/>
        </w:rPr>
      </w:pPr>
      <w:r>
        <w:rPr>
          <w:rFonts w:eastAsia="Calibri"/>
        </w:rPr>
        <w:t xml:space="preserve">See the </w:t>
      </w:r>
      <w:hyperlink r:id="rId22" w:history="1">
        <w:r w:rsidRPr="00C77E6E">
          <w:rPr>
            <w:rStyle w:val="Hyperlink"/>
            <w:rFonts w:eastAsia="Calibri"/>
          </w:rPr>
          <w:t>Project Offset Update Table</w:t>
        </w:r>
      </w:hyperlink>
      <w:r>
        <w:rPr>
          <w:rFonts w:eastAsia="Calibri"/>
        </w:rPr>
        <w:t xml:space="preserve"> on Box.</w:t>
      </w:r>
    </w:p>
    <w:p w14:paraId="2032511D" w14:textId="55FD192B" w:rsidR="00B82D17" w:rsidRDefault="003B5DAD" w:rsidP="00B82D17">
      <w:pPr>
        <w:numPr>
          <w:ilvl w:val="0"/>
          <w:numId w:val="42"/>
        </w:numPr>
        <w:spacing w:after="160" w:line="259" w:lineRule="auto"/>
        <w:contextualSpacing/>
        <w:rPr>
          <w:rFonts w:eastAsia="Calibri"/>
        </w:rPr>
      </w:pPr>
      <w:r>
        <w:rPr>
          <w:rFonts w:eastAsia="Calibri"/>
        </w:rPr>
        <w:t xml:space="preserve">Committee members expressed interest in exploring projects related to </w:t>
      </w:r>
      <w:r w:rsidR="00FE0F95">
        <w:rPr>
          <w:rFonts w:eastAsia="Calibri"/>
        </w:rPr>
        <w:t>WWT water rights and decommissioned PE wells.</w:t>
      </w:r>
    </w:p>
    <w:p w14:paraId="6A805C27" w14:textId="77777777" w:rsidR="00591786" w:rsidRDefault="00FE0F95" w:rsidP="0032045D">
      <w:pPr>
        <w:numPr>
          <w:ilvl w:val="0"/>
          <w:numId w:val="42"/>
        </w:numPr>
        <w:spacing w:after="160" w:line="259" w:lineRule="auto"/>
        <w:contextualSpacing/>
        <w:rPr>
          <w:rFonts w:eastAsia="Calibri"/>
        </w:rPr>
      </w:pPr>
      <w:r>
        <w:rPr>
          <w:rFonts w:eastAsia="Calibri"/>
        </w:rPr>
        <w:t>The committee also discussed the potential for MAR projects.</w:t>
      </w:r>
      <w:r w:rsidR="0032045D">
        <w:rPr>
          <w:rFonts w:eastAsia="Calibri"/>
        </w:rPr>
        <w:t xml:space="preserve"> The projects would be off the </w:t>
      </w:r>
      <w:r w:rsidR="007845CC">
        <w:rPr>
          <w:rFonts w:eastAsia="Calibri"/>
        </w:rPr>
        <w:t>main stem</w:t>
      </w:r>
      <w:r w:rsidR="0032045D">
        <w:rPr>
          <w:rFonts w:eastAsia="Calibri"/>
        </w:rPr>
        <w:t xml:space="preserve"> of the Carbon River and upper Puyallup</w:t>
      </w:r>
      <w:r w:rsidR="00900F95">
        <w:rPr>
          <w:rFonts w:eastAsia="Calibri"/>
        </w:rPr>
        <w:t>,</w:t>
      </w:r>
      <w:r w:rsidR="0032045D">
        <w:rPr>
          <w:rFonts w:eastAsia="Calibri"/>
        </w:rPr>
        <w:t xml:space="preserve"> so it would not require a change to instream flow rules</w:t>
      </w:r>
      <w:r w:rsidR="001300C4">
        <w:rPr>
          <w:rFonts w:eastAsia="Calibri"/>
        </w:rPr>
        <w:t>.  Some committee members expressed concerns about MAR projects, including</w:t>
      </w:r>
      <w:r w:rsidR="00591786">
        <w:rPr>
          <w:rFonts w:eastAsia="Calibri"/>
        </w:rPr>
        <w:t>:</w:t>
      </w:r>
      <w:r w:rsidR="001300C4">
        <w:rPr>
          <w:rFonts w:eastAsia="Calibri"/>
        </w:rPr>
        <w:t xml:space="preserve"> </w:t>
      </w:r>
    </w:p>
    <w:p w14:paraId="55F76F81" w14:textId="22E743E3" w:rsidR="00591786" w:rsidRDefault="00C77E6E" w:rsidP="00591786">
      <w:pPr>
        <w:numPr>
          <w:ilvl w:val="1"/>
          <w:numId w:val="42"/>
        </w:numPr>
        <w:spacing w:after="160" w:line="259" w:lineRule="auto"/>
        <w:contextualSpacing/>
        <w:rPr>
          <w:rFonts w:eastAsia="Calibri"/>
        </w:rPr>
      </w:pPr>
      <w:r>
        <w:rPr>
          <w:rFonts w:eastAsia="Calibri"/>
        </w:rPr>
        <w:t>W</w:t>
      </w:r>
      <w:r w:rsidR="00591786">
        <w:rPr>
          <w:rFonts w:eastAsia="Calibri"/>
        </w:rPr>
        <w:t>ater quality concerns.</w:t>
      </w:r>
      <w:r w:rsidR="001300C4">
        <w:rPr>
          <w:rFonts w:eastAsia="Calibri"/>
        </w:rPr>
        <w:t xml:space="preserve"> </w:t>
      </w:r>
    </w:p>
    <w:p w14:paraId="1B45B128" w14:textId="2B620554" w:rsidR="00591786" w:rsidRDefault="00C77E6E" w:rsidP="00591786">
      <w:pPr>
        <w:numPr>
          <w:ilvl w:val="1"/>
          <w:numId w:val="42"/>
        </w:numPr>
        <w:spacing w:after="160" w:line="259" w:lineRule="auto"/>
        <w:contextualSpacing/>
        <w:rPr>
          <w:rFonts w:eastAsia="Calibri"/>
        </w:rPr>
      </w:pPr>
      <w:r>
        <w:rPr>
          <w:rFonts w:eastAsia="Calibri"/>
        </w:rPr>
        <w:t>U</w:t>
      </w:r>
      <w:r w:rsidR="001300C4">
        <w:rPr>
          <w:rFonts w:eastAsia="Calibri"/>
        </w:rPr>
        <w:t>ncertainty if MAR contributes to increase</w:t>
      </w:r>
      <w:r w:rsidR="00591786">
        <w:rPr>
          <w:rFonts w:eastAsia="Calibri"/>
        </w:rPr>
        <w:t>d water during low flows or not.</w:t>
      </w:r>
      <w:r w:rsidR="001300C4">
        <w:rPr>
          <w:rFonts w:eastAsia="Calibri"/>
        </w:rPr>
        <w:t xml:space="preserve"> </w:t>
      </w:r>
    </w:p>
    <w:p w14:paraId="199AB1C0" w14:textId="25E712B9" w:rsidR="00591786" w:rsidRDefault="00C77E6E" w:rsidP="00591786">
      <w:pPr>
        <w:numPr>
          <w:ilvl w:val="1"/>
          <w:numId w:val="42"/>
        </w:numPr>
        <w:spacing w:after="160" w:line="259" w:lineRule="auto"/>
        <w:contextualSpacing/>
        <w:rPr>
          <w:rFonts w:eastAsia="Calibri"/>
        </w:rPr>
      </w:pPr>
      <w:r>
        <w:rPr>
          <w:rFonts w:eastAsia="Calibri"/>
        </w:rPr>
        <w:t>L</w:t>
      </w:r>
      <w:r w:rsidR="001300C4">
        <w:rPr>
          <w:rFonts w:eastAsia="Calibri"/>
        </w:rPr>
        <w:t>ocation of MAR projects in channel migration zones of the mainstem rivers</w:t>
      </w:r>
      <w:r w:rsidR="00591786">
        <w:rPr>
          <w:rFonts w:eastAsia="Calibri"/>
        </w:rPr>
        <w:t>.</w:t>
      </w:r>
      <w:r w:rsidR="001300C4">
        <w:rPr>
          <w:rFonts w:eastAsia="Calibri"/>
        </w:rPr>
        <w:t xml:space="preserve"> </w:t>
      </w:r>
    </w:p>
    <w:p w14:paraId="01227F67" w14:textId="6DE9A3B0" w:rsidR="00591786" w:rsidRDefault="00C77E6E" w:rsidP="00591786">
      <w:pPr>
        <w:numPr>
          <w:ilvl w:val="1"/>
          <w:numId w:val="42"/>
        </w:numPr>
        <w:spacing w:after="160" w:line="259" w:lineRule="auto"/>
        <w:contextualSpacing/>
        <w:rPr>
          <w:rFonts w:eastAsia="Calibri"/>
        </w:rPr>
      </w:pPr>
      <w:r>
        <w:rPr>
          <w:rFonts w:eastAsia="Calibri"/>
        </w:rPr>
        <w:t>H</w:t>
      </w:r>
      <w:r w:rsidR="00591786">
        <w:rPr>
          <w:rFonts w:eastAsia="Calibri"/>
        </w:rPr>
        <w:t>igh O&amp;M costs.</w:t>
      </w:r>
      <w:r w:rsidR="001300C4">
        <w:rPr>
          <w:rFonts w:eastAsia="Calibri"/>
        </w:rPr>
        <w:t xml:space="preserve"> </w:t>
      </w:r>
    </w:p>
    <w:p w14:paraId="7A3E711E" w14:textId="680E0F66" w:rsidR="00591786" w:rsidRDefault="00C77E6E" w:rsidP="00591786">
      <w:pPr>
        <w:numPr>
          <w:ilvl w:val="1"/>
          <w:numId w:val="42"/>
        </w:numPr>
        <w:spacing w:after="160" w:line="259" w:lineRule="auto"/>
        <w:contextualSpacing/>
        <w:rPr>
          <w:rFonts w:eastAsia="Calibri"/>
        </w:rPr>
      </w:pPr>
      <w:r>
        <w:rPr>
          <w:rFonts w:eastAsia="Calibri"/>
        </w:rPr>
        <w:t>U</w:t>
      </w:r>
      <w:r w:rsidR="001300C4">
        <w:rPr>
          <w:rFonts w:eastAsia="Calibri"/>
        </w:rPr>
        <w:t>ncertainty about</w:t>
      </w:r>
      <w:r w:rsidR="00591786">
        <w:rPr>
          <w:rFonts w:eastAsia="Calibri"/>
        </w:rPr>
        <w:t xml:space="preserve"> who would sponsor MAR projects.</w:t>
      </w:r>
    </w:p>
    <w:p w14:paraId="7B426AA3" w14:textId="166C1D02" w:rsidR="00591786" w:rsidRDefault="00C77E6E" w:rsidP="00591786">
      <w:pPr>
        <w:numPr>
          <w:ilvl w:val="1"/>
          <w:numId w:val="42"/>
        </w:numPr>
        <w:spacing w:after="160" w:line="259" w:lineRule="auto"/>
        <w:contextualSpacing/>
        <w:rPr>
          <w:rFonts w:eastAsia="Calibri"/>
        </w:rPr>
      </w:pPr>
      <w:r>
        <w:rPr>
          <w:rFonts w:eastAsia="Calibri"/>
        </w:rPr>
        <w:t>C</w:t>
      </w:r>
      <w:r w:rsidR="001300C4">
        <w:rPr>
          <w:rFonts w:eastAsia="Calibri"/>
        </w:rPr>
        <w:t xml:space="preserve">oncerns that MAR projects on the Puyallup or Carbon wouldn’t benefit high-priority tributaries. </w:t>
      </w:r>
    </w:p>
    <w:p w14:paraId="1AA644ED" w14:textId="3C2BE6CF" w:rsidR="0032045D" w:rsidRDefault="001300C4" w:rsidP="00591786">
      <w:pPr>
        <w:numPr>
          <w:ilvl w:val="0"/>
          <w:numId w:val="42"/>
        </w:numPr>
        <w:spacing w:after="160" w:line="259" w:lineRule="auto"/>
        <w:contextualSpacing/>
        <w:rPr>
          <w:rFonts w:eastAsia="Calibri"/>
        </w:rPr>
      </w:pPr>
      <w:r>
        <w:rPr>
          <w:rFonts w:eastAsia="Calibri"/>
        </w:rPr>
        <w:t>The HDR team will assess the potential for MAR projects so the committee will have more information to discuss this topic at a future meeting.</w:t>
      </w:r>
    </w:p>
    <w:p w14:paraId="45230F10" w14:textId="2B3B3A2D" w:rsidR="0032045D" w:rsidRDefault="0032045D" w:rsidP="0032045D">
      <w:pPr>
        <w:numPr>
          <w:ilvl w:val="0"/>
          <w:numId w:val="42"/>
        </w:numPr>
        <w:spacing w:after="160" w:line="259" w:lineRule="auto"/>
        <w:contextualSpacing/>
        <w:rPr>
          <w:rFonts w:eastAsia="Calibri"/>
        </w:rPr>
      </w:pPr>
      <w:r>
        <w:rPr>
          <w:rFonts w:eastAsia="Calibri"/>
        </w:rPr>
        <w:t>The next step for the water rights analysis is to begin conducting outreach to see if water rights holders have any interest.</w:t>
      </w:r>
    </w:p>
    <w:p w14:paraId="1A33AA57" w14:textId="75B4BA83" w:rsidR="0032045D" w:rsidRDefault="0032045D" w:rsidP="0032045D">
      <w:pPr>
        <w:numPr>
          <w:ilvl w:val="1"/>
          <w:numId w:val="42"/>
        </w:numPr>
        <w:spacing w:after="160" w:line="259" w:lineRule="auto"/>
        <w:contextualSpacing/>
        <w:rPr>
          <w:rFonts w:eastAsia="Calibri"/>
        </w:rPr>
      </w:pPr>
      <w:r>
        <w:rPr>
          <w:rFonts w:eastAsia="Calibri"/>
        </w:rPr>
        <w:lastRenderedPageBreak/>
        <w:t xml:space="preserve">Start with the </w:t>
      </w:r>
      <w:r w:rsidR="001F5745">
        <w:rPr>
          <w:rFonts w:eastAsia="Calibri"/>
        </w:rPr>
        <w:t xml:space="preserve">Linden Golf Course, mentioned </w:t>
      </w:r>
      <w:r>
        <w:rPr>
          <w:rFonts w:eastAsia="Calibri"/>
        </w:rPr>
        <w:t>by Paul.</w:t>
      </w:r>
    </w:p>
    <w:p w14:paraId="4AD78631" w14:textId="34182E16" w:rsidR="007845CC" w:rsidRDefault="0032045D" w:rsidP="007845CC">
      <w:pPr>
        <w:numPr>
          <w:ilvl w:val="0"/>
          <w:numId w:val="42"/>
        </w:numPr>
        <w:spacing w:after="160" w:line="259" w:lineRule="auto"/>
        <w:contextualSpacing/>
        <w:rPr>
          <w:rFonts w:eastAsia="Calibri"/>
        </w:rPr>
      </w:pPr>
      <w:r>
        <w:rPr>
          <w:rFonts w:eastAsia="Calibri"/>
        </w:rPr>
        <w:t>The committee also discussed potential water system consolidation projects</w:t>
      </w:r>
      <w:r w:rsidR="007845CC">
        <w:rPr>
          <w:rFonts w:eastAsia="Calibri"/>
        </w:rPr>
        <w:t>.</w:t>
      </w:r>
    </w:p>
    <w:p w14:paraId="1EACD338" w14:textId="72DF5B99" w:rsidR="007845CC" w:rsidRDefault="007845CC" w:rsidP="007845CC">
      <w:pPr>
        <w:numPr>
          <w:ilvl w:val="1"/>
          <w:numId w:val="42"/>
        </w:numPr>
        <w:spacing w:after="160" w:line="259" w:lineRule="auto"/>
        <w:contextualSpacing/>
        <w:rPr>
          <w:rFonts w:eastAsia="Calibri"/>
        </w:rPr>
      </w:pPr>
      <w:r>
        <w:rPr>
          <w:rFonts w:eastAsia="Calibri"/>
        </w:rPr>
        <w:t>Clarify between water system consolidation and connection existing PE wells to a water system.</w:t>
      </w:r>
    </w:p>
    <w:p w14:paraId="4CC2EC49" w14:textId="026222EE" w:rsidR="00255896" w:rsidRDefault="00255896" w:rsidP="007845CC">
      <w:pPr>
        <w:numPr>
          <w:ilvl w:val="1"/>
          <w:numId w:val="42"/>
        </w:numPr>
        <w:spacing w:after="160" w:line="259" w:lineRule="auto"/>
        <w:contextualSpacing/>
        <w:rPr>
          <w:rFonts w:eastAsia="Calibri"/>
        </w:rPr>
      </w:pPr>
      <w:r>
        <w:rPr>
          <w:rFonts w:eastAsia="Calibri"/>
        </w:rPr>
        <w:t>The technical work group will discuss this at their next work group m</w:t>
      </w:r>
      <w:r w:rsidR="00591786">
        <w:rPr>
          <w:rFonts w:eastAsia="Calibri"/>
        </w:rPr>
        <w:t>eeting and invite the Tacoma Pie</w:t>
      </w:r>
      <w:r>
        <w:rPr>
          <w:rFonts w:eastAsia="Calibri"/>
        </w:rPr>
        <w:t>rce County Health Department.</w:t>
      </w:r>
    </w:p>
    <w:p w14:paraId="5745CCE6" w14:textId="2965C2F1" w:rsidR="007845CC" w:rsidRPr="007845CC" w:rsidRDefault="007845CC" w:rsidP="007845CC">
      <w:pPr>
        <w:numPr>
          <w:ilvl w:val="0"/>
          <w:numId w:val="42"/>
        </w:numPr>
        <w:spacing w:after="160" w:line="259" w:lineRule="auto"/>
        <w:contextualSpacing/>
        <w:rPr>
          <w:rFonts w:eastAsia="Calibri"/>
        </w:rPr>
      </w:pPr>
      <w:r>
        <w:rPr>
          <w:rFonts w:eastAsia="Calibri"/>
        </w:rPr>
        <w:t>It would be better to have more uncertain projects that meet the 277</w:t>
      </w:r>
      <w:r w:rsidR="00591786">
        <w:rPr>
          <w:rFonts w:eastAsia="Calibri"/>
        </w:rPr>
        <w:t>.4</w:t>
      </w:r>
      <w:r>
        <w:rPr>
          <w:rFonts w:eastAsia="Calibri"/>
        </w:rPr>
        <w:t xml:space="preserve"> afy CU estimate than to submit a plan with less than that.</w:t>
      </w:r>
    </w:p>
    <w:p w14:paraId="79DC007F" w14:textId="563F0EB8" w:rsidR="00AE4DB2" w:rsidRDefault="00AE4DB2" w:rsidP="00B82D17"/>
    <w:p w14:paraId="2CAE01DB" w14:textId="2C4C8971" w:rsidR="00B82D17" w:rsidRDefault="00032A30" w:rsidP="00B82D17">
      <w:pPr>
        <w:pStyle w:val="Heading2"/>
      </w:pPr>
      <w:r>
        <w:t>Plan Review</w:t>
      </w:r>
    </w:p>
    <w:p w14:paraId="113F5DEB" w14:textId="6C91DC25" w:rsidR="00040A7E" w:rsidRDefault="004F5B7B" w:rsidP="00040A7E">
      <w:pPr>
        <w:pStyle w:val="ListParagraph"/>
        <w:numPr>
          <w:ilvl w:val="0"/>
          <w:numId w:val="37"/>
        </w:numPr>
      </w:pPr>
      <w:r>
        <w:t>Rebecca went through comments received on Chapter 4</w:t>
      </w:r>
      <w:r w:rsidR="001300C4">
        <w:t>.  Most are fairly simple to address</w:t>
      </w:r>
      <w:r>
        <w:t>.</w:t>
      </w:r>
    </w:p>
    <w:p w14:paraId="7A25F497" w14:textId="7970CDA5" w:rsidR="007C78AB" w:rsidRDefault="00591786" w:rsidP="007C78AB">
      <w:pPr>
        <w:pStyle w:val="ListParagraph"/>
        <w:numPr>
          <w:ilvl w:val="1"/>
          <w:numId w:val="37"/>
        </w:numPr>
      </w:pPr>
      <w:r>
        <w:t>C</w:t>
      </w:r>
      <w:r w:rsidR="004F5B7B">
        <w:t>omm</w:t>
      </w:r>
      <w:r>
        <w:t xml:space="preserve">ents received can be found on Box: </w:t>
      </w:r>
      <w:hyperlink r:id="rId23" w:history="1">
        <w:r w:rsidR="007C78AB" w:rsidRPr="00D331FE">
          <w:rPr>
            <w:rStyle w:val="Hyperlink"/>
          </w:rPr>
          <w:t>https://app.box.com/s/b2hte0hlmpi17qe4g957xhx228aqt9m1</w:t>
        </w:r>
      </w:hyperlink>
      <w:r w:rsidR="007C78AB">
        <w:t>.</w:t>
      </w:r>
    </w:p>
    <w:p w14:paraId="2A3EDA58" w14:textId="631B8161" w:rsidR="004F5B7B" w:rsidRDefault="00795D6F" w:rsidP="004F5B7B">
      <w:pPr>
        <w:pStyle w:val="ListParagraph"/>
        <w:numPr>
          <w:ilvl w:val="0"/>
          <w:numId w:val="37"/>
        </w:numPr>
      </w:pPr>
      <w:r>
        <w:t>The committee decided to include a brief background on Group A and B water systems, irrigation and other water uses within the watershed in chapter 1 for context.</w:t>
      </w:r>
    </w:p>
    <w:p w14:paraId="313F4B8B" w14:textId="7CDDFD2B" w:rsidR="00795D6F" w:rsidRDefault="00795D6F" w:rsidP="00795D6F">
      <w:pPr>
        <w:pStyle w:val="ListParagraph"/>
        <w:numPr>
          <w:ilvl w:val="1"/>
          <w:numId w:val="37"/>
        </w:numPr>
      </w:pPr>
      <w:r>
        <w:t>PE wells represent a very small use of water within the WRIA so character</w:t>
      </w:r>
      <w:r w:rsidR="007C78AB">
        <w:t>iz</w:t>
      </w:r>
      <w:r>
        <w:t>ing other water uses in the plan is important.</w:t>
      </w:r>
    </w:p>
    <w:p w14:paraId="59C2B5A4" w14:textId="165FE44B" w:rsidR="00040A7E" w:rsidRPr="00032A30" w:rsidRDefault="00795D6F" w:rsidP="00040A7E">
      <w:pPr>
        <w:pStyle w:val="ListParagraph"/>
        <w:numPr>
          <w:ilvl w:val="1"/>
          <w:numId w:val="37"/>
        </w:numPr>
      </w:pPr>
      <w:r>
        <w:t>Include that for this plan the legislation if only referring to domestic use from PE wells and does not cover irrigation and agricultural uses.</w:t>
      </w:r>
    </w:p>
    <w:p w14:paraId="46EEFFEE" w14:textId="06889057" w:rsidR="00B82D17" w:rsidRDefault="00B82D17" w:rsidP="00B82D17">
      <w:pPr>
        <w:pStyle w:val="Heading2"/>
      </w:pPr>
      <w:r>
        <w:t>Schedule Update</w:t>
      </w:r>
    </w:p>
    <w:p w14:paraId="66BE2F6A" w14:textId="13AD856A" w:rsidR="0011222D" w:rsidRDefault="004E27AD" w:rsidP="0011222D">
      <w:pPr>
        <w:pStyle w:val="ListParagraph"/>
        <w:numPr>
          <w:ilvl w:val="0"/>
          <w:numId w:val="38"/>
        </w:numPr>
      </w:pPr>
      <w:r>
        <w:t>The release of the compiled plan has been pushed back from August 14 to the end of the month. Some of the plan chapters (projects and policy and regulatory recommendations) will not be completed</w:t>
      </w:r>
      <w:r w:rsidR="004F5B7B">
        <w:t xml:space="preserve"> at this time. </w:t>
      </w:r>
    </w:p>
    <w:p w14:paraId="02E3E8B6" w14:textId="1700ACC6" w:rsidR="004F5B7B" w:rsidRDefault="001F5745" w:rsidP="0011222D">
      <w:pPr>
        <w:pStyle w:val="ListParagraph"/>
        <w:numPr>
          <w:ilvl w:val="0"/>
          <w:numId w:val="38"/>
        </w:numPr>
      </w:pPr>
      <w:r>
        <w:t>At this point the committee</w:t>
      </w:r>
      <w:r w:rsidR="004F5B7B">
        <w:t xml:space="preserve"> will not be scaling back the frequency of meetings</w:t>
      </w:r>
      <w:r w:rsidR="007C78AB">
        <w:t>.</w:t>
      </w:r>
    </w:p>
    <w:p w14:paraId="480E0CF3" w14:textId="43221CE6" w:rsidR="004F5B7B" w:rsidRDefault="004F5B7B" w:rsidP="0011222D">
      <w:pPr>
        <w:pStyle w:val="ListParagraph"/>
        <w:numPr>
          <w:ilvl w:val="0"/>
          <w:numId w:val="38"/>
        </w:numPr>
      </w:pPr>
      <w:r>
        <w:t xml:space="preserve">The committee has made a lot of progress, but the following items still need to be </w:t>
      </w:r>
      <w:r w:rsidR="001F5745">
        <w:t>completed</w:t>
      </w:r>
      <w:r>
        <w:t>:</w:t>
      </w:r>
    </w:p>
    <w:p w14:paraId="0641A545" w14:textId="44DADA25" w:rsidR="004F5B7B" w:rsidRDefault="004F5B7B" w:rsidP="004F5B7B">
      <w:pPr>
        <w:pStyle w:val="ListParagraph"/>
        <w:numPr>
          <w:ilvl w:val="1"/>
          <w:numId w:val="38"/>
        </w:numPr>
      </w:pPr>
      <w:r>
        <w:t xml:space="preserve">Project list </w:t>
      </w:r>
    </w:p>
    <w:p w14:paraId="1AEF89CC" w14:textId="1BFDFED3" w:rsidR="004F5B7B" w:rsidRDefault="004F5B7B" w:rsidP="004F5B7B">
      <w:pPr>
        <w:pStyle w:val="ListParagraph"/>
        <w:numPr>
          <w:ilvl w:val="1"/>
          <w:numId w:val="38"/>
        </w:numPr>
      </w:pPr>
      <w:r>
        <w:t>Policy and regulatory items</w:t>
      </w:r>
    </w:p>
    <w:p w14:paraId="6D726B78" w14:textId="38294A0E" w:rsidR="004F5B7B" w:rsidRDefault="004F5B7B" w:rsidP="004F5B7B">
      <w:pPr>
        <w:pStyle w:val="ListParagraph"/>
        <w:numPr>
          <w:ilvl w:val="1"/>
          <w:numId w:val="38"/>
        </w:numPr>
      </w:pPr>
      <w:r>
        <w:t>Review and comment period on compiled review</w:t>
      </w:r>
    </w:p>
    <w:p w14:paraId="230ACB7C" w14:textId="215E1953" w:rsidR="004F5B7B" w:rsidRDefault="004F5B7B" w:rsidP="004F5B7B">
      <w:pPr>
        <w:pStyle w:val="ListParagraph"/>
        <w:numPr>
          <w:ilvl w:val="1"/>
          <w:numId w:val="38"/>
        </w:numPr>
      </w:pPr>
      <w:r>
        <w:t xml:space="preserve">Local review </w:t>
      </w:r>
    </w:p>
    <w:p w14:paraId="31FE4E6F" w14:textId="0F2D0CDF" w:rsidR="004F5B7B" w:rsidRDefault="004F5B7B" w:rsidP="004F5B7B">
      <w:pPr>
        <w:pStyle w:val="ListParagraph"/>
        <w:numPr>
          <w:ilvl w:val="1"/>
          <w:numId w:val="38"/>
        </w:numPr>
      </w:pPr>
      <w:r>
        <w:t>Final plan vote and approval</w:t>
      </w:r>
    </w:p>
    <w:p w14:paraId="5397FDB6" w14:textId="62F6EC90" w:rsidR="002000FF" w:rsidRPr="002000FF" w:rsidRDefault="004F5B7B" w:rsidP="0011222D">
      <w:pPr>
        <w:pStyle w:val="ListParagraph"/>
        <w:numPr>
          <w:ilvl w:val="0"/>
          <w:numId w:val="38"/>
        </w:numPr>
      </w:pPr>
      <w:r>
        <w:t>Ecology will provide a template PowerPoint with plan highlights to aid committee members in briefing decision makers on the plan.</w:t>
      </w:r>
    </w:p>
    <w:p w14:paraId="49D104C2" w14:textId="36E04250" w:rsidR="0011222D" w:rsidRDefault="0011222D" w:rsidP="0011222D">
      <w:pPr>
        <w:pStyle w:val="Heading2"/>
      </w:pPr>
      <w:r>
        <w:t>Next Steps and Action Items</w:t>
      </w:r>
    </w:p>
    <w:p w14:paraId="5404EC03" w14:textId="0E3A3423" w:rsidR="00B82D17" w:rsidRPr="00B82D17" w:rsidRDefault="00B82D17" w:rsidP="00B82D17">
      <w:pPr>
        <w:numPr>
          <w:ilvl w:val="0"/>
          <w:numId w:val="40"/>
        </w:numPr>
        <w:rPr>
          <w:rFonts w:eastAsia="Calibri"/>
        </w:rPr>
      </w:pPr>
      <w:r w:rsidRPr="00B82D17">
        <w:rPr>
          <w:rFonts w:eastAsia="Calibri"/>
        </w:rPr>
        <w:t>Add policy and regulatory recommendations to agenda for the next meeting and the next workgroup meeting</w:t>
      </w:r>
      <w:r w:rsidR="001F5745">
        <w:rPr>
          <w:rFonts w:eastAsia="Calibri"/>
        </w:rPr>
        <w:t>.</w:t>
      </w:r>
    </w:p>
    <w:p w14:paraId="5BDF04BB" w14:textId="797A8F04" w:rsidR="00B82D17" w:rsidRPr="00B82D17" w:rsidRDefault="00B82D17" w:rsidP="00B82D17">
      <w:pPr>
        <w:numPr>
          <w:ilvl w:val="0"/>
          <w:numId w:val="40"/>
        </w:numPr>
        <w:rPr>
          <w:rFonts w:eastAsia="Calibri"/>
        </w:rPr>
      </w:pPr>
      <w:r w:rsidRPr="00B82D17">
        <w:rPr>
          <w:rFonts w:eastAsia="Calibri"/>
        </w:rPr>
        <w:t>Pursue including water rights assessed by WWT in the plan</w:t>
      </w:r>
      <w:r w:rsidR="001F5745">
        <w:rPr>
          <w:rFonts w:eastAsia="Calibri"/>
        </w:rPr>
        <w:t>.</w:t>
      </w:r>
    </w:p>
    <w:p w14:paraId="15C56B61" w14:textId="4D40C527" w:rsidR="00B82D17" w:rsidRPr="00B82D17" w:rsidRDefault="00B82D17" w:rsidP="007C78AB">
      <w:pPr>
        <w:numPr>
          <w:ilvl w:val="1"/>
          <w:numId w:val="40"/>
        </w:numPr>
        <w:rPr>
          <w:rFonts w:eastAsia="Calibri"/>
        </w:rPr>
      </w:pPr>
      <w:r w:rsidRPr="00B82D17">
        <w:rPr>
          <w:rFonts w:eastAsia="Calibri"/>
        </w:rPr>
        <w:t>There should be outreach to water right holders to explore whether the projects are viable</w:t>
      </w:r>
      <w:r w:rsidR="001F5745">
        <w:rPr>
          <w:rFonts w:eastAsia="Calibri"/>
        </w:rPr>
        <w:t>.</w:t>
      </w:r>
    </w:p>
    <w:p w14:paraId="51B51BDD" w14:textId="5EE11B1C" w:rsidR="00B82D17" w:rsidRPr="00B82D17" w:rsidRDefault="00B82D17" w:rsidP="007C78AB">
      <w:pPr>
        <w:numPr>
          <w:ilvl w:val="1"/>
          <w:numId w:val="40"/>
        </w:numPr>
        <w:rPr>
          <w:rFonts w:eastAsia="Calibri"/>
        </w:rPr>
      </w:pPr>
      <w:r w:rsidRPr="00B82D17">
        <w:rPr>
          <w:rFonts w:eastAsia="Calibri"/>
        </w:rPr>
        <w:t>Rebecca to reach out to committee members about participating in outreach</w:t>
      </w:r>
      <w:r w:rsidR="001F5745">
        <w:rPr>
          <w:rFonts w:eastAsia="Calibri"/>
        </w:rPr>
        <w:t>.</w:t>
      </w:r>
    </w:p>
    <w:p w14:paraId="2BFACCE5" w14:textId="3C9CBBBB" w:rsidR="00B82D17" w:rsidRPr="00B82D17" w:rsidRDefault="00B82D17" w:rsidP="00B82D17">
      <w:pPr>
        <w:numPr>
          <w:ilvl w:val="0"/>
          <w:numId w:val="40"/>
        </w:numPr>
        <w:rPr>
          <w:rFonts w:eastAsia="Calibri"/>
        </w:rPr>
      </w:pPr>
      <w:r w:rsidRPr="00B82D17">
        <w:rPr>
          <w:rFonts w:eastAsia="Calibri"/>
        </w:rPr>
        <w:t>Pursue counting decommissioned PE wills toward the offset target in the plan</w:t>
      </w:r>
      <w:r w:rsidR="001F5745">
        <w:rPr>
          <w:rFonts w:eastAsia="Calibri"/>
        </w:rPr>
        <w:t>.</w:t>
      </w:r>
    </w:p>
    <w:p w14:paraId="4F933E57" w14:textId="6FA8182B" w:rsidR="00B82D17" w:rsidRPr="00B82D17" w:rsidRDefault="00B82D17" w:rsidP="00B82D17">
      <w:pPr>
        <w:numPr>
          <w:ilvl w:val="0"/>
          <w:numId w:val="40"/>
        </w:numPr>
        <w:rPr>
          <w:rFonts w:eastAsia="Calibri"/>
        </w:rPr>
      </w:pPr>
      <w:r w:rsidRPr="00B82D17">
        <w:rPr>
          <w:rFonts w:eastAsia="Calibri"/>
        </w:rPr>
        <w:t>Have PGG</w:t>
      </w:r>
      <w:r w:rsidR="001F5745">
        <w:rPr>
          <w:rFonts w:eastAsia="Calibri"/>
        </w:rPr>
        <w:t xml:space="preserve"> explore potential MAR projects.</w:t>
      </w:r>
    </w:p>
    <w:p w14:paraId="5ECB5E94" w14:textId="193A4AF0" w:rsidR="00B82D17" w:rsidRPr="00B82D17" w:rsidRDefault="00B82D17" w:rsidP="007C78AB">
      <w:pPr>
        <w:numPr>
          <w:ilvl w:val="1"/>
          <w:numId w:val="40"/>
        </w:numPr>
        <w:rPr>
          <w:rFonts w:eastAsia="Calibri"/>
        </w:rPr>
      </w:pPr>
      <w:r w:rsidRPr="00B82D17">
        <w:rPr>
          <w:rFonts w:eastAsia="Calibri"/>
        </w:rPr>
        <w:lastRenderedPageBreak/>
        <w:t>Clearly document concerns described at today’s meeting</w:t>
      </w:r>
      <w:r w:rsidR="001F5745">
        <w:rPr>
          <w:rFonts w:eastAsia="Calibri"/>
        </w:rPr>
        <w:t>.</w:t>
      </w:r>
    </w:p>
    <w:p w14:paraId="3AF83ED7" w14:textId="0DABE0FD" w:rsidR="00B82D17" w:rsidRPr="00B82D17" w:rsidRDefault="00B82D17" w:rsidP="00B82D17">
      <w:pPr>
        <w:numPr>
          <w:ilvl w:val="0"/>
          <w:numId w:val="40"/>
        </w:numPr>
        <w:rPr>
          <w:rFonts w:eastAsia="Calibri"/>
        </w:rPr>
      </w:pPr>
      <w:r w:rsidRPr="00B82D17">
        <w:rPr>
          <w:rFonts w:eastAsia="Calibri"/>
        </w:rPr>
        <w:t>Include water system consolidation and connecting to water service on the project list</w:t>
      </w:r>
      <w:r w:rsidR="001F5745">
        <w:rPr>
          <w:rFonts w:eastAsia="Calibri"/>
        </w:rPr>
        <w:t>.</w:t>
      </w:r>
    </w:p>
    <w:p w14:paraId="608F873C" w14:textId="083A7FA8" w:rsidR="00B82D17" w:rsidRPr="00B82D17" w:rsidRDefault="00B82D17" w:rsidP="001F5745">
      <w:pPr>
        <w:numPr>
          <w:ilvl w:val="1"/>
          <w:numId w:val="40"/>
        </w:numPr>
        <w:rPr>
          <w:rFonts w:eastAsia="Calibri"/>
        </w:rPr>
      </w:pPr>
      <w:r w:rsidRPr="00B82D17">
        <w:rPr>
          <w:rFonts w:eastAsia="Calibri"/>
        </w:rPr>
        <w:t>Needs to be clarified; outreach to systems if they are going to be named in the plan; include TPCHD in the conversation</w:t>
      </w:r>
      <w:r w:rsidR="001F5745">
        <w:rPr>
          <w:rFonts w:eastAsia="Calibri"/>
        </w:rPr>
        <w:t>.</w:t>
      </w:r>
    </w:p>
    <w:p w14:paraId="7D43ED6C" w14:textId="1A5A1748" w:rsidR="00B82D17" w:rsidRPr="00B82D17" w:rsidRDefault="007C78AB" w:rsidP="001F5745">
      <w:pPr>
        <w:numPr>
          <w:ilvl w:val="1"/>
          <w:numId w:val="40"/>
        </w:numPr>
        <w:rPr>
          <w:rFonts w:eastAsia="Calibri"/>
        </w:rPr>
      </w:pPr>
      <w:r>
        <w:rPr>
          <w:rFonts w:eastAsia="Calibri"/>
        </w:rPr>
        <w:t>Discuss at the next work</w:t>
      </w:r>
      <w:r w:rsidR="00B82D17" w:rsidRPr="00B82D17">
        <w:rPr>
          <w:rFonts w:eastAsia="Calibri"/>
        </w:rPr>
        <w:t>group meeting</w:t>
      </w:r>
    </w:p>
    <w:p w14:paraId="31F84644" w14:textId="573D7250" w:rsidR="00B82D17" w:rsidRDefault="00B82D17" w:rsidP="00B82D17">
      <w:pPr>
        <w:numPr>
          <w:ilvl w:val="0"/>
          <w:numId w:val="40"/>
        </w:numPr>
        <w:rPr>
          <w:rFonts w:eastAsia="Calibri"/>
        </w:rPr>
      </w:pPr>
      <w:r w:rsidRPr="00B82D17">
        <w:rPr>
          <w:rFonts w:eastAsia="Calibri"/>
        </w:rPr>
        <w:t>Include brief background information on Group A and Group B wells, other water uses, in Chapter 1 of the plan</w:t>
      </w:r>
    </w:p>
    <w:p w14:paraId="6B5750B6" w14:textId="49A04746" w:rsidR="00B82D17" w:rsidRPr="00B82D17" w:rsidRDefault="00B82D17" w:rsidP="00B82D17">
      <w:pPr>
        <w:numPr>
          <w:ilvl w:val="0"/>
          <w:numId w:val="40"/>
        </w:numPr>
        <w:rPr>
          <w:rFonts w:eastAsia="Calibri"/>
        </w:rPr>
      </w:pPr>
      <w:r>
        <w:rPr>
          <w:rFonts w:eastAsia="Calibri"/>
        </w:rPr>
        <w:t xml:space="preserve">Next meeting will be September </w:t>
      </w:r>
      <w:r w:rsidR="007C78AB">
        <w:rPr>
          <w:rFonts w:eastAsia="Calibri"/>
        </w:rPr>
        <w:t>2, 2020 on</w:t>
      </w:r>
      <w:r w:rsidR="00C56C07">
        <w:rPr>
          <w:rFonts w:eastAsia="Calibri"/>
        </w:rPr>
        <w:t xml:space="preserve"> WebEx</w:t>
      </w:r>
    </w:p>
    <w:sectPr w:rsidR="00B82D17" w:rsidRPr="00B82D17" w:rsidSect="002E05DA">
      <w:head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117F7" w14:textId="77777777" w:rsidR="002E05DA" w:rsidRDefault="002E05DA" w:rsidP="00E34A0C">
      <w:r>
        <w:separator/>
      </w:r>
    </w:p>
  </w:endnote>
  <w:endnote w:type="continuationSeparator" w:id="0">
    <w:p w14:paraId="7DEBB190" w14:textId="77777777" w:rsidR="002E05DA" w:rsidRDefault="002E05DA" w:rsidP="00E34A0C">
      <w:r>
        <w:continuationSeparator/>
      </w:r>
    </w:p>
  </w:endnote>
  <w:endnote w:type="continuationNotice" w:id="1">
    <w:p w14:paraId="0591ABA8" w14:textId="77777777" w:rsidR="002E05DA" w:rsidRDefault="002E0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18BC3" w14:textId="77777777" w:rsidR="002E05DA" w:rsidRDefault="002E0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807005"/>
      <w:docPartObj>
        <w:docPartGallery w:val="Page Numbers (Bottom of Page)"/>
        <w:docPartUnique/>
      </w:docPartObj>
    </w:sdtPr>
    <w:sdtEndPr>
      <w:rPr>
        <w:noProof/>
      </w:rPr>
    </w:sdtEndPr>
    <w:sdtContent>
      <w:p w14:paraId="08A8EAAF" w14:textId="191EEE21" w:rsidR="002E05DA" w:rsidRDefault="002E05DA">
        <w:pPr>
          <w:pStyle w:val="Footer"/>
          <w:jc w:val="center"/>
        </w:pPr>
        <w:r>
          <w:fldChar w:fldCharType="begin"/>
        </w:r>
        <w:r>
          <w:instrText xml:space="preserve"> PAGE   \* MERGEFORMAT </w:instrText>
        </w:r>
        <w:r>
          <w:fldChar w:fldCharType="separate"/>
        </w:r>
        <w:r w:rsidR="00CC75F5">
          <w:rPr>
            <w:noProof/>
          </w:rPr>
          <w:t>4</w:t>
        </w:r>
        <w:r>
          <w:rPr>
            <w:noProof/>
          </w:rPr>
          <w:fldChar w:fldCharType="end"/>
        </w:r>
      </w:p>
    </w:sdtContent>
  </w:sdt>
  <w:p w14:paraId="70D1D850" w14:textId="5A6484D9" w:rsidR="002E05DA" w:rsidRDefault="002E0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D66D6" w14:textId="77777777" w:rsidR="002E05DA" w:rsidRDefault="002E0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FCB87" w14:textId="77777777" w:rsidR="002E05DA" w:rsidRDefault="002E05DA" w:rsidP="00E34A0C">
      <w:r>
        <w:separator/>
      </w:r>
    </w:p>
  </w:footnote>
  <w:footnote w:type="continuationSeparator" w:id="0">
    <w:p w14:paraId="426FE4F2" w14:textId="77777777" w:rsidR="002E05DA" w:rsidRDefault="002E05DA" w:rsidP="00E34A0C">
      <w:r>
        <w:continuationSeparator/>
      </w:r>
    </w:p>
  </w:footnote>
  <w:footnote w:type="continuationNotice" w:id="1">
    <w:p w14:paraId="29E74EFB" w14:textId="77777777" w:rsidR="002E05DA" w:rsidRDefault="002E05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7181A" w14:textId="77777777" w:rsidR="002E05DA" w:rsidRDefault="002E0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79C3" w14:textId="0BD82851" w:rsidR="002E05DA" w:rsidRDefault="002E05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8D013" w14:textId="77777777" w:rsidR="002E05DA" w:rsidRDefault="002E05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730061"/>
      <w:docPartObj>
        <w:docPartGallery w:val="Watermarks"/>
        <w:docPartUnique/>
      </w:docPartObj>
    </w:sdtPr>
    <w:sdtEndPr/>
    <w:sdtContent>
      <w:p w14:paraId="69FBD5DE" w14:textId="2C7AA97F" w:rsidR="002E05DA" w:rsidRDefault="00CC75F5">
        <w:pPr>
          <w:pStyle w:val="Header"/>
        </w:pPr>
        <w:r>
          <w:rPr>
            <w:noProof/>
          </w:rPr>
          <w:pict w14:anchorId="37A58B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94196"/>
    <w:multiLevelType w:val="hybridMultilevel"/>
    <w:tmpl w:val="B874D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A2301"/>
    <w:multiLevelType w:val="hybridMultilevel"/>
    <w:tmpl w:val="3600F66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13A13"/>
    <w:multiLevelType w:val="hybridMultilevel"/>
    <w:tmpl w:val="BE5A0F32"/>
    <w:lvl w:ilvl="0" w:tplc="E6029744">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5C5630"/>
    <w:multiLevelType w:val="hybridMultilevel"/>
    <w:tmpl w:val="4C1637E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9F31956"/>
    <w:multiLevelType w:val="hybridMultilevel"/>
    <w:tmpl w:val="46B86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24297B"/>
    <w:multiLevelType w:val="hybridMultilevel"/>
    <w:tmpl w:val="3D963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5164F"/>
    <w:multiLevelType w:val="hybridMultilevel"/>
    <w:tmpl w:val="958CC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D5D8B"/>
    <w:multiLevelType w:val="hybridMultilevel"/>
    <w:tmpl w:val="EDEE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0E3F1C"/>
    <w:multiLevelType w:val="hybridMultilevel"/>
    <w:tmpl w:val="26586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1A6DE3"/>
    <w:multiLevelType w:val="hybridMultilevel"/>
    <w:tmpl w:val="E3528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E1415"/>
    <w:multiLevelType w:val="hybridMultilevel"/>
    <w:tmpl w:val="3C58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775A1"/>
    <w:multiLevelType w:val="hybridMultilevel"/>
    <w:tmpl w:val="06380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E5C7E"/>
    <w:multiLevelType w:val="hybridMultilevel"/>
    <w:tmpl w:val="3A82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B08D7"/>
    <w:multiLevelType w:val="hybridMultilevel"/>
    <w:tmpl w:val="AC64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71C76"/>
    <w:multiLevelType w:val="hybridMultilevel"/>
    <w:tmpl w:val="D21AB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20D99"/>
    <w:multiLevelType w:val="hybridMultilevel"/>
    <w:tmpl w:val="D714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44399"/>
    <w:multiLevelType w:val="hybridMultilevel"/>
    <w:tmpl w:val="0850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7157D7"/>
    <w:multiLevelType w:val="hybridMultilevel"/>
    <w:tmpl w:val="DFFC696A"/>
    <w:lvl w:ilvl="0" w:tplc="5EE0350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F4974"/>
    <w:multiLevelType w:val="hybridMultilevel"/>
    <w:tmpl w:val="32C8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D43A3"/>
    <w:multiLevelType w:val="hybridMultilevel"/>
    <w:tmpl w:val="A5BA6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925CE7"/>
    <w:multiLevelType w:val="hybridMultilevel"/>
    <w:tmpl w:val="C2829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1"/>
  </w:num>
  <w:num w:numId="3">
    <w:abstractNumId w:val="31"/>
  </w:num>
  <w:num w:numId="4">
    <w:abstractNumId w:val="29"/>
  </w:num>
  <w:num w:numId="5">
    <w:abstractNumId w:val="23"/>
  </w:num>
  <w:num w:numId="6">
    <w:abstractNumId w:val="10"/>
  </w:num>
  <w:num w:numId="7">
    <w:abstractNumId w:val="3"/>
  </w:num>
  <w:num w:numId="8">
    <w:abstractNumId w:val="22"/>
  </w:num>
  <w:num w:numId="9">
    <w:abstractNumId w:val="4"/>
  </w:num>
  <w:num w:numId="10">
    <w:abstractNumId w:val="27"/>
  </w:num>
  <w:num w:numId="11">
    <w:abstractNumId w:val="15"/>
  </w:num>
  <w:num w:numId="12">
    <w:abstractNumId w:val="24"/>
  </w:num>
  <w:num w:numId="13">
    <w:abstractNumId w:val="20"/>
  </w:num>
  <w:num w:numId="14">
    <w:abstractNumId w:val="30"/>
  </w:num>
  <w:num w:numId="15">
    <w:abstractNumId w:val="0"/>
  </w:num>
  <w:num w:numId="16">
    <w:abstractNumId w:val="15"/>
  </w:num>
  <w:num w:numId="17">
    <w:abstractNumId w:val="13"/>
  </w:num>
  <w:num w:numId="18">
    <w:abstractNumId w:val="18"/>
  </w:num>
  <w:num w:numId="19">
    <w:abstractNumId w:val="36"/>
  </w:num>
  <w:num w:numId="20">
    <w:abstractNumId w:val="5"/>
  </w:num>
  <w:num w:numId="21">
    <w:abstractNumId w:val="40"/>
  </w:num>
  <w:num w:numId="22">
    <w:abstractNumId w:val="35"/>
  </w:num>
  <w:num w:numId="23">
    <w:abstractNumId w:val="37"/>
  </w:num>
  <w:num w:numId="24">
    <w:abstractNumId w:val="32"/>
  </w:num>
  <w:num w:numId="25">
    <w:abstractNumId w:val="6"/>
  </w:num>
  <w:num w:numId="26">
    <w:abstractNumId w:val="2"/>
  </w:num>
  <w:num w:numId="27">
    <w:abstractNumId w:val="34"/>
  </w:num>
  <w:num w:numId="28">
    <w:abstractNumId w:val="14"/>
  </w:num>
  <w:num w:numId="29">
    <w:abstractNumId w:val="11"/>
  </w:num>
  <w:num w:numId="30">
    <w:abstractNumId w:val="33"/>
  </w:num>
  <w:num w:numId="31">
    <w:abstractNumId w:val="7"/>
  </w:num>
  <w:num w:numId="32">
    <w:abstractNumId w:val="19"/>
  </w:num>
  <w:num w:numId="33">
    <w:abstractNumId w:val="12"/>
  </w:num>
  <w:num w:numId="34">
    <w:abstractNumId w:val="28"/>
  </w:num>
  <w:num w:numId="35">
    <w:abstractNumId w:val="8"/>
  </w:num>
  <w:num w:numId="36">
    <w:abstractNumId w:val="25"/>
  </w:num>
  <w:num w:numId="37">
    <w:abstractNumId w:val="9"/>
  </w:num>
  <w:num w:numId="38">
    <w:abstractNumId w:val="1"/>
  </w:num>
  <w:num w:numId="39">
    <w:abstractNumId w:val="39"/>
  </w:num>
  <w:num w:numId="40">
    <w:abstractNumId w:val="38"/>
  </w:num>
  <w:num w:numId="41">
    <w:abstractNumId w:val="1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00F2"/>
    <w:rsid w:val="00014BF9"/>
    <w:rsid w:val="00026512"/>
    <w:rsid w:val="00030C46"/>
    <w:rsid w:val="00032A30"/>
    <w:rsid w:val="00033AB7"/>
    <w:rsid w:val="00040A7E"/>
    <w:rsid w:val="00042625"/>
    <w:rsid w:val="00043A59"/>
    <w:rsid w:val="00043D47"/>
    <w:rsid w:val="00054E81"/>
    <w:rsid w:val="000572F4"/>
    <w:rsid w:val="00057CBC"/>
    <w:rsid w:val="00060A54"/>
    <w:rsid w:val="000771D0"/>
    <w:rsid w:val="000776DF"/>
    <w:rsid w:val="00082F8C"/>
    <w:rsid w:val="000868EF"/>
    <w:rsid w:val="0009311D"/>
    <w:rsid w:val="000952E5"/>
    <w:rsid w:val="000A0450"/>
    <w:rsid w:val="000A366D"/>
    <w:rsid w:val="000A39F4"/>
    <w:rsid w:val="000A732B"/>
    <w:rsid w:val="000B45E1"/>
    <w:rsid w:val="000B53FB"/>
    <w:rsid w:val="000B65AA"/>
    <w:rsid w:val="000C356B"/>
    <w:rsid w:val="000C3791"/>
    <w:rsid w:val="000C6F8D"/>
    <w:rsid w:val="000E1DB9"/>
    <w:rsid w:val="000E6F73"/>
    <w:rsid w:val="000F260A"/>
    <w:rsid w:val="000F3546"/>
    <w:rsid w:val="000F6243"/>
    <w:rsid w:val="001010F9"/>
    <w:rsid w:val="00106848"/>
    <w:rsid w:val="0011222D"/>
    <w:rsid w:val="00124153"/>
    <w:rsid w:val="001300C4"/>
    <w:rsid w:val="00150AFC"/>
    <w:rsid w:val="00153087"/>
    <w:rsid w:val="001562B8"/>
    <w:rsid w:val="00166D0B"/>
    <w:rsid w:val="00172BC7"/>
    <w:rsid w:val="00180809"/>
    <w:rsid w:val="0018230B"/>
    <w:rsid w:val="0019587F"/>
    <w:rsid w:val="001A2EAC"/>
    <w:rsid w:val="001A69BB"/>
    <w:rsid w:val="001B10D0"/>
    <w:rsid w:val="001B549F"/>
    <w:rsid w:val="001C1B65"/>
    <w:rsid w:val="001D2044"/>
    <w:rsid w:val="001D5499"/>
    <w:rsid w:val="001E5AE4"/>
    <w:rsid w:val="001E7D75"/>
    <w:rsid w:val="001F5745"/>
    <w:rsid w:val="001F75F4"/>
    <w:rsid w:val="001F7A77"/>
    <w:rsid w:val="002000FF"/>
    <w:rsid w:val="00203AA7"/>
    <w:rsid w:val="002042E4"/>
    <w:rsid w:val="0020598D"/>
    <w:rsid w:val="00246EA3"/>
    <w:rsid w:val="00255896"/>
    <w:rsid w:val="00256CC3"/>
    <w:rsid w:val="002640CD"/>
    <w:rsid w:val="0026457F"/>
    <w:rsid w:val="00280CB0"/>
    <w:rsid w:val="00282BCE"/>
    <w:rsid w:val="002944DD"/>
    <w:rsid w:val="002976C9"/>
    <w:rsid w:val="002A7A04"/>
    <w:rsid w:val="002B161B"/>
    <w:rsid w:val="002C4CA9"/>
    <w:rsid w:val="002C6AFE"/>
    <w:rsid w:val="002D0921"/>
    <w:rsid w:val="002D5210"/>
    <w:rsid w:val="002D70C9"/>
    <w:rsid w:val="002E05DA"/>
    <w:rsid w:val="002E1A38"/>
    <w:rsid w:val="002F55F7"/>
    <w:rsid w:val="00300A18"/>
    <w:rsid w:val="00300F7E"/>
    <w:rsid w:val="00305A68"/>
    <w:rsid w:val="00312A3A"/>
    <w:rsid w:val="0032045D"/>
    <w:rsid w:val="003312E6"/>
    <w:rsid w:val="00337516"/>
    <w:rsid w:val="00340641"/>
    <w:rsid w:val="00341613"/>
    <w:rsid w:val="00343455"/>
    <w:rsid w:val="0035074C"/>
    <w:rsid w:val="0037551A"/>
    <w:rsid w:val="00375B5A"/>
    <w:rsid w:val="00375D59"/>
    <w:rsid w:val="0037784B"/>
    <w:rsid w:val="00381DA0"/>
    <w:rsid w:val="00383B1C"/>
    <w:rsid w:val="00387DA1"/>
    <w:rsid w:val="003B5DAD"/>
    <w:rsid w:val="003C6DD2"/>
    <w:rsid w:val="003F397F"/>
    <w:rsid w:val="0040105C"/>
    <w:rsid w:val="00403836"/>
    <w:rsid w:val="0040451B"/>
    <w:rsid w:val="00411752"/>
    <w:rsid w:val="00412156"/>
    <w:rsid w:val="004133A8"/>
    <w:rsid w:val="00422575"/>
    <w:rsid w:val="004247D3"/>
    <w:rsid w:val="00424857"/>
    <w:rsid w:val="004315F6"/>
    <w:rsid w:val="0044453B"/>
    <w:rsid w:val="0044555B"/>
    <w:rsid w:val="00455ECE"/>
    <w:rsid w:val="004566C7"/>
    <w:rsid w:val="0046467E"/>
    <w:rsid w:val="004666FD"/>
    <w:rsid w:val="0047328F"/>
    <w:rsid w:val="00475C04"/>
    <w:rsid w:val="00481508"/>
    <w:rsid w:val="00484EB7"/>
    <w:rsid w:val="004934DC"/>
    <w:rsid w:val="004969D4"/>
    <w:rsid w:val="004B5763"/>
    <w:rsid w:val="004B6E00"/>
    <w:rsid w:val="004C514A"/>
    <w:rsid w:val="004D0C95"/>
    <w:rsid w:val="004D6A8A"/>
    <w:rsid w:val="004E0684"/>
    <w:rsid w:val="004E27AD"/>
    <w:rsid w:val="004E330F"/>
    <w:rsid w:val="004F0620"/>
    <w:rsid w:val="004F3652"/>
    <w:rsid w:val="004F5B7B"/>
    <w:rsid w:val="004F6FC6"/>
    <w:rsid w:val="00501ED0"/>
    <w:rsid w:val="005068A8"/>
    <w:rsid w:val="00513B7D"/>
    <w:rsid w:val="00516813"/>
    <w:rsid w:val="00526F3D"/>
    <w:rsid w:val="00550BBC"/>
    <w:rsid w:val="00555A4A"/>
    <w:rsid w:val="00555F5F"/>
    <w:rsid w:val="00562836"/>
    <w:rsid w:val="00570AE3"/>
    <w:rsid w:val="00570B92"/>
    <w:rsid w:val="00571892"/>
    <w:rsid w:val="00583B20"/>
    <w:rsid w:val="00583C4D"/>
    <w:rsid w:val="00591786"/>
    <w:rsid w:val="00593226"/>
    <w:rsid w:val="00595EE1"/>
    <w:rsid w:val="005A5F11"/>
    <w:rsid w:val="005A6B16"/>
    <w:rsid w:val="005A787D"/>
    <w:rsid w:val="005B1893"/>
    <w:rsid w:val="005C2461"/>
    <w:rsid w:val="005C4F65"/>
    <w:rsid w:val="005D081E"/>
    <w:rsid w:val="005D31CD"/>
    <w:rsid w:val="005E2D2C"/>
    <w:rsid w:val="005F4E17"/>
    <w:rsid w:val="00601C62"/>
    <w:rsid w:val="0060235B"/>
    <w:rsid w:val="00604A5D"/>
    <w:rsid w:val="00606A75"/>
    <w:rsid w:val="00610A24"/>
    <w:rsid w:val="00614913"/>
    <w:rsid w:val="00621047"/>
    <w:rsid w:val="00636EA7"/>
    <w:rsid w:val="00652801"/>
    <w:rsid w:val="0065722A"/>
    <w:rsid w:val="006628DD"/>
    <w:rsid w:val="00693725"/>
    <w:rsid w:val="00693E60"/>
    <w:rsid w:val="006A2AE3"/>
    <w:rsid w:val="006A7F72"/>
    <w:rsid w:val="006B115C"/>
    <w:rsid w:val="006B180C"/>
    <w:rsid w:val="006B2C2C"/>
    <w:rsid w:val="006C1ABA"/>
    <w:rsid w:val="006C7C54"/>
    <w:rsid w:val="006D4BB0"/>
    <w:rsid w:val="006E43C3"/>
    <w:rsid w:val="006E5504"/>
    <w:rsid w:val="006F08A4"/>
    <w:rsid w:val="006F69A8"/>
    <w:rsid w:val="006F760C"/>
    <w:rsid w:val="00710D80"/>
    <w:rsid w:val="00710F56"/>
    <w:rsid w:val="00720918"/>
    <w:rsid w:val="00724DFD"/>
    <w:rsid w:val="007309E2"/>
    <w:rsid w:val="00742EC1"/>
    <w:rsid w:val="00750804"/>
    <w:rsid w:val="00764E63"/>
    <w:rsid w:val="007817D6"/>
    <w:rsid w:val="007826EE"/>
    <w:rsid w:val="007845CC"/>
    <w:rsid w:val="0078541A"/>
    <w:rsid w:val="00787C74"/>
    <w:rsid w:val="00790551"/>
    <w:rsid w:val="00795D6F"/>
    <w:rsid w:val="007A36EA"/>
    <w:rsid w:val="007A3C14"/>
    <w:rsid w:val="007B0BF6"/>
    <w:rsid w:val="007B53A1"/>
    <w:rsid w:val="007C6776"/>
    <w:rsid w:val="007C78AB"/>
    <w:rsid w:val="007D7A36"/>
    <w:rsid w:val="007F18B5"/>
    <w:rsid w:val="007F238E"/>
    <w:rsid w:val="007F6DB7"/>
    <w:rsid w:val="007F6F1B"/>
    <w:rsid w:val="00805AD4"/>
    <w:rsid w:val="00807515"/>
    <w:rsid w:val="00825052"/>
    <w:rsid w:val="00826C30"/>
    <w:rsid w:val="00832696"/>
    <w:rsid w:val="008340D8"/>
    <w:rsid w:val="00844D21"/>
    <w:rsid w:val="00852F8D"/>
    <w:rsid w:val="00865A37"/>
    <w:rsid w:val="00866F25"/>
    <w:rsid w:val="00871F5D"/>
    <w:rsid w:val="00873678"/>
    <w:rsid w:val="0087614C"/>
    <w:rsid w:val="0089148D"/>
    <w:rsid w:val="008A6CF1"/>
    <w:rsid w:val="008B1177"/>
    <w:rsid w:val="008B37C3"/>
    <w:rsid w:val="008C3102"/>
    <w:rsid w:val="008D4BA0"/>
    <w:rsid w:val="008E4582"/>
    <w:rsid w:val="008E4C1F"/>
    <w:rsid w:val="008F27D1"/>
    <w:rsid w:val="008F6C88"/>
    <w:rsid w:val="00900F95"/>
    <w:rsid w:val="00906567"/>
    <w:rsid w:val="00906A8A"/>
    <w:rsid w:val="00906C7D"/>
    <w:rsid w:val="00912A9B"/>
    <w:rsid w:val="00917A64"/>
    <w:rsid w:val="00925BA7"/>
    <w:rsid w:val="00931D01"/>
    <w:rsid w:val="00940C95"/>
    <w:rsid w:val="00946622"/>
    <w:rsid w:val="00947AEE"/>
    <w:rsid w:val="00960F9A"/>
    <w:rsid w:val="00962250"/>
    <w:rsid w:val="009641A2"/>
    <w:rsid w:val="0097058B"/>
    <w:rsid w:val="009954D9"/>
    <w:rsid w:val="009A1706"/>
    <w:rsid w:val="009C2DDE"/>
    <w:rsid w:val="009C60D0"/>
    <w:rsid w:val="009D1FF3"/>
    <w:rsid w:val="009D26F5"/>
    <w:rsid w:val="009D4BCD"/>
    <w:rsid w:val="009E4424"/>
    <w:rsid w:val="009E6FC1"/>
    <w:rsid w:val="009F0C2A"/>
    <w:rsid w:val="009F2A73"/>
    <w:rsid w:val="009F6C65"/>
    <w:rsid w:val="00A12565"/>
    <w:rsid w:val="00A16E8E"/>
    <w:rsid w:val="00A31509"/>
    <w:rsid w:val="00A3568E"/>
    <w:rsid w:val="00A43493"/>
    <w:rsid w:val="00A4747D"/>
    <w:rsid w:val="00A52C89"/>
    <w:rsid w:val="00A62FB1"/>
    <w:rsid w:val="00A7205B"/>
    <w:rsid w:val="00A7484D"/>
    <w:rsid w:val="00A75866"/>
    <w:rsid w:val="00A76E4A"/>
    <w:rsid w:val="00A9653D"/>
    <w:rsid w:val="00AA188B"/>
    <w:rsid w:val="00AA323D"/>
    <w:rsid w:val="00AA432F"/>
    <w:rsid w:val="00AB449C"/>
    <w:rsid w:val="00AC2167"/>
    <w:rsid w:val="00AC732C"/>
    <w:rsid w:val="00AD1996"/>
    <w:rsid w:val="00AD28BC"/>
    <w:rsid w:val="00AD4D35"/>
    <w:rsid w:val="00AD657D"/>
    <w:rsid w:val="00AD7288"/>
    <w:rsid w:val="00AE0CF2"/>
    <w:rsid w:val="00AE4182"/>
    <w:rsid w:val="00AE4DB2"/>
    <w:rsid w:val="00B15513"/>
    <w:rsid w:val="00B24C97"/>
    <w:rsid w:val="00B26C38"/>
    <w:rsid w:val="00B40ACF"/>
    <w:rsid w:val="00B431B8"/>
    <w:rsid w:val="00B47021"/>
    <w:rsid w:val="00B507B6"/>
    <w:rsid w:val="00B537F6"/>
    <w:rsid w:val="00B54407"/>
    <w:rsid w:val="00B57ACF"/>
    <w:rsid w:val="00B66EB6"/>
    <w:rsid w:val="00B74717"/>
    <w:rsid w:val="00B82D17"/>
    <w:rsid w:val="00B84049"/>
    <w:rsid w:val="00B847A9"/>
    <w:rsid w:val="00B931C4"/>
    <w:rsid w:val="00B974C8"/>
    <w:rsid w:val="00BA44B5"/>
    <w:rsid w:val="00BA4B4F"/>
    <w:rsid w:val="00BA7E30"/>
    <w:rsid w:val="00BB2DE1"/>
    <w:rsid w:val="00BC14FD"/>
    <w:rsid w:val="00BD565D"/>
    <w:rsid w:val="00BD631F"/>
    <w:rsid w:val="00BE2638"/>
    <w:rsid w:val="00BE537D"/>
    <w:rsid w:val="00C03660"/>
    <w:rsid w:val="00C116A5"/>
    <w:rsid w:val="00C327D3"/>
    <w:rsid w:val="00C344E7"/>
    <w:rsid w:val="00C45AB5"/>
    <w:rsid w:val="00C47DA9"/>
    <w:rsid w:val="00C513BF"/>
    <w:rsid w:val="00C515BE"/>
    <w:rsid w:val="00C556F9"/>
    <w:rsid w:val="00C56C07"/>
    <w:rsid w:val="00C61898"/>
    <w:rsid w:val="00C64F23"/>
    <w:rsid w:val="00C6677E"/>
    <w:rsid w:val="00C77E6E"/>
    <w:rsid w:val="00C87C17"/>
    <w:rsid w:val="00C934A2"/>
    <w:rsid w:val="00CA03E7"/>
    <w:rsid w:val="00CA48CF"/>
    <w:rsid w:val="00CB4D82"/>
    <w:rsid w:val="00CC75F5"/>
    <w:rsid w:val="00CD0C94"/>
    <w:rsid w:val="00CD2E69"/>
    <w:rsid w:val="00CD4B50"/>
    <w:rsid w:val="00CE0BCD"/>
    <w:rsid w:val="00CF3536"/>
    <w:rsid w:val="00D03113"/>
    <w:rsid w:val="00D0681A"/>
    <w:rsid w:val="00D07BE0"/>
    <w:rsid w:val="00D118E8"/>
    <w:rsid w:val="00D11F0F"/>
    <w:rsid w:val="00D1721E"/>
    <w:rsid w:val="00D23FFA"/>
    <w:rsid w:val="00D334F9"/>
    <w:rsid w:val="00D3640C"/>
    <w:rsid w:val="00D376B3"/>
    <w:rsid w:val="00D47C6B"/>
    <w:rsid w:val="00D56B93"/>
    <w:rsid w:val="00D71C3F"/>
    <w:rsid w:val="00D761B7"/>
    <w:rsid w:val="00D94234"/>
    <w:rsid w:val="00DA3788"/>
    <w:rsid w:val="00DC191C"/>
    <w:rsid w:val="00DC1F04"/>
    <w:rsid w:val="00DD2E69"/>
    <w:rsid w:val="00DE352A"/>
    <w:rsid w:val="00DF5EFF"/>
    <w:rsid w:val="00E03CD5"/>
    <w:rsid w:val="00E11CB6"/>
    <w:rsid w:val="00E235E2"/>
    <w:rsid w:val="00E31247"/>
    <w:rsid w:val="00E34A0C"/>
    <w:rsid w:val="00E46D86"/>
    <w:rsid w:val="00E5057A"/>
    <w:rsid w:val="00E53563"/>
    <w:rsid w:val="00E72DD3"/>
    <w:rsid w:val="00E83D7B"/>
    <w:rsid w:val="00E93960"/>
    <w:rsid w:val="00E96743"/>
    <w:rsid w:val="00E97899"/>
    <w:rsid w:val="00EA70BA"/>
    <w:rsid w:val="00EA7152"/>
    <w:rsid w:val="00EB17FE"/>
    <w:rsid w:val="00EB1CF1"/>
    <w:rsid w:val="00EB75A3"/>
    <w:rsid w:val="00EC12ED"/>
    <w:rsid w:val="00ED5C2A"/>
    <w:rsid w:val="00EE72D9"/>
    <w:rsid w:val="00EF1790"/>
    <w:rsid w:val="00EF1BEB"/>
    <w:rsid w:val="00EF400A"/>
    <w:rsid w:val="00F05745"/>
    <w:rsid w:val="00F20333"/>
    <w:rsid w:val="00F2141E"/>
    <w:rsid w:val="00F271A6"/>
    <w:rsid w:val="00F3546E"/>
    <w:rsid w:val="00F52C59"/>
    <w:rsid w:val="00F61B38"/>
    <w:rsid w:val="00F6234F"/>
    <w:rsid w:val="00F708FB"/>
    <w:rsid w:val="00F7406D"/>
    <w:rsid w:val="00F74E2A"/>
    <w:rsid w:val="00F86C63"/>
    <w:rsid w:val="00F91E44"/>
    <w:rsid w:val="00F93DD6"/>
    <w:rsid w:val="00FA3390"/>
    <w:rsid w:val="00FB03D6"/>
    <w:rsid w:val="00FB08A5"/>
    <w:rsid w:val="00FC0E98"/>
    <w:rsid w:val="00FD3E05"/>
    <w:rsid w:val="00FD6887"/>
    <w:rsid w:val="00FE0F95"/>
    <w:rsid w:val="00FF3E15"/>
    <w:rsid w:val="00FF7A5C"/>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Titlestyle"/>
    <w:next w:val="Normal"/>
    <w:link w:val="Heading1Char"/>
    <w:uiPriority w:val="9"/>
    <w:qFormat/>
    <w:rsid w:val="00AD4D35"/>
    <w:pPr>
      <w:outlineLvl w:val="0"/>
    </w:pPr>
    <w:rPr>
      <w:sz w:val="36"/>
      <w:szCs w:val="28"/>
    </w:rPr>
  </w:style>
  <w:style w:type="paragraph" w:styleId="Heading2">
    <w:name w:val="heading 2"/>
    <w:next w:val="Normal"/>
    <w:link w:val="Heading2Char"/>
    <w:uiPriority w:val="9"/>
    <w:unhideWhenUsed/>
    <w:qFormat/>
    <w:rsid w:val="0009311D"/>
    <w:pPr>
      <w:spacing w:before="240"/>
      <w:outlineLvl w:val="1"/>
    </w:pPr>
    <w:rPr>
      <w:rFonts w:ascii="Rockwell" w:eastAsiaTheme="majorEastAsia" w:hAnsi="Rockwell" w:cstheme="majorBidi"/>
      <w:b/>
      <w:color w:val="44688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AD4D35"/>
    <w:rPr>
      <w:rFonts w:ascii="Rockwell" w:hAnsi="Rockwell"/>
      <w:color w:val="7F7F7F"/>
      <w:sz w:val="36"/>
      <w:szCs w:val="28"/>
    </w:rPr>
  </w:style>
  <w:style w:type="character" w:customStyle="1" w:styleId="Heading2Char">
    <w:name w:val="Heading 2 Char"/>
    <w:basedOn w:val="DefaultParagraphFont"/>
    <w:link w:val="Heading2"/>
    <w:uiPriority w:val="9"/>
    <w:rsid w:val="0009311D"/>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paragraph" w:customStyle="1" w:styleId="MtgInfo">
    <w:name w:val="Mtg Info"/>
    <w:basedOn w:val="Normal"/>
    <w:link w:val="MtgInfoChar"/>
    <w:qFormat/>
    <w:rsid w:val="00AD4D35"/>
    <w:pPr>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AD4D35"/>
    <w:pPr>
      <w:numPr>
        <w:numId w:val="19"/>
      </w:numPr>
      <w:spacing w:before="120"/>
      <w:ind w:left="360"/>
    </w:pPr>
    <w:rPr>
      <w:bCs/>
      <w:color w:val="000000" w:themeColor="text1"/>
    </w:rPr>
  </w:style>
  <w:style w:type="character" w:customStyle="1" w:styleId="MtgInfoChar">
    <w:name w:val="Mtg Info Char"/>
    <w:basedOn w:val="DefaultParagraphFont"/>
    <w:link w:val="MtgInfo"/>
    <w:rsid w:val="00AD4D35"/>
    <w:rPr>
      <w:rFonts w:asciiTheme="majorHAnsi" w:eastAsiaTheme="majorEastAsia" w:hAnsiTheme="majorHAnsi" w:cstheme="majorBidi"/>
      <w:b/>
      <w:color w:val="FFFFFF" w:themeColor="background1"/>
      <w:sz w:val="26"/>
      <w:szCs w:val="26"/>
      <w:u w:val="single"/>
    </w:rPr>
  </w:style>
  <w:style w:type="character" w:styleId="CommentReference">
    <w:name w:val="annotation reference"/>
    <w:basedOn w:val="DefaultParagraphFont"/>
    <w:uiPriority w:val="99"/>
    <w:semiHidden/>
    <w:unhideWhenUsed/>
    <w:rsid w:val="00F93DD6"/>
    <w:rPr>
      <w:sz w:val="16"/>
      <w:szCs w:val="16"/>
    </w:rPr>
  </w:style>
  <w:style w:type="paragraph" w:styleId="CommentText">
    <w:name w:val="annotation text"/>
    <w:basedOn w:val="Normal"/>
    <w:link w:val="CommentTextChar"/>
    <w:uiPriority w:val="99"/>
    <w:semiHidden/>
    <w:unhideWhenUsed/>
    <w:rsid w:val="00F93DD6"/>
    <w:rPr>
      <w:sz w:val="20"/>
      <w:szCs w:val="20"/>
    </w:rPr>
  </w:style>
  <w:style w:type="character" w:customStyle="1" w:styleId="CommentTextChar">
    <w:name w:val="Comment Text Char"/>
    <w:basedOn w:val="DefaultParagraphFont"/>
    <w:link w:val="CommentText"/>
    <w:uiPriority w:val="99"/>
    <w:semiHidden/>
    <w:rsid w:val="00F93DD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3DD6"/>
    <w:rPr>
      <w:b/>
      <w:bCs/>
    </w:rPr>
  </w:style>
  <w:style w:type="character" w:customStyle="1" w:styleId="CommentSubjectChar">
    <w:name w:val="Comment Subject Char"/>
    <w:basedOn w:val="CommentTextChar"/>
    <w:link w:val="CommentSubject"/>
    <w:uiPriority w:val="99"/>
    <w:semiHidden/>
    <w:rsid w:val="00F93DD6"/>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22427360">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663121680">
      <w:bodyDiv w:val="1"/>
      <w:marLeft w:val="0"/>
      <w:marRight w:val="0"/>
      <w:marTop w:val="0"/>
      <w:marBottom w:val="0"/>
      <w:divBdr>
        <w:top w:val="none" w:sz="0" w:space="0" w:color="auto"/>
        <w:left w:val="none" w:sz="0" w:space="0" w:color="auto"/>
        <w:bottom w:val="none" w:sz="0" w:space="0" w:color="auto"/>
        <w:right w:val="none" w:sz="0" w:space="0" w:color="auto"/>
      </w:divBdr>
    </w:div>
    <w:div w:id="1150170664">
      <w:bodyDiv w:val="1"/>
      <w:marLeft w:val="0"/>
      <w:marRight w:val="0"/>
      <w:marTop w:val="0"/>
      <w:marBottom w:val="0"/>
      <w:divBdr>
        <w:top w:val="none" w:sz="0" w:space="0" w:color="auto"/>
        <w:left w:val="none" w:sz="0" w:space="0" w:color="auto"/>
        <w:bottom w:val="none" w:sz="0" w:space="0" w:color="auto"/>
        <w:right w:val="none" w:sz="0" w:space="0" w:color="auto"/>
      </w:divBdr>
    </w:div>
    <w:div w:id="2017920861">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zview.wa.gov/site/alias__1962/37323/watershed_restoration_and_enhancement_-_wria_10.aspx"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pp.box.com/s/zfepy87ehsrqvgxnjz9fis0frt6a41v8"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app.box.com/s/b2hte0hlmpi17qe4g957xhx228aqt9m1" TargetMode="External"/><Relationship Id="rId10" Type="http://schemas.openxmlformats.org/officeDocument/2006/relationships/footnotes" Target="footnotes.xml"/><Relationship Id="rId19" Type="http://schemas.openxmlformats.org/officeDocument/2006/relationships/header" Target="header3.xml"/><Relationship Id="rId22" Type="http://schemas.openxmlformats.org/officeDocument/2006/relationships/hyperlink" Target="https://app.box.com/s/in3x3qshqy30fx6i5fbl13iwci7f5x3f" TargetMode="External"/><Relationship Id="rId9" Type="http://schemas.openxmlformats.org/officeDocument/2006/relationships/webSettings" Target="webSettings.xml"/><Relationship Id="rId14" Type="http://schemas.openxmlformats.org/officeDocument/2006/relationships/hyperlink" Target="https://hdr.maps.arcgis.com/apps/webappviewer/index.html?id=80d55f4e263d4a27a7f987f62f7846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10</WRIA>
    <Accessibility xmlns="81b753b0-5f84-4476-b087-97d9c3e0d4e3">Completed</Accessibilit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date_x0020__x0028_YYYYMMDD_x0029_ xmlns="414cf220-fb19-40b1-aa7f-9d169f28feb7" xsi:nil="true"/>
    <Owner xmlns="414cf220-fb19-40b1-aa7f-9d169f28feb7" xsi:nil="true"/>
    <Topic xmlns="414cf220-fb19-40b1-aa7f-9d169f28feb7">Templates</Topic>
    <Meeting_x0020_Date xmlns="414cf220-fb19-40b1-aa7f-9d169f28feb7" xsi:nil="true"/>
    <_dlc_DocId xmlns="76249e9b-b6b9-40a9-b72a-b7e9ea3ba785">JRY6TTMWJ3SA-2026874821-27</_dlc_DocId>
    <_dlc_DocIdUrl xmlns="76249e9b-b6b9-40a9-b72a-b7e9ea3ba785">
      <Url>http://partnerweb/sites/WR/wrecplanwork/_layouts/15/DocIdRedir.aspx?ID=JRY6TTMWJ3SA-2026874821-27</Url>
      <Description>JRY6TTMWJ3SA-2026874821-27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7c44f9fce17019c1bc8dbf42b0d3cc47">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09df2a9eeb07cef0937ecde24f2cbc68"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9E732E-A86F-458E-A4B0-42D7BF9F5779}"/>
</file>

<file path=customXml/itemProps2.xml><?xml version="1.0" encoding="utf-8"?>
<ds:datastoreItem xmlns:ds="http://schemas.openxmlformats.org/officeDocument/2006/customXml" ds:itemID="{557E7142-26E5-457B-A93B-7BAF0F4EBCFB}"/>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D69E732E-A86F-458E-A4B0-42D7BF9F5779}">
  <ds:schemaRefs>
    <ds:schemaRef ds:uri="http://schemas.microsoft.com/office/2006/documentManagement/types"/>
    <ds:schemaRef ds:uri="http://schemas.microsoft.com/office/2006/metadata/properties"/>
    <ds:schemaRef ds:uri="http://purl.org/dc/elements/1.1/"/>
    <ds:schemaRef ds:uri="http://www.w3.org/XML/1998/namespace"/>
    <ds:schemaRef ds:uri="3b4dceba-683b-45c7-9b77-22ab90981aa0"/>
    <ds:schemaRef ds:uri="http://schemas.openxmlformats.org/package/2006/metadata/core-properties"/>
    <ds:schemaRef ds:uri="http://purl.org/dc/terms/"/>
    <ds:schemaRef ds:uri="http://schemas.microsoft.com/office/infopath/2007/PartnerControls"/>
    <ds:schemaRef ds:uri="414cf220-fb19-40b1-aa7f-9d169f28feb7"/>
    <ds:schemaRef ds:uri="76249e9b-b6b9-40a9-b72a-b7e9ea3ba785"/>
    <ds:schemaRef ds:uri="http://purl.org/dc/dcmitype/"/>
  </ds:schemaRefs>
</ds:datastoreItem>
</file>

<file path=customXml/itemProps5.xml><?xml version="1.0" encoding="utf-8"?>
<ds:datastoreItem xmlns:ds="http://schemas.openxmlformats.org/officeDocument/2006/customXml" ds:itemID="{1F5F1259-7A91-4851-9051-3F549FCD5E84}"/>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Committee meeting agenda</vt:lpstr>
    </vt:vector>
  </TitlesOfParts>
  <Company>WA Department of Ecology</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summary</dc:title>
  <dc:subject>March agenda</dc:subject>
  <dc:creator>rbro461@ECY.WA.GOV</dc:creator>
  <cp:keywords>WRIA 10, Puyallup-White, Agenda, WREC</cp:keywords>
  <dc:description/>
  <cp:lastModifiedBy>Brown, Rebecca (ECY)</cp:lastModifiedBy>
  <cp:revision>2</cp:revision>
  <cp:lastPrinted>2018-08-22T19:01:00Z</cp:lastPrinted>
  <dcterms:created xsi:type="dcterms:W3CDTF">2020-09-10T17:32:00Z</dcterms:created>
  <dcterms:modified xsi:type="dcterms:W3CDTF">2020-09-10T17:32:00Z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ebfc30ec-691f-4331-a6d8-675a13db16cb</vt:lpwstr>
  </property>
</Properties>
</file>