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0C96C01D" w:rsidR="00312A3A" w:rsidRPr="00B40ACF" w:rsidRDefault="00312A3A" w:rsidP="00AD4D35">
      <w:pPr>
        <w:pStyle w:val="Heading1"/>
      </w:pPr>
      <w:bookmarkStart w:id="0" w:name="_GoBack"/>
      <w:bookmarkEnd w:id="0"/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2E4">
        <w:t>Meeting Summary</w:t>
      </w:r>
    </w:p>
    <w:p w14:paraId="77DC2209" w14:textId="604C030E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WRIA 10 Watershed Restoration and Enhancement Committee</w:t>
      </w:r>
    </w:p>
    <w:p w14:paraId="5312BB30" w14:textId="2594A979" w:rsidR="00FF7C94" w:rsidRPr="009E4424" w:rsidRDefault="000A732B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="00FF7C94" w:rsidRPr="009E4424">
        <w:rPr>
          <w:b/>
          <w:color w:val="44688F"/>
        </w:rPr>
        <w:t>eeting</w:t>
      </w:r>
    </w:p>
    <w:p w14:paraId="10A40D76" w14:textId="70A98FCF" w:rsidR="0044453B" w:rsidRPr="00033AB7" w:rsidRDefault="00CA0C20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September 2</w:t>
      </w:r>
      <w:r w:rsidR="00033AB7">
        <w:rPr>
          <w:color w:val="44688F"/>
        </w:rPr>
        <w:t>, 2020</w:t>
      </w:r>
      <w:r w:rsidR="00FF7C94" w:rsidRPr="009E4424">
        <w:rPr>
          <w:color w:val="44688F"/>
        </w:rPr>
        <w:t xml:space="preserve"> | </w:t>
      </w:r>
      <w:r w:rsidR="00033AB7">
        <w:rPr>
          <w:color w:val="44688F"/>
        </w:rPr>
        <w:t>9:30 a.m. - 12:30 p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0771D0" w:rsidRPr="00604A5D">
          <w:rPr>
            <w:rStyle w:val="Hyperlink"/>
          </w:rPr>
          <w:t>WRIA 10 Webpage</w:t>
        </w:r>
      </w:hyperlink>
      <w:r w:rsidR="00033AB7">
        <w:rPr>
          <w:rStyle w:val="Hyperlink"/>
          <w:u w:val="none"/>
        </w:rPr>
        <w:t xml:space="preserve"> |</w:t>
      </w:r>
      <w:hyperlink r:id="rId14" w:history="1">
        <w:r w:rsidR="00033AB7" w:rsidRPr="00033AB7">
          <w:rPr>
            <w:rStyle w:val="Hyperlink"/>
          </w:rPr>
          <w:t>Webmap</w:t>
        </w:r>
      </w:hyperlink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4B9E6621">
                <wp:simplePos x="0" y="0"/>
                <wp:positionH relativeFrom="page">
                  <wp:posOffset>-120650</wp:posOffset>
                </wp:positionH>
                <wp:positionV relativeFrom="paragraph">
                  <wp:posOffset>139700</wp:posOffset>
                </wp:positionV>
                <wp:extent cx="7894320" cy="85725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4320" cy="85725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CE337" id="Rectangle 2" o:spid="_x0000_s1026" alt="Title: Blue band - Description: decorative" style="position:absolute;margin-left:-9.5pt;margin-top:11pt;width:621.6pt;height:6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1QsQIAAKoFAAAOAAAAZHJzL2Uyb0RvYy54bWysVE1PGzEQvVfqf7B8L5ukAULEBqWgVJUQ&#10;REDF2fF6s5a8HnfsZJP++o69H1CKeqiaw8b2zLyZeX6ey6tDbdheoddgcz4+GXGmrIRC223Ovz+t&#10;Ps0480HYQhiwKudH5fnV4uOHy8bN1QQqMIVCRiDWzxuX8yoEN88yLytVC38CTlkyloC1CLTFbVag&#10;aAi9NtlkNDrLGsDCIUjlPZ3etEa+SPhlqWS4L0uvAjM5p9pC+mL6buI3W1yK+RaFq7TsyhD/UEUt&#10;tKWkA9SNCILtUP8BVWuJ4KEMJxLqDMpSS5V6oG7GozfdPFbCqdQLkePdQJP/f7Dybr9GpoucTziz&#10;oqYreiDShN0axeioUF4SXYWSgCLovSIOdTDk9sXsFNvQzUYOG+fnBPXo1tjtPC0jIYcS6/hPrbJD&#10;4v048K4OgUk6PJ9dTD9P6Hok2Wan55PTdDHZS7RDH74qqFlc5BypxES32N/6QBnJtXeJyTwYXay0&#10;MWmD2821QbYXpIHp9Gw2W8WSKeQ3N2Ojs4UY1prjSRY7a3tJq3A0KvoZ+6BK4o2qn6RKkmLVkEdI&#10;qWwYt6ZKFKpNfzqiX589ajxGpFoSYEQuKf+A3QH0ni1Ij91W2fnHUJUEPwSP/lZYGzxEpMxgwxBc&#10;awv4HoChrrrMrX9PUktNZGkDxZFUhdA+N+/kStO93Qof1gLpfdFV08wI9/QpDTQ5h27FWQX4873z&#10;6E+yJytnDb3XnPsfO4GkR/PN0oO4GE+n8YGnzZQ0RBt8bdm8tthdfQ0khzFNJyfTMvoH0y9LhPqZ&#10;RssyZiWTsJJy51wG7DfXoZ0jNJykWi6TGz1qJ8KtfXQygkdWoy6fDs8CXSfeQLK/g/5ti/kbDbe+&#10;MdLCcheg1EngL7x2fNNASMLphlecOK/3yetlxC5+AQAA//8DAFBLAwQUAAYACAAAACEAGDDo1d4A&#10;AAALAQAADwAAAGRycy9kb3ducmV2LnhtbEyPQU/DMAyF70j8h8hI3LZ0AQaUphMCFXEZjAH3rDFt&#10;ReNUSbaWf493gpNt+fn5e8Vqcr04YIidJw2LeQYCqfa2o0bDx3s1uwERkyFrek+o4QcjrMrTk8Lk&#10;1o/0hodtagSbUMyNhjalIZcy1i06E+d+QOLdlw/OJB5DI20wI5u7XqosW0pnOuIPrRnwocX6e7t3&#10;jBEv0ittsJLPj0+bMdjP5fql0vr8bLq/A5FwSn9iOOLzDZTMtPN7slH0GmaLW86SNCjF9ShQ6lKB&#10;2HF3dZ2BLAv5P0P5CwAA//8DAFBLAQItABQABgAIAAAAIQC2gziS/gAAAOEBAAATAAAAAAAAAAAA&#10;AAAAAAAAAABbQ29udGVudF9UeXBlc10ueG1sUEsBAi0AFAAGAAgAAAAhADj9If/WAAAAlAEAAAsA&#10;AAAAAAAAAAAAAAAALwEAAF9yZWxzLy5yZWxzUEsBAi0AFAAGAAgAAAAhAACojVCxAgAAqgUAAA4A&#10;AAAAAAAAAAAAAAAALgIAAGRycy9lMm9Eb2MueG1sUEsBAi0AFAAGAAgAAAAhABgw6NXeAAAACwEA&#10;AA8AAAAAAAAAAAAAAAAACwUAAGRycy9kb3ducmV2LnhtbFBLBQYAAAAABAAEAPMAAAAWBgAAAAA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10684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720" w:right="144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5C687991" w14:textId="061FB44A" w:rsidR="00150AFC" w:rsidRPr="00150AFC" w:rsidRDefault="001562B8" w:rsidP="00AD4D35">
      <w:pPr>
        <w:pStyle w:val="MtgInfo"/>
      </w:pPr>
      <w:r>
        <w:rPr>
          <w:rFonts w:ascii="Franklin Gothic Book" w:hAnsi="Franklin Gothic Book"/>
          <w:b w:val="0"/>
          <w:sz w:val="22"/>
          <w:szCs w:val="22"/>
          <w:u w:val="none"/>
        </w:rPr>
        <w:t>WebEx</w:t>
      </w:r>
      <w:r w:rsidR="00EA70BA"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252C84E7" w14:textId="17E6E964" w:rsidR="004247D3" w:rsidRDefault="004247D3" w:rsidP="004247D3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10944E37" w14:textId="4BA98789" w:rsidR="005B1893" w:rsidRDefault="005B1893" w:rsidP="004247D3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 xml:space="preserve">Presentation </w:t>
      </w:r>
    </w:p>
    <w:p w14:paraId="7DD0FF3D" w14:textId="77777777" w:rsidR="00614913" w:rsidRPr="00150AFC" w:rsidRDefault="00614913" w:rsidP="000A732B">
      <w:pPr>
        <w:rPr>
          <w:rFonts w:ascii="Franklin Gothic Book" w:hAnsi="Franklin Gothic Book"/>
          <w:color w:val="FFFFFF" w:themeColor="background1"/>
        </w:rPr>
        <w:sectPr w:rsidR="00614913" w:rsidRPr="00150AFC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</w:p>
    <w:p w14:paraId="472295D4" w14:textId="77777777" w:rsidR="001562B8" w:rsidRPr="001A0E36" w:rsidRDefault="001562B8" w:rsidP="001562B8">
      <w:pPr>
        <w:keepNext/>
        <w:keepLines/>
        <w:spacing w:before="240"/>
        <w:outlineLvl w:val="0"/>
        <w:rPr>
          <w:rFonts w:ascii="Rockwell" w:eastAsiaTheme="majorEastAsia" w:hAnsi="Rockwell" w:cstheme="majorBidi"/>
          <w:b/>
          <w:color w:val="44688F"/>
          <w:sz w:val="32"/>
          <w:szCs w:val="32"/>
        </w:rPr>
      </w:pPr>
      <w:r w:rsidRPr="001A0E36">
        <w:rPr>
          <w:rFonts w:ascii="Rockwell" w:eastAsiaTheme="majorEastAsia" w:hAnsi="Rockwell" w:cstheme="majorBidi"/>
          <w:b/>
          <w:color w:val="44688F"/>
          <w:sz w:val="32"/>
          <w:szCs w:val="32"/>
        </w:rPr>
        <w:t>Attendance</w:t>
      </w:r>
    </w:p>
    <w:p w14:paraId="14DACF5E" w14:textId="77777777" w:rsidR="001562B8" w:rsidRPr="001A0E36" w:rsidRDefault="001562B8" w:rsidP="001562B8">
      <w:pPr>
        <w:spacing w:after="120"/>
        <w:rPr>
          <w:rFonts w:ascii="Calibri Light" w:hAnsi="Calibri Light" w:cs="Calibri Light"/>
          <w:color w:val="2E74B5" w:themeColor="accent1" w:themeShade="BF"/>
          <w:sz w:val="24"/>
        </w:rPr>
      </w:pPr>
      <w:r w:rsidRPr="001A0E36">
        <w:rPr>
          <w:rFonts w:ascii="Calibri Light" w:hAnsi="Calibri Light" w:cs="Calibri Light"/>
          <w:color w:val="2E74B5" w:themeColor="accent1" w:themeShade="BF"/>
          <w:sz w:val="24"/>
        </w:rPr>
        <w:t>Committee Representatives and Alternates *</w:t>
      </w:r>
    </w:p>
    <w:p w14:paraId="29520B76" w14:textId="77777777" w:rsidR="001562B8" w:rsidRPr="001A0E36" w:rsidRDefault="001562B8" w:rsidP="001562B8">
      <w:pPr>
        <w:sectPr w:rsidR="001562B8" w:rsidRPr="001A0E36" w:rsidSect="002E05DA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14:paraId="4B8E7E31" w14:textId="77777777" w:rsidR="001562B8" w:rsidRPr="00CA0C20" w:rsidRDefault="001562B8" w:rsidP="001562B8">
      <w:pPr>
        <w:spacing w:line="257" w:lineRule="auto"/>
      </w:pPr>
      <w:r w:rsidRPr="00CA0C20">
        <w:t>Lisa Tobin (City of Auburn)</w:t>
      </w:r>
    </w:p>
    <w:p w14:paraId="770A32DF" w14:textId="6A67BD2B" w:rsidR="001562B8" w:rsidRPr="00CA0C20" w:rsidRDefault="00C56C07" w:rsidP="001562B8">
      <w:pPr>
        <w:spacing w:line="257" w:lineRule="auto"/>
      </w:pPr>
      <w:r w:rsidRPr="00CA0C20">
        <w:t>Dan Cardwell (Pierce County)</w:t>
      </w:r>
    </w:p>
    <w:p w14:paraId="28D115A8" w14:textId="7C42BE6C" w:rsidR="009F7BC4" w:rsidRPr="00CA0C20" w:rsidRDefault="009F7BC4" w:rsidP="001562B8">
      <w:pPr>
        <w:spacing w:line="257" w:lineRule="auto"/>
      </w:pPr>
      <w:r w:rsidRPr="00CA0C20">
        <w:t>Austin Jennings (Pierce County)</w:t>
      </w:r>
    </w:p>
    <w:p w14:paraId="27A014AE" w14:textId="77777777" w:rsidR="001562B8" w:rsidRPr="00CA0C20" w:rsidRDefault="001562B8" w:rsidP="001562B8">
      <w:pPr>
        <w:spacing w:line="257" w:lineRule="auto"/>
      </w:pPr>
      <w:r w:rsidRPr="00CA0C20">
        <w:t>Jeremy Metzler (City of Edgewood)</w:t>
      </w:r>
    </w:p>
    <w:p w14:paraId="43463253" w14:textId="0DD8681B" w:rsidR="001562B8" w:rsidRPr="00CA0C20" w:rsidRDefault="004666FD" w:rsidP="001562B8">
      <w:pPr>
        <w:spacing w:line="257" w:lineRule="auto"/>
      </w:pPr>
      <w:r w:rsidRPr="00CA0C20">
        <w:t>Paul Marrinan</w:t>
      </w:r>
      <w:r w:rsidR="001562B8" w:rsidRPr="00CA0C20">
        <w:t xml:space="preserve"> (City of Puyallup)</w:t>
      </w:r>
    </w:p>
    <w:p w14:paraId="77056F31" w14:textId="77777777" w:rsidR="001562B8" w:rsidRPr="00CA0C20" w:rsidRDefault="001562B8" w:rsidP="001562B8">
      <w:pPr>
        <w:spacing w:line="257" w:lineRule="auto"/>
      </w:pPr>
      <w:r w:rsidRPr="00CA0C20">
        <w:t>Robert Wright (City of Sumner)</w:t>
      </w:r>
    </w:p>
    <w:p w14:paraId="3EF386F2" w14:textId="675D1CB4" w:rsidR="00606A75" w:rsidRPr="00CA0C20" w:rsidRDefault="00606A75" w:rsidP="00606A75">
      <w:pPr>
        <w:spacing w:line="257" w:lineRule="auto"/>
      </w:pPr>
      <w:r w:rsidRPr="00CA0C20">
        <w:t xml:space="preserve">Greg Reed (City of </w:t>
      </w:r>
      <w:r w:rsidR="00C56C07" w:rsidRPr="00CA0C20">
        <w:t>Orting</w:t>
      </w:r>
      <w:r w:rsidRPr="00CA0C20">
        <w:t>)</w:t>
      </w:r>
    </w:p>
    <w:p w14:paraId="5042C58C" w14:textId="0B9FF0E2" w:rsidR="001562B8" w:rsidRPr="00CA0C20" w:rsidRDefault="001562B8" w:rsidP="001562B8">
      <w:pPr>
        <w:spacing w:line="257" w:lineRule="auto"/>
      </w:pPr>
      <w:r w:rsidRPr="00CA0C20">
        <w:t>Char Naylor (Puyallup Tribe)</w:t>
      </w:r>
    </w:p>
    <w:p w14:paraId="2CA160E8" w14:textId="77777777" w:rsidR="001562B8" w:rsidRPr="00CA0C20" w:rsidRDefault="001562B8" w:rsidP="001562B8">
      <w:pPr>
        <w:spacing w:line="257" w:lineRule="auto"/>
      </w:pPr>
      <w:r w:rsidRPr="00CA0C20">
        <w:t>Rebecca Brown, Chair (Ecology)</w:t>
      </w:r>
    </w:p>
    <w:p w14:paraId="460F6971" w14:textId="77777777" w:rsidR="001562B8" w:rsidRPr="00CA0C20" w:rsidRDefault="001562B8" w:rsidP="001562B8">
      <w:pPr>
        <w:spacing w:line="257" w:lineRule="auto"/>
      </w:pPr>
      <w:r w:rsidRPr="00CA0C20">
        <w:t>Liz Bockstiegel (WDFW)</w:t>
      </w:r>
    </w:p>
    <w:p w14:paraId="18524C65" w14:textId="1A960342" w:rsidR="001562B8" w:rsidRPr="00CA0C20" w:rsidRDefault="00AD657D" w:rsidP="001562B8">
      <w:r w:rsidRPr="00CA0C20">
        <w:t>Scott Woodbury (City of Enumclaw)</w:t>
      </w:r>
    </w:p>
    <w:p w14:paraId="620EAB9B" w14:textId="1C623B33" w:rsidR="004666FD" w:rsidRPr="00CA0C20" w:rsidRDefault="004666FD" w:rsidP="004E330F">
      <w:pPr>
        <w:spacing w:line="257" w:lineRule="auto"/>
      </w:pPr>
      <w:r w:rsidRPr="00CA0C20">
        <w:t>Tim Osborne (Lakehaven Water and Sewer District)</w:t>
      </w:r>
    </w:p>
    <w:p w14:paraId="7F85E20C" w14:textId="646A2D8B" w:rsidR="004666FD" w:rsidRPr="00CA0C20" w:rsidRDefault="004666FD" w:rsidP="004E330F">
      <w:pPr>
        <w:spacing w:line="257" w:lineRule="auto"/>
      </w:pPr>
      <w:r w:rsidRPr="00CA0C20">
        <w:t>Carrie Her</w:t>
      </w:r>
      <w:r w:rsidR="00583B20" w:rsidRPr="00CA0C20">
        <w:t>nandez (Puyallup River Watershed Council)</w:t>
      </w:r>
    </w:p>
    <w:p w14:paraId="586221DC" w14:textId="47CF5A4D" w:rsidR="00C56C07" w:rsidRPr="00CA0C20" w:rsidRDefault="00C56C07" w:rsidP="004E330F">
      <w:pPr>
        <w:spacing w:line="257" w:lineRule="auto"/>
      </w:pPr>
      <w:r w:rsidRPr="00CA0C20">
        <w:t>Carla Carlson (Muckleshoot Tribe)</w:t>
      </w:r>
    </w:p>
    <w:p w14:paraId="6F98EE60" w14:textId="0068737D" w:rsidR="00C56C07" w:rsidRPr="00CA0C20" w:rsidRDefault="00C56C07" w:rsidP="004E330F">
      <w:pPr>
        <w:spacing w:line="257" w:lineRule="auto"/>
      </w:pPr>
      <w:r w:rsidRPr="00CA0C20">
        <w:t>Allen Warren (Pierce Conservation District)</w:t>
      </w:r>
    </w:p>
    <w:p w14:paraId="7B09C63E" w14:textId="4B9D3C6B" w:rsidR="009F7BC4" w:rsidRPr="00CA0C20" w:rsidRDefault="009F7BC4" w:rsidP="004E330F">
      <w:pPr>
        <w:spacing w:line="257" w:lineRule="auto"/>
      </w:pPr>
      <w:r w:rsidRPr="00CA0C20">
        <w:t>Jim Morgan (City of Pacific)</w:t>
      </w:r>
    </w:p>
    <w:p w14:paraId="6A23AD22" w14:textId="44AC3504" w:rsidR="009F7BC4" w:rsidRPr="00CA0C20" w:rsidRDefault="009F7BC4" w:rsidP="004E330F">
      <w:pPr>
        <w:spacing w:line="257" w:lineRule="auto"/>
      </w:pPr>
      <w:r w:rsidRPr="00CA0C20">
        <w:t>Jessie Gamble</w:t>
      </w:r>
      <w:r w:rsidR="00CA0C20" w:rsidRPr="00CA0C20">
        <w:t xml:space="preserve"> (MBA Pierce County)</w:t>
      </w:r>
    </w:p>
    <w:p w14:paraId="1D7ABDE3" w14:textId="291CA1E1" w:rsidR="00CA0C20" w:rsidRDefault="00CA0C20" w:rsidP="004E330F">
      <w:pPr>
        <w:spacing w:line="257" w:lineRule="auto"/>
      </w:pPr>
      <w:r w:rsidRPr="00CA0C20">
        <w:t>Merita Trohimovich (City of Tacoma)</w:t>
      </w:r>
    </w:p>
    <w:p w14:paraId="0807A983" w14:textId="00DA2613" w:rsidR="00606A75" w:rsidRDefault="00606A75" w:rsidP="001562B8"/>
    <w:p w14:paraId="4BF36312" w14:textId="77777777" w:rsidR="004E330F" w:rsidRPr="001A0E36" w:rsidRDefault="004E330F" w:rsidP="001562B8">
      <w:pPr>
        <w:sectPr w:rsidR="004E330F" w:rsidRPr="001A0E36" w:rsidSect="002E05DA">
          <w:type w:val="continuous"/>
          <w:pgSz w:w="12240" w:h="15840"/>
          <w:pgMar w:top="1080" w:right="1440" w:bottom="720" w:left="1440" w:header="720" w:footer="720" w:gutter="0"/>
          <w:cols w:num="2" w:space="720"/>
          <w:docGrid w:linePitch="360"/>
        </w:sectPr>
      </w:pPr>
    </w:p>
    <w:p w14:paraId="2849723E" w14:textId="77777777" w:rsidR="001562B8" w:rsidRPr="001A0E36" w:rsidRDefault="001562B8" w:rsidP="001562B8">
      <w:pPr>
        <w:spacing w:after="120"/>
        <w:rPr>
          <w:rFonts w:ascii="Calibri Light" w:hAnsi="Calibri Light" w:cs="Calibri Light"/>
          <w:color w:val="2E74B5" w:themeColor="accent1" w:themeShade="BF"/>
          <w:sz w:val="24"/>
        </w:rPr>
      </w:pPr>
    </w:p>
    <w:p w14:paraId="24B08D2A" w14:textId="77777777" w:rsidR="001562B8" w:rsidRPr="001A0E36" w:rsidRDefault="001562B8" w:rsidP="001562B8">
      <w:pPr>
        <w:spacing w:after="120"/>
        <w:rPr>
          <w:rFonts w:ascii="Calibri Light" w:hAnsi="Calibri Light" w:cs="Calibri Light"/>
          <w:color w:val="2E74B5" w:themeColor="accent1" w:themeShade="BF"/>
          <w:sz w:val="24"/>
        </w:rPr>
      </w:pPr>
      <w:r w:rsidRPr="001A0E36">
        <w:rPr>
          <w:rFonts w:ascii="Calibri Light" w:hAnsi="Calibri Light" w:cs="Calibri Light"/>
          <w:color w:val="2E74B5" w:themeColor="accent1" w:themeShade="BF"/>
          <w:sz w:val="24"/>
        </w:rPr>
        <w:t>Committee Representatives and Alternates in Not Attendance*</w:t>
      </w:r>
    </w:p>
    <w:p w14:paraId="24245987" w14:textId="77777777" w:rsidR="001562B8" w:rsidRPr="001A0E36" w:rsidRDefault="001562B8" w:rsidP="001562B8">
      <w:pPr>
        <w:sectPr w:rsidR="001562B8" w:rsidRPr="001A0E36" w:rsidSect="002E05DA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14:paraId="54AE7AF6" w14:textId="2C33C6DC" w:rsidR="00C56C07" w:rsidRDefault="00CA0C20" w:rsidP="001562B8">
      <w:pPr>
        <w:spacing w:line="257" w:lineRule="auto"/>
      </w:pPr>
      <w:r>
        <w:t>City of Bonney Lake</w:t>
      </w:r>
    </w:p>
    <w:p w14:paraId="17F0FC65" w14:textId="51AF7855" w:rsidR="004E27AD" w:rsidRPr="001A0E36" w:rsidRDefault="009F7BC4" w:rsidP="001562B8">
      <w:pPr>
        <w:spacing w:line="257" w:lineRule="auto"/>
      </w:pPr>
      <w:r>
        <w:t>City of Fife</w:t>
      </w:r>
    </w:p>
    <w:p w14:paraId="15C45CBB" w14:textId="77777777" w:rsidR="001562B8" w:rsidRPr="001A0E36" w:rsidRDefault="001562B8" w:rsidP="001562B8">
      <w:pPr>
        <w:spacing w:line="257" w:lineRule="auto"/>
        <w:rPr>
          <w:rFonts w:ascii="Calibri Light" w:hAnsi="Calibri Light" w:cs="Calibri Light"/>
          <w:color w:val="2E74B5" w:themeColor="accent1" w:themeShade="BF"/>
          <w:sz w:val="24"/>
        </w:rPr>
        <w:sectPr w:rsidR="001562B8" w:rsidRPr="001A0E36" w:rsidSect="002E05DA">
          <w:type w:val="continuous"/>
          <w:pgSz w:w="12240" w:h="15840"/>
          <w:pgMar w:top="1080" w:right="1440" w:bottom="720" w:left="1440" w:header="720" w:footer="720" w:gutter="0"/>
          <w:cols w:num="2" w:space="720"/>
          <w:docGrid w:linePitch="360"/>
        </w:sectPr>
      </w:pPr>
    </w:p>
    <w:p w14:paraId="29262928" w14:textId="77777777" w:rsidR="001562B8" w:rsidRPr="001A0E36" w:rsidRDefault="001562B8" w:rsidP="001562B8">
      <w:pPr>
        <w:spacing w:line="257" w:lineRule="auto"/>
        <w:rPr>
          <w:rFonts w:ascii="Calibri Light" w:hAnsi="Calibri Light" w:cs="Calibri Light"/>
          <w:color w:val="2E74B5" w:themeColor="accent1" w:themeShade="BF"/>
          <w:sz w:val="24"/>
        </w:rPr>
      </w:pPr>
    </w:p>
    <w:p w14:paraId="3805B85A" w14:textId="77777777" w:rsidR="001562B8" w:rsidRPr="001A0E36" w:rsidRDefault="001562B8" w:rsidP="001562B8">
      <w:pPr>
        <w:spacing w:line="257" w:lineRule="auto"/>
        <w:rPr>
          <w:rFonts w:ascii="Calibri Light" w:hAnsi="Calibri Light" w:cs="Calibri Light"/>
          <w:color w:val="2E74B5" w:themeColor="accent1" w:themeShade="BF"/>
          <w:sz w:val="24"/>
        </w:rPr>
      </w:pPr>
      <w:r w:rsidRPr="001A0E36">
        <w:rPr>
          <w:rFonts w:ascii="Calibri Light" w:hAnsi="Calibri Light" w:cs="Calibri Light"/>
          <w:color w:val="2E74B5" w:themeColor="accent1" w:themeShade="BF"/>
          <w:sz w:val="24"/>
        </w:rPr>
        <w:t>Other Attendees*</w:t>
      </w:r>
    </w:p>
    <w:p w14:paraId="4E7E1FD9" w14:textId="77777777" w:rsidR="001562B8" w:rsidRPr="001A0E36" w:rsidRDefault="001562B8" w:rsidP="001562B8">
      <w:pPr>
        <w:spacing w:line="257" w:lineRule="auto"/>
        <w:sectPr w:rsidR="001562B8" w:rsidRPr="001A0E36" w:rsidSect="002E05DA">
          <w:type w:val="continuous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14:paraId="5798A8CA" w14:textId="77777777" w:rsidR="001562B8" w:rsidRPr="001A0E36" w:rsidRDefault="001562B8" w:rsidP="001562B8">
      <w:pPr>
        <w:spacing w:line="257" w:lineRule="auto"/>
      </w:pPr>
      <w:r w:rsidRPr="001A0E36">
        <w:t>Spencer Easton (ESA, Facilitator)</w:t>
      </w:r>
    </w:p>
    <w:p w14:paraId="169028E0" w14:textId="77777777" w:rsidR="001562B8" w:rsidRDefault="001562B8" w:rsidP="001562B8">
      <w:pPr>
        <w:spacing w:line="257" w:lineRule="auto"/>
      </w:pPr>
      <w:r w:rsidRPr="001A0E36">
        <w:t>Madeline Remmen (ESA, Information Manager)</w:t>
      </w:r>
    </w:p>
    <w:p w14:paraId="337CC489" w14:textId="77777777" w:rsidR="001562B8" w:rsidRDefault="001562B8" w:rsidP="001562B8">
      <w:pPr>
        <w:spacing w:line="257" w:lineRule="auto"/>
      </w:pPr>
      <w:r>
        <w:t>Matt Rakow (WA Dept. of Ecology)</w:t>
      </w:r>
    </w:p>
    <w:p w14:paraId="548C8739" w14:textId="2F3B6E83" w:rsidR="001562B8" w:rsidRDefault="001562B8" w:rsidP="001562B8">
      <w:pPr>
        <w:spacing w:line="257" w:lineRule="auto"/>
      </w:pPr>
      <w:r>
        <w:t>Bob Montgomery (HDR)</w:t>
      </w:r>
    </w:p>
    <w:p w14:paraId="0BF15EFE" w14:textId="28E31794" w:rsidR="001562B8" w:rsidRDefault="001562B8" w:rsidP="001562B8">
      <w:pPr>
        <w:spacing w:line="257" w:lineRule="auto"/>
      </w:pPr>
      <w:r>
        <w:t>Mike Noone (WA Dept. of Ecology)</w:t>
      </w:r>
    </w:p>
    <w:p w14:paraId="2B0C51F9" w14:textId="18F991A7" w:rsidR="00CA0C20" w:rsidRDefault="00CA0C20" w:rsidP="001562B8">
      <w:pPr>
        <w:spacing w:line="257" w:lineRule="auto"/>
      </w:pPr>
      <w:r>
        <w:t>Michelle Harris (Tacoma</w:t>
      </w:r>
      <w:r w:rsidR="003D7A71">
        <w:t>-</w:t>
      </w:r>
      <w:r>
        <w:t>Pierce County Health Department)</w:t>
      </w:r>
    </w:p>
    <w:p w14:paraId="602AB035" w14:textId="77777777" w:rsidR="001562B8" w:rsidRDefault="001562B8" w:rsidP="001562B8">
      <w:pPr>
        <w:spacing w:line="257" w:lineRule="auto"/>
      </w:pPr>
    </w:p>
    <w:p w14:paraId="60B6D877" w14:textId="77777777" w:rsidR="001562B8" w:rsidRPr="0013350D" w:rsidRDefault="001562B8" w:rsidP="001562B8">
      <w:pPr>
        <w:spacing w:line="257" w:lineRule="auto"/>
        <w:sectPr w:rsidR="001562B8" w:rsidRPr="0013350D" w:rsidSect="002E05DA">
          <w:type w:val="continuous"/>
          <w:pgSz w:w="12240" w:h="15840"/>
          <w:pgMar w:top="1080" w:right="1440" w:bottom="720" w:left="1440" w:header="720" w:footer="720" w:gutter="0"/>
          <w:cols w:num="2" w:space="720"/>
          <w:docGrid w:linePitch="360"/>
        </w:sectPr>
      </w:pPr>
    </w:p>
    <w:p w14:paraId="210F4330" w14:textId="77777777" w:rsidR="00CA0C20" w:rsidRDefault="00CA0C20" w:rsidP="001562B8">
      <w:pPr>
        <w:spacing w:line="257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619B26B1" w14:textId="640B502A" w:rsidR="001562B8" w:rsidRPr="001A0E36" w:rsidRDefault="001562B8" w:rsidP="001562B8">
      <w:pPr>
        <w:spacing w:line="257" w:lineRule="auto"/>
        <w:rPr>
          <w:sz w:val="23"/>
          <w:szCs w:val="23"/>
        </w:rPr>
      </w:pPr>
      <w:r w:rsidRPr="001A0E3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*Attendees list is based on 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roll call and WebEx attendees list</w:t>
      </w:r>
      <w:r w:rsidRPr="001A0E36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.</w:t>
      </w:r>
    </w:p>
    <w:p w14:paraId="18284FDC" w14:textId="77777777" w:rsidR="001562B8" w:rsidRPr="001A0E36" w:rsidRDefault="001562B8" w:rsidP="001562B8"/>
    <w:p w14:paraId="5D8C728D" w14:textId="77777777" w:rsidR="001562B8" w:rsidRDefault="001562B8" w:rsidP="001562B8">
      <w:pPr>
        <w:keepNext/>
        <w:keepLines/>
        <w:spacing w:before="240"/>
        <w:outlineLvl w:val="0"/>
        <w:rPr>
          <w:rFonts w:ascii="Rockwell" w:eastAsiaTheme="majorEastAsia" w:hAnsi="Rockwell" w:cstheme="majorBidi"/>
          <w:b/>
          <w:color w:val="44688F"/>
          <w:sz w:val="32"/>
          <w:szCs w:val="32"/>
        </w:rPr>
      </w:pPr>
      <w:r w:rsidRPr="001A0E36">
        <w:rPr>
          <w:rFonts w:ascii="Rockwell" w:eastAsiaTheme="majorEastAsia" w:hAnsi="Rockwell" w:cstheme="majorBidi"/>
          <w:b/>
          <w:color w:val="44688F"/>
          <w:sz w:val="32"/>
          <w:szCs w:val="32"/>
        </w:rPr>
        <w:t>Meeting Summary</w:t>
      </w:r>
    </w:p>
    <w:p w14:paraId="70137DEF" w14:textId="133E0BB5" w:rsidR="001562B8" w:rsidRPr="001A0E36" w:rsidRDefault="00FE7D99" w:rsidP="001562B8">
      <w:r>
        <w:t>The August meeting summary was</w:t>
      </w:r>
      <w:r w:rsidR="00B82D17">
        <w:t xml:space="preserve"> approved.</w:t>
      </w:r>
    </w:p>
    <w:p w14:paraId="36D33D8D" w14:textId="77777777" w:rsidR="001562B8" w:rsidRDefault="001562B8" w:rsidP="001562B8">
      <w:pPr>
        <w:pStyle w:val="Heading2"/>
      </w:pPr>
      <w:r w:rsidRPr="00795A07">
        <w:t>Updates and Announcements</w:t>
      </w:r>
    </w:p>
    <w:p w14:paraId="5692C242" w14:textId="38C376E8" w:rsidR="00B82D17" w:rsidRDefault="00B82D17" w:rsidP="00B82D17">
      <w:pPr>
        <w:pStyle w:val="ListParagraph"/>
        <w:numPr>
          <w:ilvl w:val="0"/>
          <w:numId w:val="41"/>
        </w:numPr>
        <w:spacing w:after="160" w:line="259" w:lineRule="auto"/>
      </w:pPr>
      <w:r>
        <w:t xml:space="preserve">The committee will continue to meet </w:t>
      </w:r>
      <w:r w:rsidR="00D845CF">
        <w:t>virtually due to COVID-19.</w:t>
      </w:r>
      <w:r w:rsidR="001300C4">
        <w:t xml:space="preserve"> If you are unable to participate</w:t>
      </w:r>
      <w:r>
        <w:t xml:space="preserve"> please let Rebecca know as Ecology is tracking all affected committee members.</w:t>
      </w:r>
    </w:p>
    <w:p w14:paraId="7712A2F6" w14:textId="58DCAF0F" w:rsidR="00CA0C20" w:rsidRDefault="00CA0C20" w:rsidP="00B82D17">
      <w:pPr>
        <w:pStyle w:val="ListParagraph"/>
        <w:numPr>
          <w:ilvl w:val="0"/>
          <w:numId w:val="41"/>
        </w:numPr>
        <w:spacing w:after="160" w:line="259" w:lineRule="auto"/>
      </w:pPr>
      <w:r>
        <w:t>Rebecca asked the committee if</w:t>
      </w:r>
      <w:r w:rsidR="00B437EE">
        <w:t xml:space="preserve"> their</w:t>
      </w:r>
      <w:r>
        <w:t xml:space="preserve"> re</w:t>
      </w:r>
      <w:r w:rsidR="00EA3343">
        <w:t>view timel</w:t>
      </w:r>
      <w:r w:rsidR="00B437EE">
        <w:t>ine had changed due to COVID-19</w:t>
      </w:r>
      <w:r w:rsidR="003D7A71">
        <w:t>. S</w:t>
      </w:r>
      <w:r w:rsidR="00B437EE">
        <w:t>he will be sending out a follow up email.</w:t>
      </w:r>
    </w:p>
    <w:p w14:paraId="4F71316A" w14:textId="746F832B" w:rsidR="00EA3343" w:rsidRDefault="00EA3343" w:rsidP="00B82D17">
      <w:pPr>
        <w:pStyle w:val="ListParagraph"/>
        <w:numPr>
          <w:ilvl w:val="0"/>
          <w:numId w:val="41"/>
        </w:numPr>
        <w:spacing w:after="160" w:line="259" w:lineRule="auto"/>
      </w:pPr>
      <w:r>
        <w:t>Comments on the draft compiled plan are due on September 21, 2020.</w:t>
      </w:r>
    </w:p>
    <w:p w14:paraId="75080260" w14:textId="78390B5A" w:rsidR="00FE7D99" w:rsidRDefault="00FE7D99" w:rsidP="00FE7D99">
      <w:pPr>
        <w:pStyle w:val="ListParagraph"/>
        <w:numPr>
          <w:ilvl w:val="1"/>
          <w:numId w:val="41"/>
        </w:numPr>
        <w:spacing w:after="160" w:line="259" w:lineRule="auto"/>
      </w:pPr>
      <w:r>
        <w:t>Some sections of the plan are subject to change.</w:t>
      </w:r>
    </w:p>
    <w:p w14:paraId="4D4FD454" w14:textId="572EEE70" w:rsidR="001562B8" w:rsidRDefault="00172BC7" w:rsidP="001562B8">
      <w:pPr>
        <w:pStyle w:val="Heading2"/>
      </w:pPr>
      <w:r>
        <w:lastRenderedPageBreak/>
        <w:t>Public Comment</w:t>
      </w:r>
    </w:p>
    <w:p w14:paraId="78A5163A" w14:textId="72FC1D12" w:rsidR="001562B8" w:rsidRPr="00172BC7" w:rsidRDefault="00172BC7" w:rsidP="00172BC7">
      <w:pPr>
        <w:numPr>
          <w:ilvl w:val="0"/>
          <w:numId w:val="28"/>
        </w:numPr>
        <w:spacing w:after="160" w:line="259" w:lineRule="auto"/>
        <w:contextualSpacing/>
        <w:rPr>
          <w:rFonts w:eastAsia="Calibri"/>
          <w:b/>
        </w:rPr>
      </w:pPr>
      <w:r w:rsidRPr="00172BC7">
        <w:rPr>
          <w:rFonts w:eastAsia="Calibri"/>
        </w:rPr>
        <w:t>N/A no public comments</w:t>
      </w:r>
      <w:r w:rsidR="001562B8">
        <w:t>.</w:t>
      </w:r>
    </w:p>
    <w:p w14:paraId="7052A2FB" w14:textId="2B134C1A" w:rsidR="001562B8" w:rsidRDefault="001562B8" w:rsidP="001562B8">
      <w:pPr>
        <w:pStyle w:val="Heading2"/>
      </w:pPr>
      <w:r>
        <w:t>P</w:t>
      </w:r>
      <w:r w:rsidR="000776DF">
        <w:t>rojects</w:t>
      </w:r>
    </w:p>
    <w:p w14:paraId="5745CCE6" w14:textId="6C6A9CCC" w:rsidR="007845CC" w:rsidRDefault="000A2429" w:rsidP="007845CC">
      <w:pPr>
        <w:numPr>
          <w:ilvl w:val="0"/>
          <w:numId w:val="42"/>
        </w:numPr>
        <w:spacing w:after="160" w:line="259" w:lineRule="auto"/>
        <w:contextualSpacing/>
        <w:rPr>
          <w:rFonts w:eastAsia="Calibri"/>
        </w:rPr>
      </w:pPr>
      <w:r>
        <w:rPr>
          <w:rFonts w:eastAsia="Calibri"/>
        </w:rPr>
        <w:t>The CU estimate is 277.4 AFY</w:t>
      </w:r>
      <w:r w:rsidR="003D7A71">
        <w:rPr>
          <w:rFonts w:eastAsia="Calibri"/>
        </w:rPr>
        <w:t>.</w:t>
      </w:r>
      <w:r>
        <w:rPr>
          <w:rFonts w:eastAsia="Calibri"/>
        </w:rPr>
        <w:t xml:space="preserve"> </w:t>
      </w:r>
      <w:r w:rsidR="003D7A71">
        <w:rPr>
          <w:rFonts w:eastAsia="Calibri"/>
        </w:rPr>
        <w:t>The</w:t>
      </w:r>
      <w:r>
        <w:rPr>
          <w:rFonts w:eastAsia="Calibri"/>
        </w:rPr>
        <w:t xml:space="preserve"> committee currently has 98.09 AFY</w:t>
      </w:r>
      <w:r w:rsidR="003D7A71">
        <w:rPr>
          <w:rFonts w:eastAsia="Calibri"/>
        </w:rPr>
        <w:t xml:space="preserve"> in identified offsets</w:t>
      </w:r>
      <w:r>
        <w:rPr>
          <w:rFonts w:eastAsia="Calibri"/>
        </w:rPr>
        <w:t>, but offset values have not yet been determined f</w:t>
      </w:r>
      <w:r w:rsidR="000E0B6C">
        <w:rPr>
          <w:rFonts w:eastAsia="Calibri"/>
        </w:rPr>
        <w:t xml:space="preserve">or the following projects: Stubbs </w:t>
      </w:r>
      <w:r w:rsidR="000425CA">
        <w:rPr>
          <w:rFonts w:eastAsia="Calibri"/>
        </w:rPr>
        <w:t>p</w:t>
      </w:r>
      <w:r w:rsidR="000E0B6C">
        <w:rPr>
          <w:rFonts w:eastAsia="Calibri"/>
        </w:rPr>
        <w:t xml:space="preserve">roject, Carbon River </w:t>
      </w:r>
      <w:r w:rsidR="000425CA">
        <w:rPr>
          <w:rFonts w:eastAsia="Calibri"/>
        </w:rPr>
        <w:t>project and additional decommissioned wells</w:t>
      </w:r>
      <w:r w:rsidR="00443C6A">
        <w:rPr>
          <w:rFonts w:eastAsia="Calibri"/>
        </w:rPr>
        <w:t>.</w:t>
      </w:r>
    </w:p>
    <w:p w14:paraId="51667238" w14:textId="61C879D6" w:rsidR="00443C6A" w:rsidRDefault="00443C6A" w:rsidP="00443C6A">
      <w:pPr>
        <w:numPr>
          <w:ilvl w:val="1"/>
          <w:numId w:val="42"/>
        </w:numPr>
        <w:spacing w:after="160" w:line="259" w:lineRule="auto"/>
        <w:contextualSpacing/>
        <w:rPr>
          <w:rFonts w:eastAsia="Calibri"/>
        </w:rPr>
      </w:pPr>
      <w:r>
        <w:rPr>
          <w:rFonts w:eastAsia="Calibri"/>
        </w:rPr>
        <w:t>The estimates for these projects should be available by the end of this month</w:t>
      </w:r>
    </w:p>
    <w:p w14:paraId="10DD9F5B" w14:textId="34FBB884" w:rsidR="008E7543" w:rsidRPr="000F4236" w:rsidRDefault="008E7543" w:rsidP="000F4236">
      <w:pPr>
        <w:numPr>
          <w:ilvl w:val="0"/>
          <w:numId w:val="42"/>
        </w:numPr>
        <w:spacing w:after="160" w:line="259" w:lineRule="auto"/>
        <w:contextualSpacing/>
        <w:rPr>
          <w:rFonts w:eastAsia="Calibri"/>
        </w:rPr>
      </w:pPr>
      <w:r>
        <w:rPr>
          <w:rFonts w:eastAsia="Calibri"/>
        </w:rPr>
        <w:t>The WWT analysis was a great starting poin</w:t>
      </w:r>
      <w:r w:rsidR="000F4236">
        <w:rPr>
          <w:rFonts w:eastAsia="Calibri"/>
        </w:rPr>
        <w:t>t for us to target water rights, but m</w:t>
      </w:r>
      <w:r w:rsidRPr="000F4236">
        <w:rPr>
          <w:rFonts w:eastAsia="Calibri"/>
        </w:rPr>
        <w:t>any of them are privately owned and without acknowledge</w:t>
      </w:r>
      <w:r w:rsidR="003D7A71">
        <w:rPr>
          <w:rFonts w:eastAsia="Calibri"/>
        </w:rPr>
        <w:t>ment</w:t>
      </w:r>
      <w:r w:rsidRPr="000F4236">
        <w:rPr>
          <w:rFonts w:eastAsia="Calibri"/>
        </w:rPr>
        <w:t xml:space="preserve"> from the o</w:t>
      </w:r>
      <w:r w:rsidR="00B437EE" w:rsidRPr="000F4236">
        <w:rPr>
          <w:rFonts w:eastAsia="Calibri"/>
        </w:rPr>
        <w:t>wner</w:t>
      </w:r>
      <w:r w:rsidRPr="000F4236">
        <w:rPr>
          <w:rFonts w:eastAsia="Calibri"/>
        </w:rPr>
        <w:t xml:space="preserve"> there is not enough reasonable assurance that they would provide offset.</w:t>
      </w:r>
    </w:p>
    <w:p w14:paraId="10028985" w14:textId="4348E39E" w:rsidR="00B8578B" w:rsidRDefault="00B8578B" w:rsidP="00FE7D99">
      <w:pPr>
        <w:numPr>
          <w:ilvl w:val="0"/>
          <w:numId w:val="42"/>
        </w:numPr>
        <w:spacing w:after="160" w:line="259" w:lineRule="auto"/>
        <w:contextualSpacing/>
        <w:rPr>
          <w:rFonts w:eastAsia="Calibri"/>
        </w:rPr>
      </w:pPr>
      <w:r>
        <w:rPr>
          <w:rFonts w:eastAsia="Calibri"/>
        </w:rPr>
        <w:t>MAR Projects</w:t>
      </w:r>
    </w:p>
    <w:p w14:paraId="5E50EF1A" w14:textId="4B6045D1" w:rsidR="00B8578B" w:rsidRDefault="0007623D" w:rsidP="00FE7D99">
      <w:pPr>
        <w:numPr>
          <w:ilvl w:val="1"/>
          <w:numId w:val="42"/>
        </w:numPr>
        <w:spacing w:after="160" w:line="259" w:lineRule="auto"/>
        <w:contextualSpacing/>
        <w:rPr>
          <w:rFonts w:eastAsia="Calibri"/>
        </w:rPr>
      </w:pPr>
      <w:r>
        <w:rPr>
          <w:rFonts w:eastAsia="Calibri"/>
        </w:rPr>
        <w:t>Would provide streamflow benefits year round, but there would be times of the year when more benefit is provided.</w:t>
      </w:r>
    </w:p>
    <w:p w14:paraId="47633725" w14:textId="59D892B9" w:rsidR="0007623D" w:rsidRDefault="0007623D" w:rsidP="00FE7D99">
      <w:pPr>
        <w:numPr>
          <w:ilvl w:val="1"/>
          <w:numId w:val="42"/>
        </w:numPr>
        <w:spacing w:after="160" w:line="259" w:lineRule="auto"/>
        <w:contextualSpacing/>
        <w:rPr>
          <w:rFonts w:eastAsia="Calibri"/>
        </w:rPr>
      </w:pPr>
      <w:r>
        <w:rPr>
          <w:rFonts w:eastAsia="Calibri"/>
        </w:rPr>
        <w:t>The Carbon and Upper Puyallup only have season</w:t>
      </w:r>
      <w:r w:rsidR="003D7A71">
        <w:rPr>
          <w:rFonts w:eastAsia="Calibri"/>
        </w:rPr>
        <w:t>al</w:t>
      </w:r>
      <w:r>
        <w:rPr>
          <w:rFonts w:eastAsia="Calibri"/>
        </w:rPr>
        <w:t xml:space="preserve"> closures, so the committee would avoid rule making for an MAR project</w:t>
      </w:r>
      <w:r w:rsidR="000F4236">
        <w:rPr>
          <w:rFonts w:eastAsia="Calibri"/>
        </w:rPr>
        <w:t>.</w:t>
      </w:r>
      <w:r w:rsidR="003D7A71">
        <w:rPr>
          <w:rFonts w:eastAsia="Calibri"/>
        </w:rPr>
        <w:t xml:space="preserve">  Therefore, MAR projects in those basins would provide reasonable assurance that they would provide an offset.</w:t>
      </w:r>
    </w:p>
    <w:p w14:paraId="5A5CDA0D" w14:textId="7F194934" w:rsidR="0007623D" w:rsidRPr="00B8578B" w:rsidRDefault="0007623D" w:rsidP="00FE7D99">
      <w:pPr>
        <w:numPr>
          <w:ilvl w:val="1"/>
          <w:numId w:val="42"/>
        </w:numPr>
        <w:spacing w:after="160" w:line="259" w:lineRule="auto"/>
        <w:contextualSpacing/>
        <w:rPr>
          <w:rFonts w:eastAsia="Calibri"/>
        </w:rPr>
      </w:pPr>
      <w:r>
        <w:rPr>
          <w:rFonts w:eastAsia="Calibri"/>
        </w:rPr>
        <w:t>If a</w:t>
      </w:r>
      <w:r w:rsidR="003D7A71">
        <w:rPr>
          <w:rFonts w:eastAsia="Calibri"/>
        </w:rPr>
        <w:t>n</w:t>
      </w:r>
      <w:r>
        <w:rPr>
          <w:rFonts w:eastAsia="Calibri"/>
        </w:rPr>
        <w:t xml:space="preserve"> MAR project</w:t>
      </w:r>
      <w:r w:rsidR="008E7543">
        <w:rPr>
          <w:rFonts w:eastAsia="Calibri"/>
        </w:rPr>
        <w:t xml:space="preserve"> was proposed on </w:t>
      </w:r>
      <w:r w:rsidR="003D7A71">
        <w:rPr>
          <w:rFonts w:eastAsia="Calibri"/>
        </w:rPr>
        <w:t xml:space="preserve">a </w:t>
      </w:r>
      <w:r w:rsidR="008E7543">
        <w:rPr>
          <w:rFonts w:eastAsia="Calibri"/>
        </w:rPr>
        <w:t>closed basin</w:t>
      </w:r>
      <w:r w:rsidR="00B437EE">
        <w:rPr>
          <w:rFonts w:eastAsia="Calibri"/>
        </w:rPr>
        <w:t xml:space="preserve"> </w:t>
      </w:r>
      <w:r>
        <w:rPr>
          <w:rFonts w:eastAsia="Calibri"/>
        </w:rPr>
        <w:t>it would be hard to have reasonable assurance the project could be implemented in the 20-year planning horizon</w:t>
      </w:r>
    </w:p>
    <w:p w14:paraId="65B67BDD" w14:textId="63EE82F3" w:rsidR="0007623D" w:rsidRDefault="00B8578B" w:rsidP="00FE7D99">
      <w:pPr>
        <w:numPr>
          <w:ilvl w:val="0"/>
          <w:numId w:val="42"/>
        </w:numPr>
        <w:spacing w:after="160" w:line="259" w:lineRule="auto"/>
        <w:contextualSpacing/>
        <w:rPr>
          <w:rFonts w:eastAsia="Calibri"/>
        </w:rPr>
      </w:pPr>
      <w:r>
        <w:rPr>
          <w:rFonts w:eastAsia="Calibri"/>
        </w:rPr>
        <w:t>Water system consolidation/connecting to water service</w:t>
      </w:r>
    </w:p>
    <w:p w14:paraId="48D322E2" w14:textId="16D415F1" w:rsidR="007433A5" w:rsidRDefault="007433A5" w:rsidP="00FE7D99">
      <w:pPr>
        <w:numPr>
          <w:ilvl w:val="1"/>
          <w:numId w:val="42"/>
        </w:numPr>
        <w:spacing w:after="160" w:line="259" w:lineRule="auto"/>
        <w:contextualSpacing/>
        <w:rPr>
          <w:rFonts w:eastAsia="Calibri"/>
        </w:rPr>
      </w:pPr>
      <w:r>
        <w:rPr>
          <w:rFonts w:eastAsia="Calibri"/>
        </w:rPr>
        <w:t>Tacoma has the capacity to serve more people with their water. Tacoma could wholesale water to w</w:t>
      </w:r>
      <w:r w:rsidRPr="007433A5">
        <w:rPr>
          <w:rFonts w:eastAsia="Calibri"/>
        </w:rPr>
        <w:t>ater systems along the T</w:t>
      </w:r>
      <w:r w:rsidR="000F4236">
        <w:rPr>
          <w:rFonts w:eastAsia="Calibri"/>
        </w:rPr>
        <w:t xml:space="preserve">acoma pipeline, allowing the systems </w:t>
      </w:r>
      <w:r>
        <w:rPr>
          <w:rFonts w:eastAsia="Calibri"/>
        </w:rPr>
        <w:t xml:space="preserve">to </w:t>
      </w:r>
      <w:r w:rsidR="004F0CB6">
        <w:rPr>
          <w:rFonts w:eastAsia="Calibri"/>
        </w:rPr>
        <w:t>put</w:t>
      </w:r>
      <w:r>
        <w:rPr>
          <w:rFonts w:eastAsia="Calibri"/>
        </w:rPr>
        <w:t xml:space="preserve"> their current water right</w:t>
      </w:r>
      <w:r w:rsidR="004F0CB6">
        <w:rPr>
          <w:rFonts w:eastAsia="Calibri"/>
        </w:rPr>
        <w:t xml:space="preserve"> into trust</w:t>
      </w:r>
      <w:r>
        <w:rPr>
          <w:rFonts w:eastAsia="Calibri"/>
        </w:rPr>
        <w:t xml:space="preserve">. </w:t>
      </w:r>
      <w:r w:rsidR="003D7A71">
        <w:rPr>
          <w:rFonts w:eastAsia="Calibri"/>
        </w:rPr>
        <w:t xml:space="preserve"> The HDR team will work with TPCHD to determine whether there are any small water systems that are good candidates for wholesaling.</w:t>
      </w:r>
    </w:p>
    <w:p w14:paraId="01222F8D" w14:textId="2158C762" w:rsidR="007433A5" w:rsidRDefault="003D7A71" w:rsidP="00FE7D99">
      <w:pPr>
        <w:numPr>
          <w:ilvl w:val="1"/>
          <w:numId w:val="42"/>
        </w:numPr>
        <w:spacing w:after="160" w:line="259" w:lineRule="auto"/>
        <w:contextualSpacing/>
        <w:rPr>
          <w:rFonts w:eastAsia="Calibri"/>
        </w:rPr>
      </w:pPr>
      <w:r>
        <w:rPr>
          <w:rFonts w:eastAsia="Calibri"/>
        </w:rPr>
        <w:t>Barriers include the</w:t>
      </w:r>
      <w:r w:rsidR="007433A5">
        <w:rPr>
          <w:rFonts w:eastAsia="Calibri"/>
        </w:rPr>
        <w:t xml:space="preserve"> cost of water and infrastructure </w:t>
      </w:r>
    </w:p>
    <w:p w14:paraId="6ED8E9C1" w14:textId="03EA81DB" w:rsidR="007433A5" w:rsidRDefault="007433A5" w:rsidP="00FE7D99">
      <w:pPr>
        <w:numPr>
          <w:ilvl w:val="1"/>
          <w:numId w:val="42"/>
        </w:numPr>
        <w:spacing w:line="259" w:lineRule="auto"/>
        <w:contextualSpacing/>
        <w:rPr>
          <w:rFonts w:eastAsia="Calibri"/>
        </w:rPr>
      </w:pPr>
      <w:r>
        <w:rPr>
          <w:rFonts w:eastAsia="Calibri"/>
        </w:rPr>
        <w:t>The committee decided to not purpose any wholesale/consolidation related to the Lake Tapps/Cascade water right and the Pierce County aquifer water right.</w:t>
      </w:r>
    </w:p>
    <w:p w14:paraId="56845EA9" w14:textId="65E22F39" w:rsidR="007433A5" w:rsidRDefault="007433A5" w:rsidP="00FE7D99">
      <w:pPr>
        <w:pStyle w:val="ListParagraph"/>
        <w:numPr>
          <w:ilvl w:val="1"/>
          <w:numId w:val="42"/>
        </w:numPr>
        <w:rPr>
          <w:rFonts w:eastAsia="Calibri"/>
        </w:rPr>
      </w:pPr>
      <w:r w:rsidRPr="007433A5">
        <w:rPr>
          <w:rFonts w:eastAsia="Calibri"/>
        </w:rPr>
        <w:t>If sys</w:t>
      </w:r>
      <w:r>
        <w:rPr>
          <w:rFonts w:eastAsia="Calibri"/>
        </w:rPr>
        <w:t xml:space="preserve">tems aren’t failing there </w:t>
      </w:r>
      <w:r w:rsidR="004F0CB6">
        <w:rPr>
          <w:rFonts w:eastAsia="Calibri"/>
        </w:rPr>
        <w:t>are</w:t>
      </w:r>
      <w:r>
        <w:rPr>
          <w:rFonts w:eastAsia="Calibri"/>
        </w:rPr>
        <w:t xml:space="preserve"> not </w:t>
      </w:r>
      <w:r w:rsidRPr="007433A5">
        <w:rPr>
          <w:rFonts w:eastAsia="Calibri"/>
        </w:rPr>
        <w:t>a lot of incentives, so would need to provide incentives for consolidation</w:t>
      </w:r>
      <w:r>
        <w:rPr>
          <w:rFonts w:eastAsia="Calibri"/>
        </w:rPr>
        <w:t>.</w:t>
      </w:r>
    </w:p>
    <w:p w14:paraId="68DFB1B4" w14:textId="5D8FF5F3" w:rsidR="00500E5D" w:rsidRDefault="00500E5D" w:rsidP="00500E5D">
      <w:pPr>
        <w:pStyle w:val="ListParagraph"/>
        <w:numPr>
          <w:ilvl w:val="0"/>
          <w:numId w:val="42"/>
        </w:numPr>
        <w:rPr>
          <w:rFonts w:eastAsia="Calibri"/>
        </w:rPr>
      </w:pPr>
      <w:r>
        <w:rPr>
          <w:rFonts w:eastAsia="Calibri"/>
        </w:rPr>
        <w:t>The committee discussed the Cross-WRIA Conservation Education and Incentive Program</w:t>
      </w:r>
    </w:p>
    <w:p w14:paraId="76DB5EBD" w14:textId="3E5494CB" w:rsidR="00500E5D" w:rsidRDefault="00500E5D" w:rsidP="00500E5D">
      <w:pPr>
        <w:pStyle w:val="ListParagraph"/>
        <w:numPr>
          <w:ilvl w:val="1"/>
          <w:numId w:val="42"/>
        </w:numPr>
        <w:rPr>
          <w:rFonts w:eastAsia="Calibri"/>
        </w:rPr>
      </w:pPr>
      <w:r>
        <w:rPr>
          <w:rFonts w:eastAsia="Calibri"/>
        </w:rPr>
        <w:t xml:space="preserve">Aimed at rural/unincorporated </w:t>
      </w:r>
      <w:r w:rsidR="00187B77">
        <w:rPr>
          <w:rFonts w:eastAsia="Calibri"/>
        </w:rPr>
        <w:t>areas for water conservation during drought.</w:t>
      </w:r>
    </w:p>
    <w:p w14:paraId="69794CBA" w14:textId="594F6EB8" w:rsidR="00500E5D" w:rsidRDefault="00500E5D" w:rsidP="00500E5D">
      <w:pPr>
        <w:pStyle w:val="ListParagraph"/>
        <w:numPr>
          <w:ilvl w:val="1"/>
          <w:numId w:val="42"/>
        </w:numPr>
        <w:rPr>
          <w:rFonts w:eastAsia="Calibri"/>
        </w:rPr>
      </w:pPr>
      <w:r>
        <w:rPr>
          <w:rFonts w:eastAsia="Calibri"/>
        </w:rPr>
        <w:t xml:space="preserve">The committee discussed whether or not this would qualify for streamflow funding. </w:t>
      </w:r>
    </w:p>
    <w:p w14:paraId="57576C1F" w14:textId="4AC7A4EC" w:rsidR="00500E5D" w:rsidRDefault="00187B77" w:rsidP="00500E5D">
      <w:pPr>
        <w:pStyle w:val="ListParagraph"/>
        <w:numPr>
          <w:ilvl w:val="2"/>
          <w:numId w:val="42"/>
        </w:numPr>
        <w:rPr>
          <w:rFonts w:eastAsia="Calibri"/>
        </w:rPr>
      </w:pPr>
      <w:r w:rsidRPr="001C4A29">
        <w:rPr>
          <w:rFonts w:eastAsia="Calibri"/>
        </w:rPr>
        <w:t>The grant guidance scoring cri</w:t>
      </w:r>
      <w:r w:rsidR="001C4A29" w:rsidRPr="001C4A29">
        <w:rPr>
          <w:rFonts w:eastAsia="Calibri"/>
        </w:rPr>
        <w:t>teria is subject to change, s</w:t>
      </w:r>
      <w:r w:rsidR="000F4236">
        <w:rPr>
          <w:rFonts w:eastAsia="Calibri"/>
        </w:rPr>
        <w:t xml:space="preserve">o the committee should not solely base </w:t>
      </w:r>
      <w:r w:rsidR="00B437EE">
        <w:rPr>
          <w:rFonts w:eastAsia="Calibri"/>
        </w:rPr>
        <w:t xml:space="preserve">their </w:t>
      </w:r>
      <w:r w:rsidR="001C4A29" w:rsidRPr="001C4A29">
        <w:rPr>
          <w:rFonts w:eastAsia="Calibri"/>
        </w:rPr>
        <w:t>projects on it.</w:t>
      </w:r>
    </w:p>
    <w:p w14:paraId="7BDA3F92" w14:textId="52693410" w:rsidR="001C4A29" w:rsidRPr="001C4A29" w:rsidRDefault="001C4A29" w:rsidP="001C4A29">
      <w:pPr>
        <w:pStyle w:val="ListParagraph"/>
        <w:numPr>
          <w:ilvl w:val="1"/>
          <w:numId w:val="42"/>
        </w:numPr>
        <w:rPr>
          <w:rFonts w:eastAsia="Calibri"/>
        </w:rPr>
      </w:pPr>
      <w:r>
        <w:rPr>
          <w:rFonts w:eastAsia="Calibri"/>
        </w:rPr>
        <w:t xml:space="preserve">A committee member stated that </w:t>
      </w:r>
      <w:r w:rsidR="00B437EE">
        <w:rPr>
          <w:rFonts w:eastAsia="Calibri"/>
        </w:rPr>
        <w:t xml:space="preserve">projects like </w:t>
      </w:r>
      <w:r>
        <w:rPr>
          <w:rFonts w:eastAsia="Calibri"/>
        </w:rPr>
        <w:t xml:space="preserve">this could </w:t>
      </w:r>
      <w:r w:rsidR="00D845CF">
        <w:rPr>
          <w:rFonts w:eastAsia="Calibri"/>
        </w:rPr>
        <w:t>have good offset, but would just be difficult to forecast.</w:t>
      </w:r>
    </w:p>
    <w:p w14:paraId="2E1BF5DF" w14:textId="1B1B328C" w:rsidR="00500E5D" w:rsidRDefault="00500E5D" w:rsidP="00500E5D">
      <w:pPr>
        <w:pStyle w:val="ListParagraph"/>
        <w:numPr>
          <w:ilvl w:val="1"/>
          <w:numId w:val="42"/>
        </w:numPr>
        <w:rPr>
          <w:rFonts w:eastAsia="Calibri"/>
        </w:rPr>
      </w:pPr>
      <w:r>
        <w:rPr>
          <w:rFonts w:eastAsia="Calibri"/>
        </w:rPr>
        <w:t>The proposal received general support from the committee and will</w:t>
      </w:r>
      <w:r w:rsidR="001C4A29">
        <w:rPr>
          <w:rFonts w:eastAsia="Calibri"/>
        </w:rPr>
        <w:t xml:space="preserve"> be</w:t>
      </w:r>
      <w:r>
        <w:rPr>
          <w:rFonts w:eastAsia="Calibri"/>
        </w:rPr>
        <w:t xml:space="preserve"> include</w:t>
      </w:r>
      <w:r w:rsidR="001C4A29">
        <w:rPr>
          <w:rFonts w:eastAsia="Calibri"/>
        </w:rPr>
        <w:t>d</w:t>
      </w:r>
      <w:r w:rsidR="00B437EE">
        <w:rPr>
          <w:rFonts w:eastAsia="Calibri"/>
        </w:rPr>
        <w:t xml:space="preserve"> </w:t>
      </w:r>
      <w:r>
        <w:rPr>
          <w:rFonts w:eastAsia="Calibri"/>
        </w:rPr>
        <w:t>on the project list in the plan.</w:t>
      </w:r>
    </w:p>
    <w:p w14:paraId="2CAE01DB" w14:textId="365D371C" w:rsidR="00B82D17" w:rsidRDefault="00E527D2" w:rsidP="00B82D17">
      <w:pPr>
        <w:pStyle w:val="Heading2"/>
      </w:pPr>
      <w:r>
        <w:t>Policy and Regulatory Recommendation</w:t>
      </w:r>
    </w:p>
    <w:p w14:paraId="75D7A7A3" w14:textId="3071A2AC" w:rsidR="00E527D2" w:rsidRDefault="00E527D2" w:rsidP="00040A7E">
      <w:pPr>
        <w:pStyle w:val="ListParagraph"/>
        <w:numPr>
          <w:ilvl w:val="0"/>
          <w:numId w:val="37"/>
        </w:numPr>
      </w:pPr>
      <w:r>
        <w:lastRenderedPageBreak/>
        <w:t xml:space="preserve">The Enumclaw City Council has </w:t>
      </w:r>
      <w:r w:rsidR="00420BA5">
        <w:t xml:space="preserve">said that they cannot support a plan that includes policy and regulatory requirements. </w:t>
      </w:r>
    </w:p>
    <w:p w14:paraId="48D9D83F" w14:textId="4DF3024B" w:rsidR="00420BA5" w:rsidRDefault="00420BA5" w:rsidP="00420BA5">
      <w:pPr>
        <w:pStyle w:val="ListParagraph"/>
        <w:numPr>
          <w:ilvl w:val="1"/>
          <w:numId w:val="37"/>
        </w:numPr>
      </w:pPr>
      <w:r>
        <w:t>The committee decided that the best way to move forward would to be to develop a draft appendix of opportunities with a disclaimer that states the committee was not able to reach consensus on the recommend</w:t>
      </w:r>
      <w:r w:rsidR="00D845CF">
        <w:t xml:space="preserve">ations, but they were discussed and </w:t>
      </w:r>
      <w:r>
        <w:t>some members thought they could enhance plan implementation</w:t>
      </w:r>
    </w:p>
    <w:p w14:paraId="4553A728" w14:textId="32013A66" w:rsidR="008E7543" w:rsidRDefault="003D7A71" w:rsidP="00B437EE">
      <w:pPr>
        <w:pStyle w:val="ListParagraph"/>
        <w:numPr>
          <w:ilvl w:val="0"/>
          <w:numId w:val="37"/>
        </w:numPr>
      </w:pPr>
      <w:r>
        <w:t>The committee agreed to</w:t>
      </w:r>
      <w:r w:rsidR="004F0CB6">
        <w:t xml:space="preserve"> include</w:t>
      </w:r>
      <w:r w:rsidR="00BC3541">
        <w:t xml:space="preserve"> the well log database recommendation in the project list</w:t>
      </w:r>
      <w:r w:rsidR="00D845CF">
        <w:t>, with an undetermined project sponsor</w:t>
      </w:r>
      <w:r w:rsidR="00BC3541">
        <w:t>.</w:t>
      </w:r>
    </w:p>
    <w:p w14:paraId="2492AABF" w14:textId="7D47BF32" w:rsidR="00BC3541" w:rsidRDefault="00BC3541" w:rsidP="00BC3541">
      <w:pPr>
        <w:pStyle w:val="ListParagraph"/>
        <w:numPr>
          <w:ilvl w:val="0"/>
          <w:numId w:val="37"/>
        </w:numPr>
      </w:pPr>
      <w:r>
        <w:t xml:space="preserve">The committee discussed the </w:t>
      </w:r>
      <w:r w:rsidR="003D7A71">
        <w:t xml:space="preserve">proposal for </w:t>
      </w:r>
      <w:r w:rsidR="000F4236">
        <w:t xml:space="preserve">statewide mandatory water </w:t>
      </w:r>
      <w:r w:rsidR="003D7A71">
        <w:t>c</w:t>
      </w:r>
      <w:r w:rsidR="000F4236">
        <w:t>o</w:t>
      </w:r>
      <w:r>
        <w:t>nservation measures during drought, another cross WRIA recommendation.</w:t>
      </w:r>
    </w:p>
    <w:p w14:paraId="1D939124" w14:textId="3851183D" w:rsidR="005B3BD0" w:rsidRDefault="003D7A71" w:rsidP="005B3BD0">
      <w:pPr>
        <w:pStyle w:val="ListParagraph"/>
        <w:numPr>
          <w:ilvl w:val="1"/>
          <w:numId w:val="37"/>
        </w:numPr>
      </w:pPr>
      <w:r>
        <w:t>Pierce C</w:t>
      </w:r>
      <w:r w:rsidR="005B3BD0">
        <w:t>ounty expressed concerns about the implementation.</w:t>
      </w:r>
    </w:p>
    <w:p w14:paraId="39B03EEA" w14:textId="0731968D" w:rsidR="005B3BD0" w:rsidRDefault="005B3BD0" w:rsidP="005B3BD0">
      <w:pPr>
        <w:pStyle w:val="ListParagraph"/>
        <w:numPr>
          <w:ilvl w:val="1"/>
          <w:numId w:val="37"/>
        </w:numPr>
      </w:pPr>
      <w:r>
        <w:t>Several committee members stated that this was a good idea and more conservation measures are needed.</w:t>
      </w:r>
    </w:p>
    <w:p w14:paraId="14695F70" w14:textId="382CAF91" w:rsidR="005B3BD0" w:rsidRDefault="005B3BD0" w:rsidP="005B3BD0">
      <w:pPr>
        <w:pStyle w:val="ListParagraph"/>
        <w:numPr>
          <w:ilvl w:val="1"/>
          <w:numId w:val="37"/>
        </w:numPr>
      </w:pPr>
      <w:r>
        <w:t>A committee membe</w:t>
      </w:r>
      <w:r w:rsidR="001F2625">
        <w:t>r stated that having</w:t>
      </w:r>
      <w:r>
        <w:t xml:space="preserve"> a softened version that doesn’t sound so harsh is a good idea.</w:t>
      </w:r>
    </w:p>
    <w:p w14:paraId="1B680923" w14:textId="3C747D9E" w:rsidR="005B3BD0" w:rsidRDefault="005B3BD0" w:rsidP="005B3BD0">
      <w:pPr>
        <w:pStyle w:val="ListParagraph"/>
        <w:numPr>
          <w:ilvl w:val="1"/>
          <w:numId w:val="37"/>
        </w:numPr>
      </w:pPr>
      <w:r>
        <w:t>The committee will revisit this conversation when a draft appendix has been developed.</w:t>
      </w:r>
    </w:p>
    <w:p w14:paraId="46EEFFEE" w14:textId="71B2549F" w:rsidR="00B82D17" w:rsidRDefault="005B3BD0" w:rsidP="00B82D17">
      <w:pPr>
        <w:pStyle w:val="Heading2"/>
      </w:pPr>
      <w:r>
        <w:t>Voluntary Metering Program Discussion</w:t>
      </w:r>
    </w:p>
    <w:p w14:paraId="4CD734AA" w14:textId="751576B2" w:rsidR="00955D1D" w:rsidRDefault="005B3BD0" w:rsidP="00955D1D">
      <w:pPr>
        <w:pStyle w:val="ListParagraph"/>
        <w:numPr>
          <w:ilvl w:val="0"/>
          <w:numId w:val="38"/>
        </w:numPr>
      </w:pPr>
      <w:r>
        <w:t xml:space="preserve">Ecology is currently running metering programs in Dungeness and Kittitas County. The final report is due in </w:t>
      </w:r>
      <w:r w:rsidR="00E1303E">
        <w:t>2027. I</w:t>
      </w:r>
      <w:r w:rsidR="00955D1D">
        <w:t>t is unlikely that Ecology would take on any additional metering project before then.</w:t>
      </w:r>
    </w:p>
    <w:p w14:paraId="1AE6E0B7" w14:textId="157E4BBC" w:rsidR="00955D1D" w:rsidRDefault="00955D1D" w:rsidP="00955D1D">
      <w:pPr>
        <w:pStyle w:val="ListParagraph"/>
        <w:numPr>
          <w:ilvl w:val="0"/>
          <w:numId w:val="38"/>
        </w:numPr>
      </w:pPr>
      <w:r>
        <w:t>A committee member suggested having a voluntary metering program as a project and have the responsible party as a non-governmental entity such as ecological groups, universities or entrepreneurs.</w:t>
      </w:r>
    </w:p>
    <w:p w14:paraId="16B98ACC" w14:textId="0312F8E5" w:rsidR="00955D1D" w:rsidRDefault="00955D1D" w:rsidP="00955D1D">
      <w:pPr>
        <w:pStyle w:val="ListParagraph"/>
        <w:numPr>
          <w:ilvl w:val="0"/>
          <w:numId w:val="38"/>
        </w:numPr>
      </w:pPr>
      <w:r>
        <w:t xml:space="preserve">Tracking wells could also be included with the </w:t>
      </w:r>
      <w:r w:rsidR="00D845CF">
        <w:rPr>
          <w:rFonts w:eastAsia="Calibri"/>
        </w:rPr>
        <w:t>Conservation Education and Incentive Program</w:t>
      </w:r>
      <w:r>
        <w:t>, as well as being an individual project.</w:t>
      </w:r>
    </w:p>
    <w:p w14:paraId="09E31601" w14:textId="657F73C5" w:rsidR="003D7A71" w:rsidRDefault="003D7A71" w:rsidP="00955D1D">
      <w:pPr>
        <w:pStyle w:val="ListParagraph"/>
        <w:numPr>
          <w:ilvl w:val="0"/>
          <w:numId w:val="38"/>
        </w:numPr>
      </w:pPr>
      <w:r>
        <w:t>The committee agreed to include this in the project list.</w:t>
      </w:r>
    </w:p>
    <w:p w14:paraId="5397FDB6" w14:textId="336AF402" w:rsidR="002000FF" w:rsidRPr="002000FF" w:rsidRDefault="002000FF" w:rsidP="0011222D"/>
    <w:p w14:paraId="49D104C2" w14:textId="36E04250" w:rsidR="0011222D" w:rsidRDefault="0011222D" w:rsidP="0011222D">
      <w:pPr>
        <w:pStyle w:val="Heading2"/>
      </w:pPr>
      <w:r>
        <w:t>Next Steps and Action Items</w:t>
      </w:r>
    </w:p>
    <w:p w14:paraId="73D41F52" w14:textId="600DC8F9" w:rsidR="00E527D2" w:rsidRPr="00E527D2" w:rsidRDefault="008B14A9" w:rsidP="00E527D2">
      <w:pPr>
        <w:numPr>
          <w:ilvl w:val="0"/>
          <w:numId w:val="40"/>
        </w:numPr>
        <w:spacing w:after="160" w:line="259" w:lineRule="auto"/>
        <w:contextualSpacing/>
        <w:rPr>
          <w:rFonts w:eastAsia="Calibri"/>
        </w:rPr>
      </w:pPr>
      <w:r>
        <w:rPr>
          <w:rFonts w:eastAsia="Calibri"/>
        </w:rPr>
        <w:t>Review draft plan comments are due Sept 21, 2020</w:t>
      </w:r>
      <w:r w:rsidR="00E527D2" w:rsidRPr="00E527D2">
        <w:rPr>
          <w:rFonts w:eastAsia="Calibri"/>
        </w:rPr>
        <w:t>.</w:t>
      </w:r>
    </w:p>
    <w:p w14:paraId="5DB3EB8B" w14:textId="55745677" w:rsidR="00E527D2" w:rsidRPr="00E527D2" w:rsidRDefault="008B14A9" w:rsidP="008B14A9">
      <w:pPr>
        <w:numPr>
          <w:ilvl w:val="0"/>
          <w:numId w:val="40"/>
        </w:numPr>
        <w:spacing w:line="259" w:lineRule="auto"/>
        <w:contextualSpacing/>
        <w:rPr>
          <w:rFonts w:eastAsia="Calibri"/>
        </w:rPr>
      </w:pPr>
      <w:r>
        <w:rPr>
          <w:rFonts w:eastAsia="Calibri"/>
        </w:rPr>
        <w:t xml:space="preserve">The </w:t>
      </w:r>
      <w:r w:rsidR="00E527D2" w:rsidRPr="00E527D2">
        <w:rPr>
          <w:rFonts w:eastAsia="Calibri"/>
        </w:rPr>
        <w:t>HDR team will contact TPCHD (Michelle Harris) to see if there are any water systems along the Tacoma pipeline that may be good candidates for wholesaling</w:t>
      </w:r>
    </w:p>
    <w:p w14:paraId="5A600CA9" w14:textId="77777777" w:rsidR="00E527D2" w:rsidRPr="008B14A9" w:rsidRDefault="00E527D2" w:rsidP="008B14A9">
      <w:pPr>
        <w:pStyle w:val="ListParagraph"/>
        <w:numPr>
          <w:ilvl w:val="1"/>
          <w:numId w:val="40"/>
        </w:numPr>
        <w:spacing w:line="259" w:lineRule="auto"/>
        <w:rPr>
          <w:rFonts w:eastAsia="Calibri"/>
        </w:rPr>
      </w:pPr>
      <w:r w:rsidRPr="008B14A9">
        <w:rPr>
          <w:rFonts w:eastAsia="Calibri"/>
        </w:rPr>
        <w:t>May eventually connect with DOH as well</w:t>
      </w:r>
    </w:p>
    <w:p w14:paraId="6CF1FB55" w14:textId="77777777" w:rsidR="00E527D2" w:rsidRPr="00E527D2" w:rsidRDefault="00E527D2" w:rsidP="00E527D2">
      <w:pPr>
        <w:numPr>
          <w:ilvl w:val="0"/>
          <w:numId w:val="40"/>
        </w:numPr>
        <w:spacing w:after="160" w:line="259" w:lineRule="auto"/>
        <w:contextualSpacing/>
        <w:rPr>
          <w:rFonts w:eastAsia="Calibri"/>
        </w:rPr>
      </w:pPr>
      <w:r w:rsidRPr="00E527D2">
        <w:rPr>
          <w:rFonts w:eastAsia="Calibri"/>
        </w:rPr>
        <w:t>Develop a draft appendix of opportunities for discussion by the workgroup and/or committee</w:t>
      </w:r>
    </w:p>
    <w:p w14:paraId="1A43DE26" w14:textId="5CFBDCE7" w:rsidR="00E527D2" w:rsidRDefault="00E527D2" w:rsidP="00E527D2">
      <w:pPr>
        <w:numPr>
          <w:ilvl w:val="0"/>
          <w:numId w:val="40"/>
        </w:numPr>
        <w:spacing w:after="160" w:line="259" w:lineRule="auto"/>
        <w:contextualSpacing/>
        <w:rPr>
          <w:rFonts w:eastAsia="Calibri"/>
        </w:rPr>
      </w:pPr>
      <w:r w:rsidRPr="00E527D2">
        <w:rPr>
          <w:rFonts w:eastAsia="Calibri"/>
        </w:rPr>
        <w:t>Revisit conversation about mandatory conservation measures (potentially a softened version of the recommendation) once the draft appendix of opportunities has been developed</w:t>
      </w:r>
    </w:p>
    <w:p w14:paraId="45566D0C" w14:textId="2785A780" w:rsidR="0059637D" w:rsidRPr="00E527D2" w:rsidRDefault="0059637D" w:rsidP="0059637D">
      <w:pPr>
        <w:numPr>
          <w:ilvl w:val="0"/>
          <w:numId w:val="40"/>
        </w:numPr>
        <w:spacing w:after="160" w:line="259" w:lineRule="auto"/>
        <w:contextualSpacing/>
        <w:rPr>
          <w:rFonts w:eastAsia="Calibri"/>
        </w:rPr>
      </w:pPr>
      <w:r>
        <w:rPr>
          <w:rFonts w:eastAsia="Calibri"/>
        </w:rPr>
        <w:t xml:space="preserve">Summary, meeting presentation, and interactive slides are available on the Meeting Materials folder in Box: </w:t>
      </w:r>
      <w:hyperlink r:id="rId21" w:history="1">
        <w:r w:rsidRPr="00547CE4">
          <w:rPr>
            <w:rStyle w:val="Hyperlink"/>
            <w:rFonts w:eastAsia="Calibri"/>
          </w:rPr>
          <w:t>https://app.box.com/s/0717dgx0i7dnbwvk9f153k6yrc58lzh2</w:t>
        </w:r>
      </w:hyperlink>
      <w:r>
        <w:rPr>
          <w:rFonts w:eastAsia="Calibri"/>
        </w:rPr>
        <w:t xml:space="preserve">. </w:t>
      </w:r>
    </w:p>
    <w:p w14:paraId="6B5750B6" w14:textId="4E01CF92" w:rsidR="00B82D17" w:rsidRPr="00B82D17" w:rsidRDefault="00B82D17" w:rsidP="00D845CF">
      <w:pPr>
        <w:rPr>
          <w:rFonts w:eastAsia="Calibri"/>
        </w:rPr>
      </w:pPr>
    </w:p>
    <w:sectPr w:rsidR="00B82D17" w:rsidRPr="00B82D17" w:rsidSect="002E05DA">
      <w:headerReference w:type="default" r:id="rId2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117F7" w14:textId="77777777" w:rsidR="002E05DA" w:rsidRDefault="002E05DA" w:rsidP="00E34A0C">
      <w:r>
        <w:separator/>
      </w:r>
    </w:p>
  </w:endnote>
  <w:endnote w:type="continuationSeparator" w:id="0">
    <w:p w14:paraId="7DEBB190" w14:textId="77777777" w:rsidR="002E05DA" w:rsidRDefault="002E05DA" w:rsidP="00E34A0C">
      <w:r>
        <w:continuationSeparator/>
      </w:r>
    </w:p>
  </w:endnote>
  <w:endnote w:type="continuationNotice" w:id="1">
    <w:p w14:paraId="0591ABA8" w14:textId="77777777" w:rsidR="002E05DA" w:rsidRDefault="002E05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18BC3" w14:textId="77777777" w:rsidR="002E05DA" w:rsidRDefault="002E05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807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8EAAF" w14:textId="18DEE57D" w:rsidR="002E05DA" w:rsidRDefault="002E05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1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D1D850" w14:textId="5A6484D9" w:rsidR="002E05DA" w:rsidRDefault="002E05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D66D6" w14:textId="77777777" w:rsidR="002E05DA" w:rsidRDefault="002E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FCB87" w14:textId="77777777" w:rsidR="002E05DA" w:rsidRDefault="002E05DA" w:rsidP="00E34A0C">
      <w:r>
        <w:separator/>
      </w:r>
    </w:p>
  </w:footnote>
  <w:footnote w:type="continuationSeparator" w:id="0">
    <w:p w14:paraId="426FE4F2" w14:textId="77777777" w:rsidR="002E05DA" w:rsidRDefault="002E05DA" w:rsidP="00E34A0C">
      <w:r>
        <w:continuationSeparator/>
      </w:r>
    </w:p>
  </w:footnote>
  <w:footnote w:type="continuationNotice" w:id="1">
    <w:p w14:paraId="29E74EFB" w14:textId="77777777" w:rsidR="002E05DA" w:rsidRDefault="002E05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7181A" w14:textId="77777777" w:rsidR="002E05DA" w:rsidRDefault="002E0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D79C3" w14:textId="0BD82851" w:rsidR="002E05DA" w:rsidRDefault="002E05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8D013" w14:textId="77777777" w:rsidR="002E05DA" w:rsidRDefault="002E05D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BD5DE" w14:textId="05AC692E" w:rsidR="002E05DA" w:rsidRDefault="002E0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94196"/>
    <w:multiLevelType w:val="hybridMultilevel"/>
    <w:tmpl w:val="B874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A2301"/>
    <w:multiLevelType w:val="hybridMultilevel"/>
    <w:tmpl w:val="3600F66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13A13"/>
    <w:multiLevelType w:val="hybridMultilevel"/>
    <w:tmpl w:val="BE5A0F32"/>
    <w:lvl w:ilvl="0" w:tplc="E602974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C5630"/>
    <w:multiLevelType w:val="hybridMultilevel"/>
    <w:tmpl w:val="4C1637E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9F31956"/>
    <w:multiLevelType w:val="hybridMultilevel"/>
    <w:tmpl w:val="46B8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4297B"/>
    <w:multiLevelType w:val="hybridMultilevel"/>
    <w:tmpl w:val="3D963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5164F"/>
    <w:multiLevelType w:val="hybridMultilevel"/>
    <w:tmpl w:val="958C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D5D8B"/>
    <w:multiLevelType w:val="hybridMultilevel"/>
    <w:tmpl w:val="EDEE7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E3F1C"/>
    <w:multiLevelType w:val="hybridMultilevel"/>
    <w:tmpl w:val="2658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1A6DE3"/>
    <w:multiLevelType w:val="hybridMultilevel"/>
    <w:tmpl w:val="E3528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E1415"/>
    <w:multiLevelType w:val="hybridMultilevel"/>
    <w:tmpl w:val="3C584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775A1"/>
    <w:multiLevelType w:val="hybridMultilevel"/>
    <w:tmpl w:val="0638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E5C7E"/>
    <w:multiLevelType w:val="hybridMultilevel"/>
    <w:tmpl w:val="3A82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B08D7"/>
    <w:multiLevelType w:val="hybridMultilevel"/>
    <w:tmpl w:val="AC64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71C76"/>
    <w:multiLevelType w:val="hybridMultilevel"/>
    <w:tmpl w:val="D21A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20D99"/>
    <w:multiLevelType w:val="hybridMultilevel"/>
    <w:tmpl w:val="D714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44399"/>
    <w:multiLevelType w:val="hybridMultilevel"/>
    <w:tmpl w:val="08505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D43A3"/>
    <w:multiLevelType w:val="hybridMultilevel"/>
    <w:tmpl w:val="82E63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25CE7"/>
    <w:multiLevelType w:val="hybridMultilevel"/>
    <w:tmpl w:val="C282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31"/>
  </w:num>
  <w:num w:numId="4">
    <w:abstractNumId w:val="29"/>
  </w:num>
  <w:num w:numId="5">
    <w:abstractNumId w:val="23"/>
  </w:num>
  <w:num w:numId="6">
    <w:abstractNumId w:val="10"/>
  </w:num>
  <w:num w:numId="7">
    <w:abstractNumId w:val="3"/>
  </w:num>
  <w:num w:numId="8">
    <w:abstractNumId w:val="22"/>
  </w:num>
  <w:num w:numId="9">
    <w:abstractNumId w:val="4"/>
  </w:num>
  <w:num w:numId="10">
    <w:abstractNumId w:val="27"/>
  </w:num>
  <w:num w:numId="11">
    <w:abstractNumId w:val="15"/>
  </w:num>
  <w:num w:numId="12">
    <w:abstractNumId w:val="24"/>
  </w:num>
  <w:num w:numId="13">
    <w:abstractNumId w:val="20"/>
  </w:num>
  <w:num w:numId="14">
    <w:abstractNumId w:val="30"/>
  </w:num>
  <w:num w:numId="15">
    <w:abstractNumId w:val="0"/>
  </w:num>
  <w:num w:numId="16">
    <w:abstractNumId w:val="15"/>
  </w:num>
  <w:num w:numId="17">
    <w:abstractNumId w:val="13"/>
  </w:num>
  <w:num w:numId="18">
    <w:abstractNumId w:val="18"/>
  </w:num>
  <w:num w:numId="19">
    <w:abstractNumId w:val="36"/>
  </w:num>
  <w:num w:numId="20">
    <w:abstractNumId w:val="5"/>
  </w:num>
  <w:num w:numId="21">
    <w:abstractNumId w:val="40"/>
  </w:num>
  <w:num w:numId="22">
    <w:abstractNumId w:val="35"/>
  </w:num>
  <w:num w:numId="23">
    <w:abstractNumId w:val="37"/>
  </w:num>
  <w:num w:numId="24">
    <w:abstractNumId w:val="32"/>
  </w:num>
  <w:num w:numId="25">
    <w:abstractNumId w:val="6"/>
  </w:num>
  <w:num w:numId="26">
    <w:abstractNumId w:val="2"/>
  </w:num>
  <w:num w:numId="27">
    <w:abstractNumId w:val="34"/>
  </w:num>
  <w:num w:numId="28">
    <w:abstractNumId w:val="14"/>
  </w:num>
  <w:num w:numId="29">
    <w:abstractNumId w:val="11"/>
  </w:num>
  <w:num w:numId="30">
    <w:abstractNumId w:val="33"/>
  </w:num>
  <w:num w:numId="31">
    <w:abstractNumId w:val="7"/>
  </w:num>
  <w:num w:numId="32">
    <w:abstractNumId w:val="19"/>
  </w:num>
  <w:num w:numId="33">
    <w:abstractNumId w:val="12"/>
  </w:num>
  <w:num w:numId="34">
    <w:abstractNumId w:val="28"/>
  </w:num>
  <w:num w:numId="35">
    <w:abstractNumId w:val="8"/>
  </w:num>
  <w:num w:numId="36">
    <w:abstractNumId w:val="25"/>
  </w:num>
  <w:num w:numId="37">
    <w:abstractNumId w:val="9"/>
  </w:num>
  <w:num w:numId="38">
    <w:abstractNumId w:val="1"/>
  </w:num>
  <w:num w:numId="39">
    <w:abstractNumId w:val="39"/>
  </w:num>
  <w:num w:numId="40">
    <w:abstractNumId w:val="38"/>
  </w:num>
  <w:num w:numId="41">
    <w:abstractNumId w:val="17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00F2"/>
    <w:rsid w:val="00014BF9"/>
    <w:rsid w:val="00026512"/>
    <w:rsid w:val="00030C46"/>
    <w:rsid w:val="00032A30"/>
    <w:rsid w:val="00033AB7"/>
    <w:rsid w:val="00040A7E"/>
    <w:rsid w:val="000425CA"/>
    <w:rsid w:val="00042625"/>
    <w:rsid w:val="00043A59"/>
    <w:rsid w:val="00043D47"/>
    <w:rsid w:val="00054E81"/>
    <w:rsid w:val="000572F4"/>
    <w:rsid w:val="00057CBC"/>
    <w:rsid w:val="00060A54"/>
    <w:rsid w:val="0007623D"/>
    <w:rsid w:val="000771D0"/>
    <w:rsid w:val="000776DF"/>
    <w:rsid w:val="00082F8C"/>
    <w:rsid w:val="000868EF"/>
    <w:rsid w:val="0009311D"/>
    <w:rsid w:val="000952E5"/>
    <w:rsid w:val="000A0450"/>
    <w:rsid w:val="000A2429"/>
    <w:rsid w:val="000A366D"/>
    <w:rsid w:val="000A39F4"/>
    <w:rsid w:val="000A732B"/>
    <w:rsid w:val="000B45E1"/>
    <w:rsid w:val="000B53FB"/>
    <w:rsid w:val="000B65AA"/>
    <w:rsid w:val="000C356B"/>
    <w:rsid w:val="000C3791"/>
    <w:rsid w:val="000C6F8D"/>
    <w:rsid w:val="000E0B6C"/>
    <w:rsid w:val="000E1DB9"/>
    <w:rsid w:val="000E6F73"/>
    <w:rsid w:val="000F260A"/>
    <w:rsid w:val="000F3546"/>
    <w:rsid w:val="000F4236"/>
    <w:rsid w:val="000F6243"/>
    <w:rsid w:val="001010F9"/>
    <w:rsid w:val="00106848"/>
    <w:rsid w:val="0011222D"/>
    <w:rsid w:val="00124153"/>
    <w:rsid w:val="001300C4"/>
    <w:rsid w:val="00150AFC"/>
    <w:rsid w:val="00153087"/>
    <w:rsid w:val="001562B8"/>
    <w:rsid w:val="00166D0B"/>
    <w:rsid w:val="00172BC7"/>
    <w:rsid w:val="00180809"/>
    <w:rsid w:val="0018230B"/>
    <w:rsid w:val="00187B77"/>
    <w:rsid w:val="0019587F"/>
    <w:rsid w:val="001A2EAC"/>
    <w:rsid w:val="001A69BB"/>
    <w:rsid w:val="001B10D0"/>
    <w:rsid w:val="001B549F"/>
    <w:rsid w:val="001C1B65"/>
    <w:rsid w:val="001C4A29"/>
    <w:rsid w:val="001D2044"/>
    <w:rsid w:val="001D5499"/>
    <w:rsid w:val="001E5AE4"/>
    <w:rsid w:val="001E7D75"/>
    <w:rsid w:val="001F2625"/>
    <w:rsid w:val="001F5745"/>
    <w:rsid w:val="001F75F4"/>
    <w:rsid w:val="001F7A77"/>
    <w:rsid w:val="002000FF"/>
    <w:rsid w:val="00203AA7"/>
    <w:rsid w:val="002042E4"/>
    <w:rsid w:val="0020598D"/>
    <w:rsid w:val="00246EA3"/>
    <w:rsid w:val="00255896"/>
    <w:rsid w:val="00256CC3"/>
    <w:rsid w:val="002640CD"/>
    <w:rsid w:val="0026457F"/>
    <w:rsid w:val="00280CB0"/>
    <w:rsid w:val="00282BCE"/>
    <w:rsid w:val="002944DD"/>
    <w:rsid w:val="002976C9"/>
    <w:rsid w:val="002A7A04"/>
    <w:rsid w:val="002B161B"/>
    <w:rsid w:val="002C4CA9"/>
    <w:rsid w:val="002C6AFE"/>
    <w:rsid w:val="002D0921"/>
    <w:rsid w:val="002D5210"/>
    <w:rsid w:val="002D70C9"/>
    <w:rsid w:val="002E05DA"/>
    <w:rsid w:val="002E1A38"/>
    <w:rsid w:val="002F55F7"/>
    <w:rsid w:val="00300A18"/>
    <w:rsid w:val="00300F7E"/>
    <w:rsid w:val="00305A68"/>
    <w:rsid w:val="00312A3A"/>
    <w:rsid w:val="0032045D"/>
    <w:rsid w:val="003312E6"/>
    <w:rsid w:val="00337516"/>
    <w:rsid w:val="00340641"/>
    <w:rsid w:val="00341613"/>
    <w:rsid w:val="00343455"/>
    <w:rsid w:val="0035074C"/>
    <w:rsid w:val="0037551A"/>
    <w:rsid w:val="00375B5A"/>
    <w:rsid w:val="00375D59"/>
    <w:rsid w:val="0037784B"/>
    <w:rsid w:val="00381DA0"/>
    <w:rsid w:val="00383B1C"/>
    <w:rsid w:val="00387DA1"/>
    <w:rsid w:val="003B5DAD"/>
    <w:rsid w:val="003C6DD2"/>
    <w:rsid w:val="003D7A71"/>
    <w:rsid w:val="003F397F"/>
    <w:rsid w:val="0040105C"/>
    <w:rsid w:val="00403836"/>
    <w:rsid w:val="0040451B"/>
    <w:rsid w:val="00411752"/>
    <w:rsid w:val="00412156"/>
    <w:rsid w:val="004133A8"/>
    <w:rsid w:val="00420BA5"/>
    <w:rsid w:val="00421B0F"/>
    <w:rsid w:val="00422575"/>
    <w:rsid w:val="004247D3"/>
    <w:rsid w:val="00424857"/>
    <w:rsid w:val="004315F6"/>
    <w:rsid w:val="00443C6A"/>
    <w:rsid w:val="0044453B"/>
    <w:rsid w:val="0044555B"/>
    <w:rsid w:val="00455ECE"/>
    <w:rsid w:val="004566C7"/>
    <w:rsid w:val="0046467E"/>
    <w:rsid w:val="004666FD"/>
    <w:rsid w:val="0047328F"/>
    <w:rsid w:val="00475C04"/>
    <w:rsid w:val="00481508"/>
    <w:rsid w:val="00484EB7"/>
    <w:rsid w:val="004934DC"/>
    <w:rsid w:val="004969D4"/>
    <w:rsid w:val="004B5763"/>
    <w:rsid w:val="004B6E00"/>
    <w:rsid w:val="004C514A"/>
    <w:rsid w:val="004D0C95"/>
    <w:rsid w:val="004D6A8A"/>
    <w:rsid w:val="004E0684"/>
    <w:rsid w:val="004E27AD"/>
    <w:rsid w:val="004E330F"/>
    <w:rsid w:val="004F0620"/>
    <w:rsid w:val="004F0CB6"/>
    <w:rsid w:val="004F3652"/>
    <w:rsid w:val="004F5B7B"/>
    <w:rsid w:val="004F6FC6"/>
    <w:rsid w:val="00500E5D"/>
    <w:rsid w:val="00501ED0"/>
    <w:rsid w:val="005068A8"/>
    <w:rsid w:val="00513B7D"/>
    <w:rsid w:val="00516813"/>
    <w:rsid w:val="00526F3D"/>
    <w:rsid w:val="00550BBC"/>
    <w:rsid w:val="00555A4A"/>
    <w:rsid w:val="00555F5F"/>
    <w:rsid w:val="00562836"/>
    <w:rsid w:val="00570AE3"/>
    <w:rsid w:val="00570B92"/>
    <w:rsid w:val="00571892"/>
    <w:rsid w:val="00583B20"/>
    <w:rsid w:val="00583C4D"/>
    <w:rsid w:val="00593226"/>
    <w:rsid w:val="00595EE1"/>
    <w:rsid w:val="0059637D"/>
    <w:rsid w:val="005A5F11"/>
    <w:rsid w:val="005A6B16"/>
    <w:rsid w:val="005A787D"/>
    <w:rsid w:val="005B1893"/>
    <w:rsid w:val="005B3BD0"/>
    <w:rsid w:val="005C2461"/>
    <w:rsid w:val="005C4F65"/>
    <w:rsid w:val="005D081E"/>
    <w:rsid w:val="005D31CD"/>
    <w:rsid w:val="005E2D2C"/>
    <w:rsid w:val="005F4E17"/>
    <w:rsid w:val="00601C62"/>
    <w:rsid w:val="0060235B"/>
    <w:rsid w:val="00604A5D"/>
    <w:rsid w:val="00606A75"/>
    <w:rsid w:val="00610A24"/>
    <w:rsid w:val="00614913"/>
    <w:rsid w:val="00621047"/>
    <w:rsid w:val="00636EA7"/>
    <w:rsid w:val="00652801"/>
    <w:rsid w:val="0065722A"/>
    <w:rsid w:val="006628DD"/>
    <w:rsid w:val="00693725"/>
    <w:rsid w:val="00693E60"/>
    <w:rsid w:val="006A2AE3"/>
    <w:rsid w:val="006A7F72"/>
    <w:rsid w:val="006B115C"/>
    <w:rsid w:val="006B180C"/>
    <w:rsid w:val="006B2C2C"/>
    <w:rsid w:val="006C1ABA"/>
    <w:rsid w:val="006C55DA"/>
    <w:rsid w:val="006C7C54"/>
    <w:rsid w:val="006D4BB0"/>
    <w:rsid w:val="006E43C3"/>
    <w:rsid w:val="006E5504"/>
    <w:rsid w:val="006F08A4"/>
    <w:rsid w:val="006F69A8"/>
    <w:rsid w:val="006F760C"/>
    <w:rsid w:val="00710D80"/>
    <w:rsid w:val="00710F56"/>
    <w:rsid w:val="00720918"/>
    <w:rsid w:val="00724DFD"/>
    <w:rsid w:val="007309E2"/>
    <w:rsid w:val="00742EC1"/>
    <w:rsid w:val="007433A5"/>
    <w:rsid w:val="00750804"/>
    <w:rsid w:val="00764E63"/>
    <w:rsid w:val="007817D6"/>
    <w:rsid w:val="007826EE"/>
    <w:rsid w:val="007845CC"/>
    <w:rsid w:val="0078541A"/>
    <w:rsid w:val="00787C74"/>
    <w:rsid w:val="00790551"/>
    <w:rsid w:val="00795D6F"/>
    <w:rsid w:val="007A36EA"/>
    <w:rsid w:val="007A3C14"/>
    <w:rsid w:val="007B0BF6"/>
    <w:rsid w:val="007B53A1"/>
    <w:rsid w:val="007C6776"/>
    <w:rsid w:val="007D7A36"/>
    <w:rsid w:val="007F18B5"/>
    <w:rsid w:val="007F238E"/>
    <w:rsid w:val="007F6DB7"/>
    <w:rsid w:val="007F6F1B"/>
    <w:rsid w:val="00805AD4"/>
    <w:rsid w:val="00807515"/>
    <w:rsid w:val="00825052"/>
    <w:rsid w:val="00826C30"/>
    <w:rsid w:val="00832696"/>
    <w:rsid w:val="008340D8"/>
    <w:rsid w:val="00844D21"/>
    <w:rsid w:val="00852F8D"/>
    <w:rsid w:val="00865A37"/>
    <w:rsid w:val="00866F25"/>
    <w:rsid w:val="00871F5D"/>
    <w:rsid w:val="00873678"/>
    <w:rsid w:val="0087614C"/>
    <w:rsid w:val="0089148D"/>
    <w:rsid w:val="008A6CF1"/>
    <w:rsid w:val="008B1177"/>
    <w:rsid w:val="008B14A9"/>
    <w:rsid w:val="008B37C3"/>
    <w:rsid w:val="008C3102"/>
    <w:rsid w:val="008D4BA0"/>
    <w:rsid w:val="008E4582"/>
    <w:rsid w:val="008E4C1F"/>
    <w:rsid w:val="008E7543"/>
    <w:rsid w:val="008F27D1"/>
    <w:rsid w:val="008F6C88"/>
    <w:rsid w:val="00900F95"/>
    <w:rsid w:val="00906567"/>
    <w:rsid w:val="00906A8A"/>
    <w:rsid w:val="00906C7D"/>
    <w:rsid w:val="00912A9B"/>
    <w:rsid w:val="00917A64"/>
    <w:rsid w:val="00925BA7"/>
    <w:rsid w:val="00931D01"/>
    <w:rsid w:val="00940C95"/>
    <w:rsid w:val="00946622"/>
    <w:rsid w:val="00947AEE"/>
    <w:rsid w:val="00955D1D"/>
    <w:rsid w:val="00960F9A"/>
    <w:rsid w:val="00962250"/>
    <w:rsid w:val="009641A2"/>
    <w:rsid w:val="0097058B"/>
    <w:rsid w:val="009954D9"/>
    <w:rsid w:val="009A1706"/>
    <w:rsid w:val="009C2DDE"/>
    <w:rsid w:val="009C60D0"/>
    <w:rsid w:val="009D1FF3"/>
    <w:rsid w:val="009D26F5"/>
    <w:rsid w:val="009D4BCD"/>
    <w:rsid w:val="009E4424"/>
    <w:rsid w:val="009E6FC1"/>
    <w:rsid w:val="009F0C2A"/>
    <w:rsid w:val="009F2A73"/>
    <w:rsid w:val="009F6C65"/>
    <w:rsid w:val="009F7BC4"/>
    <w:rsid w:val="00A12565"/>
    <w:rsid w:val="00A16E8E"/>
    <w:rsid w:val="00A31509"/>
    <w:rsid w:val="00A3568E"/>
    <w:rsid w:val="00A43493"/>
    <w:rsid w:val="00A4747D"/>
    <w:rsid w:val="00A52C89"/>
    <w:rsid w:val="00A62FB1"/>
    <w:rsid w:val="00A7205B"/>
    <w:rsid w:val="00A7484D"/>
    <w:rsid w:val="00A75866"/>
    <w:rsid w:val="00A76E4A"/>
    <w:rsid w:val="00A9653D"/>
    <w:rsid w:val="00AA188B"/>
    <w:rsid w:val="00AA323D"/>
    <w:rsid w:val="00AA432F"/>
    <w:rsid w:val="00AB449C"/>
    <w:rsid w:val="00AC2167"/>
    <w:rsid w:val="00AC732C"/>
    <w:rsid w:val="00AD1996"/>
    <w:rsid w:val="00AD28BC"/>
    <w:rsid w:val="00AD4D35"/>
    <w:rsid w:val="00AD657D"/>
    <w:rsid w:val="00AD7288"/>
    <w:rsid w:val="00AE0CF2"/>
    <w:rsid w:val="00AE4182"/>
    <w:rsid w:val="00AE4DB2"/>
    <w:rsid w:val="00B15513"/>
    <w:rsid w:val="00B24C97"/>
    <w:rsid w:val="00B26C38"/>
    <w:rsid w:val="00B40ACF"/>
    <w:rsid w:val="00B431B8"/>
    <w:rsid w:val="00B437EE"/>
    <w:rsid w:val="00B47021"/>
    <w:rsid w:val="00B507B6"/>
    <w:rsid w:val="00B537F6"/>
    <w:rsid w:val="00B54407"/>
    <w:rsid w:val="00B57ACF"/>
    <w:rsid w:val="00B66EB6"/>
    <w:rsid w:val="00B74717"/>
    <w:rsid w:val="00B82D17"/>
    <w:rsid w:val="00B84049"/>
    <w:rsid w:val="00B847A9"/>
    <w:rsid w:val="00B8578B"/>
    <w:rsid w:val="00B931C4"/>
    <w:rsid w:val="00B974C8"/>
    <w:rsid w:val="00BA44B5"/>
    <w:rsid w:val="00BA4B4F"/>
    <w:rsid w:val="00BA7E30"/>
    <w:rsid w:val="00BB2DE1"/>
    <w:rsid w:val="00BC0128"/>
    <w:rsid w:val="00BC14FD"/>
    <w:rsid w:val="00BC3541"/>
    <w:rsid w:val="00BD565D"/>
    <w:rsid w:val="00BD631F"/>
    <w:rsid w:val="00BE2638"/>
    <w:rsid w:val="00BE537D"/>
    <w:rsid w:val="00C03660"/>
    <w:rsid w:val="00C116A5"/>
    <w:rsid w:val="00C327D3"/>
    <w:rsid w:val="00C344E7"/>
    <w:rsid w:val="00C45AB5"/>
    <w:rsid w:val="00C47DA9"/>
    <w:rsid w:val="00C513BF"/>
    <w:rsid w:val="00C515BE"/>
    <w:rsid w:val="00C556F9"/>
    <w:rsid w:val="00C56C07"/>
    <w:rsid w:val="00C61898"/>
    <w:rsid w:val="00C64F23"/>
    <w:rsid w:val="00C6677E"/>
    <w:rsid w:val="00C87C17"/>
    <w:rsid w:val="00C934A2"/>
    <w:rsid w:val="00CA03E7"/>
    <w:rsid w:val="00CA0C20"/>
    <w:rsid w:val="00CA48CF"/>
    <w:rsid w:val="00CB4D82"/>
    <w:rsid w:val="00CD0C94"/>
    <w:rsid w:val="00CD2E69"/>
    <w:rsid w:val="00CD4B50"/>
    <w:rsid w:val="00CE0BCD"/>
    <w:rsid w:val="00CF3536"/>
    <w:rsid w:val="00D03113"/>
    <w:rsid w:val="00D0681A"/>
    <w:rsid w:val="00D07BE0"/>
    <w:rsid w:val="00D118E8"/>
    <w:rsid w:val="00D11F0F"/>
    <w:rsid w:val="00D1721E"/>
    <w:rsid w:val="00D23FFA"/>
    <w:rsid w:val="00D334F9"/>
    <w:rsid w:val="00D3640C"/>
    <w:rsid w:val="00D376B3"/>
    <w:rsid w:val="00D47C6B"/>
    <w:rsid w:val="00D56B93"/>
    <w:rsid w:val="00D71C3F"/>
    <w:rsid w:val="00D761B7"/>
    <w:rsid w:val="00D845CF"/>
    <w:rsid w:val="00D94234"/>
    <w:rsid w:val="00DA3788"/>
    <w:rsid w:val="00DC191C"/>
    <w:rsid w:val="00DC1F04"/>
    <w:rsid w:val="00DD2E69"/>
    <w:rsid w:val="00DE352A"/>
    <w:rsid w:val="00DF5EFF"/>
    <w:rsid w:val="00E03CD5"/>
    <w:rsid w:val="00E11CB6"/>
    <w:rsid w:val="00E1303E"/>
    <w:rsid w:val="00E235E2"/>
    <w:rsid w:val="00E31247"/>
    <w:rsid w:val="00E34A0C"/>
    <w:rsid w:val="00E41AF8"/>
    <w:rsid w:val="00E46D86"/>
    <w:rsid w:val="00E5057A"/>
    <w:rsid w:val="00E527D2"/>
    <w:rsid w:val="00E53563"/>
    <w:rsid w:val="00E72DD3"/>
    <w:rsid w:val="00E83D7B"/>
    <w:rsid w:val="00E85FE0"/>
    <w:rsid w:val="00E93960"/>
    <w:rsid w:val="00E96743"/>
    <w:rsid w:val="00E97899"/>
    <w:rsid w:val="00EA3343"/>
    <w:rsid w:val="00EA70BA"/>
    <w:rsid w:val="00EA7152"/>
    <w:rsid w:val="00EB17FE"/>
    <w:rsid w:val="00EB1CF1"/>
    <w:rsid w:val="00EB75A3"/>
    <w:rsid w:val="00EC12ED"/>
    <w:rsid w:val="00ED5C2A"/>
    <w:rsid w:val="00EE72D9"/>
    <w:rsid w:val="00EF1790"/>
    <w:rsid w:val="00EF1BEB"/>
    <w:rsid w:val="00EF400A"/>
    <w:rsid w:val="00F05745"/>
    <w:rsid w:val="00F20333"/>
    <w:rsid w:val="00F2141E"/>
    <w:rsid w:val="00F271A6"/>
    <w:rsid w:val="00F3546E"/>
    <w:rsid w:val="00F52C59"/>
    <w:rsid w:val="00F61B38"/>
    <w:rsid w:val="00F6234F"/>
    <w:rsid w:val="00F708FB"/>
    <w:rsid w:val="00F7406D"/>
    <w:rsid w:val="00F74E2A"/>
    <w:rsid w:val="00F77677"/>
    <w:rsid w:val="00F86C63"/>
    <w:rsid w:val="00F91E44"/>
    <w:rsid w:val="00F93DD6"/>
    <w:rsid w:val="00FA3390"/>
    <w:rsid w:val="00FB03D6"/>
    <w:rsid w:val="00FB08A5"/>
    <w:rsid w:val="00FC0E98"/>
    <w:rsid w:val="00FD3E05"/>
    <w:rsid w:val="00FD6887"/>
    <w:rsid w:val="00FE0F95"/>
    <w:rsid w:val="00FE7D99"/>
    <w:rsid w:val="00FF3E15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3/watershed_restoration_and_enhancement_-_wria_10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app.box.com/s/0717dgx0i7dnbwvk9f153k6yrc58lzh2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hdr.maps.arcgis.com/apps/webappviewer/index.html?id=80d55f4e263d4a27a7f987f62f7846b7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268caf-1fb8-457d-9d19-5700d63503a6">Z7ARTAUZ4RFD-1961471117-592</_dlc_DocId>
    <_dlc_DocIdUrl xmlns="ef268caf-1fb8-457d-9d19-5700d63503a6">
      <Url>http://teams/sites/WR/srs/_layouts/15/DocIdRedir.aspx?ID=Z7ARTAUZ4RFD-1961471117-592</Url>
      <Description>Z7ARTAUZ4RFD-1961471117-592</Description>
    </_dlc_DocIdUrl>
    <EZview xmlns="81b753b0-5f84-4476-b087-97d9c3e0d4e3">Needs to be posted</EZview>
    <WRIA xmlns="81b753b0-5f84-4476-b087-97d9c3e0d4e3">10</WRIA>
    <Accessibility xmlns="81b753b0-5f84-4476-b087-97d9c3e0d4e3">Completed</Accessibility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CC6AB-A785-456E-B7F5-A71F093474E4}"/>
</file>

<file path=customXml/itemProps2.xml><?xml version="1.0" encoding="utf-8"?>
<ds:datastoreItem xmlns:ds="http://schemas.openxmlformats.org/officeDocument/2006/customXml" ds:itemID="{E6D28089-9E9D-435F-8705-4BA111D2A005}"/>
</file>

<file path=customXml/itemProps3.xml><?xml version="1.0" encoding="utf-8"?>
<ds:datastoreItem xmlns:ds="http://schemas.openxmlformats.org/officeDocument/2006/customXml" ds:itemID="{D69E732E-A86F-458E-A4B0-42D7BF9F5779}"/>
</file>

<file path=customXml/itemProps4.xml><?xml version="1.0" encoding="utf-8"?>
<ds:datastoreItem xmlns:ds="http://schemas.openxmlformats.org/officeDocument/2006/customXml" ds:itemID="{F9F49302-5664-401A-B1FD-AE50E25FDFC7}"/>
</file>

<file path=customXml/itemProps5.xml><?xml version="1.0" encoding="utf-8"?>
<ds:datastoreItem xmlns:ds="http://schemas.openxmlformats.org/officeDocument/2006/customXml" ds:itemID="{58B33475-2861-4457-B0E0-27E3543840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agenda</vt:lpstr>
    </vt:vector>
  </TitlesOfParts>
  <Company>WA Department of Ecology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summary</dc:title>
  <dc:subject>March agenda</dc:subject>
  <dc:creator>rbro461@ECY.WA.GOV</dc:creator>
  <cp:keywords>WRIA 10, Puyallup-White, Agenda, WREC</cp:keywords>
  <dc:description/>
  <cp:lastModifiedBy>Brown, Rebecca (ECY)</cp:lastModifiedBy>
  <cp:revision>3</cp:revision>
  <cp:lastPrinted>2018-08-22T19:01:00Z</cp:lastPrinted>
  <dcterms:created xsi:type="dcterms:W3CDTF">2020-10-16T17:31:00Z</dcterms:created>
  <dcterms:modified xsi:type="dcterms:W3CDTF">2020-10-16T17:32:00Z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f1e6856f-cc50-42a3-b8e5-b3633c19cb75</vt:lpwstr>
  </property>
</Properties>
</file>