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BBED" w14:textId="77777777" w:rsidR="00FB66E9" w:rsidRDefault="00FB66E9" w:rsidP="00621587"/>
    <w:p w14:paraId="3C4BEA09" w14:textId="414BFE7C" w:rsidR="00FB66E9" w:rsidRDefault="00FB66E9" w:rsidP="00FB66E9">
      <w:pPr>
        <w:pStyle w:val="Heading1"/>
      </w:pPr>
      <w:r w:rsidRPr="00D91385">
        <w:t>Introduction</w:t>
      </w:r>
    </w:p>
    <w:p w14:paraId="329E7458" w14:textId="6134A933" w:rsidR="00D65CD4" w:rsidRPr="00566E80" w:rsidRDefault="00D65CD4" w:rsidP="00621587">
      <w:r w:rsidRPr="00566E80">
        <w:t xml:space="preserve">The HDR Team is planning to use a number of </w:t>
      </w:r>
      <w:r w:rsidR="002B558B" w:rsidRPr="00566E80">
        <w:t>methods</w:t>
      </w:r>
      <w:r w:rsidRPr="00566E80">
        <w:t xml:space="preserve"> to estimate consumptive use in the watershed. This </w:t>
      </w:r>
      <w:r w:rsidR="002B558B" w:rsidRPr="00566E80">
        <w:t xml:space="preserve">approach </w:t>
      </w:r>
      <w:r w:rsidRPr="00566E80">
        <w:t>will give a range of potential consumptive use estimates, and provide flexibility</w:t>
      </w:r>
      <w:r w:rsidR="006B2B04" w:rsidRPr="00566E80">
        <w:t xml:space="preserve"> for the committee to include assumptions based on local knowledge or conditions.</w:t>
      </w:r>
      <w:r w:rsidRPr="00566E80">
        <w:t xml:space="preserve"> </w:t>
      </w:r>
      <w:r w:rsidR="006B2B04" w:rsidRPr="00566E80">
        <w:t xml:space="preserve">This </w:t>
      </w:r>
      <w:r w:rsidR="002B558B" w:rsidRPr="00566E80">
        <w:t>approach</w:t>
      </w:r>
      <w:r w:rsidR="006B2B04" w:rsidRPr="00566E80">
        <w:t xml:space="preserve"> will also give the committee the benefit of seeing how the different assumptions change the </w:t>
      </w:r>
      <w:r w:rsidR="002B558B" w:rsidRPr="00566E80">
        <w:t>consumptive use estimates.</w:t>
      </w:r>
    </w:p>
    <w:p w14:paraId="03E21769" w14:textId="77777777" w:rsidR="006B2B04" w:rsidRPr="00566E80" w:rsidRDefault="006B2B04" w:rsidP="00621587"/>
    <w:p w14:paraId="3BAD13AB" w14:textId="5C36BAAB" w:rsidR="00FB66E9" w:rsidRDefault="00FB66E9" w:rsidP="00FB66E9">
      <w:pPr>
        <w:pStyle w:val="Heading1"/>
      </w:pPr>
      <w:r w:rsidRPr="00D91385">
        <w:t>General Approach</w:t>
      </w:r>
    </w:p>
    <w:p w14:paraId="13A8B68B" w14:textId="479BB64A" w:rsidR="00621587" w:rsidRPr="00566E80" w:rsidRDefault="00621587" w:rsidP="00621587">
      <w:r w:rsidRPr="00566E80">
        <w:t>General propos</w:t>
      </w:r>
      <w:r w:rsidR="00FB66E9">
        <w:t>ed</w:t>
      </w:r>
      <w:r w:rsidRPr="00566E80">
        <w:t xml:space="preserve"> </w:t>
      </w:r>
      <w:r w:rsidR="002B558B" w:rsidRPr="00566E80">
        <w:t>methods to estimate consumptive use from PE wells</w:t>
      </w:r>
      <w:r w:rsidRPr="00566E80">
        <w:t>:</w:t>
      </w:r>
      <w:bookmarkStart w:id="0" w:name="_GoBack"/>
      <w:bookmarkEnd w:id="0"/>
    </w:p>
    <w:p w14:paraId="4A6FAA18" w14:textId="77777777" w:rsidR="00621587" w:rsidRPr="00566E80" w:rsidRDefault="002B558B" w:rsidP="00621587">
      <w:pPr>
        <w:pStyle w:val="ListParagraph"/>
        <w:numPr>
          <w:ilvl w:val="0"/>
          <w:numId w:val="1"/>
        </w:numPr>
      </w:pPr>
      <w:r w:rsidRPr="00566E80">
        <w:t>M</w:t>
      </w:r>
      <w:r w:rsidR="00621587" w:rsidRPr="00566E80">
        <w:t>ethod based on Ecology guidance</w:t>
      </w:r>
      <w:r w:rsidRPr="00566E80">
        <w:t xml:space="preserve"> and recommended assumptions</w:t>
      </w:r>
      <w:r w:rsidR="00621587" w:rsidRPr="00566E80">
        <w:t>:</w:t>
      </w:r>
    </w:p>
    <w:p w14:paraId="38DD2C04" w14:textId="77777777" w:rsidR="002B558B" w:rsidRPr="00566E80" w:rsidRDefault="00621587" w:rsidP="00621587">
      <w:pPr>
        <w:pStyle w:val="ListParagraph"/>
        <w:numPr>
          <w:ilvl w:val="1"/>
          <w:numId w:val="1"/>
        </w:numPr>
      </w:pPr>
      <w:r w:rsidRPr="00566E80">
        <w:t xml:space="preserve">Indoor use: </w:t>
      </w:r>
    </w:p>
    <w:p w14:paraId="17EE725E" w14:textId="77777777" w:rsidR="002B558B" w:rsidRPr="00566E80" w:rsidRDefault="00621587" w:rsidP="002B558B">
      <w:pPr>
        <w:pStyle w:val="ListParagraph"/>
        <w:numPr>
          <w:ilvl w:val="2"/>
          <w:numId w:val="1"/>
        </w:numPr>
      </w:pPr>
      <w:r w:rsidRPr="00566E80">
        <w:t xml:space="preserve">60 </w:t>
      </w:r>
      <w:r w:rsidR="002B558B" w:rsidRPr="00566E80">
        <w:t>gallons per day per person.</w:t>
      </w:r>
    </w:p>
    <w:p w14:paraId="31A63C9E" w14:textId="77777777" w:rsidR="00621587" w:rsidRPr="00566E80" w:rsidRDefault="00621587" w:rsidP="002B558B">
      <w:pPr>
        <w:pStyle w:val="ListParagraph"/>
        <w:numPr>
          <w:ilvl w:val="2"/>
          <w:numId w:val="1"/>
        </w:numPr>
      </w:pPr>
      <w:r w:rsidRPr="00566E80">
        <w:t>10% consumptive.</w:t>
      </w:r>
    </w:p>
    <w:p w14:paraId="51704347" w14:textId="77777777" w:rsidR="002B558B" w:rsidRPr="00566E80" w:rsidRDefault="00621587" w:rsidP="00621587">
      <w:pPr>
        <w:pStyle w:val="ListParagraph"/>
        <w:numPr>
          <w:ilvl w:val="1"/>
          <w:numId w:val="1"/>
        </w:numPr>
      </w:pPr>
      <w:r w:rsidRPr="00566E80">
        <w:t>Outdoor use</w:t>
      </w:r>
      <w:r w:rsidR="002B558B" w:rsidRPr="00566E80">
        <w:t>:</w:t>
      </w:r>
      <w:r w:rsidRPr="00566E80">
        <w:t xml:space="preserve"> </w:t>
      </w:r>
    </w:p>
    <w:p w14:paraId="5AD1D861" w14:textId="77777777" w:rsidR="00621587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A</w:t>
      </w:r>
      <w:r w:rsidR="00621587" w:rsidRPr="00566E80">
        <w:t>n average lawn water</w:t>
      </w:r>
      <w:r w:rsidRPr="00566E80">
        <w:t>ing area based on GIS or satellite imagery analysis.</w:t>
      </w:r>
    </w:p>
    <w:p w14:paraId="3F66D60F" w14:textId="77777777" w:rsidR="002B558B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Watering turf grass based on the Washington Irrigation Guide.</w:t>
      </w:r>
    </w:p>
    <w:p w14:paraId="672EC89A" w14:textId="77777777" w:rsidR="002B558B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75% irrigation efficiency.</w:t>
      </w:r>
    </w:p>
    <w:p w14:paraId="08D29CE8" w14:textId="77777777" w:rsidR="002B558B" w:rsidRPr="00566E80" w:rsidRDefault="002B558B" w:rsidP="002B558B">
      <w:pPr>
        <w:pStyle w:val="ListParagraph"/>
        <w:numPr>
          <w:ilvl w:val="2"/>
          <w:numId w:val="1"/>
        </w:numPr>
      </w:pPr>
      <w:r w:rsidRPr="00566E80">
        <w:t>80% consumptive.</w:t>
      </w:r>
    </w:p>
    <w:p w14:paraId="12DA2569" w14:textId="77777777" w:rsidR="002B558B" w:rsidRPr="00566E80" w:rsidRDefault="002B558B" w:rsidP="00566E80">
      <w:pPr>
        <w:pStyle w:val="ListParagraph"/>
        <w:numPr>
          <w:ilvl w:val="0"/>
          <w:numId w:val="1"/>
        </w:numPr>
      </w:pPr>
      <w:r w:rsidRPr="00566E80">
        <w:t>A</w:t>
      </w:r>
      <w:r w:rsidR="00621587" w:rsidRPr="00566E80">
        <w:t>lternative method(s) based on other literature, if applicable</w:t>
      </w:r>
      <w:r w:rsidRPr="00566E80">
        <w:t>.</w:t>
      </w:r>
    </w:p>
    <w:p w14:paraId="55D9D84D" w14:textId="77777777" w:rsidR="00621587" w:rsidRPr="00566E80" w:rsidRDefault="00263ED6" w:rsidP="00621587">
      <w:pPr>
        <w:pStyle w:val="ListParagraph"/>
        <w:numPr>
          <w:ilvl w:val="0"/>
          <w:numId w:val="1"/>
        </w:numPr>
      </w:pPr>
      <w:r>
        <w:t>M</w:t>
      </w:r>
      <w:r w:rsidR="00621587" w:rsidRPr="00566E80">
        <w:t>ethod based on metered PUD or Water Purveyor Group A/B data</w:t>
      </w:r>
    </w:p>
    <w:p w14:paraId="214BF3CA" w14:textId="77777777" w:rsidR="00621587" w:rsidRPr="00566E80" w:rsidRDefault="00263ED6" w:rsidP="00621587">
      <w:pPr>
        <w:pStyle w:val="ListParagraph"/>
        <w:numPr>
          <w:ilvl w:val="0"/>
          <w:numId w:val="1"/>
        </w:numPr>
      </w:pPr>
      <w:r>
        <w:t>M</w:t>
      </w:r>
      <w:r w:rsidR="00621587" w:rsidRPr="00566E80">
        <w:t xml:space="preserve">ethod based on parcel-scale irrigation areas. </w:t>
      </w:r>
    </w:p>
    <w:p w14:paraId="79D462D9" w14:textId="77777777" w:rsidR="00621587" w:rsidRPr="00566E80" w:rsidRDefault="00621587" w:rsidP="00621587"/>
    <w:p w14:paraId="63E11032" w14:textId="77777777" w:rsidR="002B558B" w:rsidRPr="00566E80" w:rsidRDefault="002B558B" w:rsidP="002B558B">
      <w:r w:rsidRPr="00566E80">
        <w:t>Each method will calculate for each projected PE connection:</w:t>
      </w:r>
    </w:p>
    <w:p w14:paraId="4C37479F" w14:textId="77777777" w:rsidR="002B558B" w:rsidRPr="00566E80" w:rsidRDefault="002B558B" w:rsidP="002B558B">
      <w:pPr>
        <w:pStyle w:val="ListParagraph"/>
        <w:numPr>
          <w:ilvl w:val="0"/>
          <w:numId w:val="3"/>
        </w:numPr>
      </w:pPr>
      <w:r w:rsidRPr="00566E80">
        <w:t>Total water use.</w:t>
      </w:r>
    </w:p>
    <w:p w14:paraId="7FC38975" w14:textId="77777777" w:rsidR="002B558B" w:rsidRPr="00566E80" w:rsidRDefault="002B558B" w:rsidP="002B558B">
      <w:pPr>
        <w:pStyle w:val="ListParagraph"/>
        <w:numPr>
          <w:ilvl w:val="0"/>
          <w:numId w:val="3"/>
        </w:numPr>
      </w:pPr>
      <w:r w:rsidRPr="00566E80">
        <w:t>Indoor water use.</w:t>
      </w:r>
    </w:p>
    <w:p w14:paraId="0B7D4086" w14:textId="77777777" w:rsidR="002B558B" w:rsidRPr="00566E80" w:rsidRDefault="002B558B" w:rsidP="002B558B">
      <w:pPr>
        <w:pStyle w:val="ListParagraph"/>
        <w:numPr>
          <w:ilvl w:val="0"/>
          <w:numId w:val="3"/>
        </w:numPr>
      </w:pPr>
      <w:r w:rsidRPr="00566E80">
        <w:t>Outdoor (seasonal) water use.</w:t>
      </w:r>
    </w:p>
    <w:p w14:paraId="5F210143" w14:textId="77777777" w:rsidR="00566E80" w:rsidRPr="00566E80" w:rsidRDefault="002B558B" w:rsidP="00566E80">
      <w:pPr>
        <w:pStyle w:val="ListParagraph"/>
        <w:numPr>
          <w:ilvl w:val="0"/>
          <w:numId w:val="3"/>
        </w:numPr>
      </w:pPr>
      <w:r w:rsidRPr="00566E80">
        <w:t>Percentage of indoor and outdoor water use that is consumptive.</w:t>
      </w:r>
    </w:p>
    <w:p w14:paraId="103A441B" w14:textId="77777777" w:rsidR="00263ED6" w:rsidRDefault="002B558B" w:rsidP="002B558B">
      <w:r w:rsidRPr="00566E80">
        <w:t xml:space="preserve">Each method may overlap in some aspects with the Ecology guidance and/ or other literature, especially when it comes to indoor use. </w:t>
      </w:r>
    </w:p>
    <w:p w14:paraId="26536E57" w14:textId="77777777" w:rsidR="00263ED6" w:rsidRDefault="00263ED6" w:rsidP="002B558B"/>
    <w:p w14:paraId="69BCD1BA" w14:textId="77777777" w:rsidR="002B558B" w:rsidRPr="00566E80" w:rsidRDefault="002B558B" w:rsidP="002B558B">
      <w:r w:rsidRPr="00566E80">
        <w:t>In addition, the HDR team would define the legal limit as a theoretical maximum, but would not present it as a method for an actual consumptive use estimate.</w:t>
      </w:r>
    </w:p>
    <w:p w14:paraId="0BC6A969" w14:textId="77777777" w:rsidR="007954A2" w:rsidRDefault="007954A2"/>
    <w:p w14:paraId="46C6FBDC" w14:textId="72351771" w:rsidR="00FB66E9" w:rsidRDefault="00FB66E9" w:rsidP="00FB66E9">
      <w:pPr>
        <w:pStyle w:val="Heading1"/>
      </w:pPr>
      <w:r>
        <w:t>Next Steps</w:t>
      </w:r>
    </w:p>
    <w:p w14:paraId="5F5DD6A4" w14:textId="3AA42908" w:rsidR="00566E80" w:rsidRDefault="00566E80">
      <w:r>
        <w:t>The workgroup and committee will have opportunities to weigh in on and refine the assumptions used, especially for the alternative method, over the next month.</w:t>
      </w:r>
      <w:r w:rsidR="00263ED6">
        <w:t xml:space="preserve"> The workgroup has already provided ideas for water purveyor rates, potential sources for alternative assumptions, and methods for assessing outdoor watering areas.</w:t>
      </w:r>
      <w:r>
        <w:t xml:space="preserve"> The HDR team will present to the full committee on consumptive use at our September 11 meeting.</w:t>
      </w:r>
    </w:p>
    <w:p w14:paraId="2E0045F1" w14:textId="77777777" w:rsidR="00263ED6" w:rsidRDefault="00263ED6"/>
    <w:p w14:paraId="5B880BC3" w14:textId="77777777" w:rsidR="00263ED6" w:rsidRDefault="00263ED6" w:rsidP="00FB66E9">
      <w:pPr>
        <w:pStyle w:val="Heading1"/>
      </w:pPr>
      <w:r>
        <w:t>Question for Committee:</w:t>
      </w:r>
    </w:p>
    <w:p w14:paraId="0D38102F" w14:textId="77777777" w:rsidR="00263ED6" w:rsidRDefault="00263ED6" w:rsidP="00263ED6">
      <w:pPr>
        <w:pStyle w:val="ListParagraph"/>
        <w:numPr>
          <w:ilvl w:val="0"/>
          <w:numId w:val="4"/>
        </w:numPr>
      </w:pPr>
      <w:r>
        <w:t>Does this approach seem reasonable to the committee?</w:t>
      </w:r>
    </w:p>
    <w:p w14:paraId="3AD19478" w14:textId="77777777" w:rsidR="00263ED6" w:rsidRDefault="00263ED6" w:rsidP="00263ED6">
      <w:pPr>
        <w:pStyle w:val="ListParagraph"/>
        <w:numPr>
          <w:ilvl w:val="0"/>
          <w:numId w:val="4"/>
        </w:numPr>
      </w:pPr>
      <w:r>
        <w:t>What concerns do you have about this approach?</w:t>
      </w:r>
    </w:p>
    <w:sectPr w:rsidR="00263E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9A218" w14:textId="77777777" w:rsidR="00FB66E9" w:rsidRDefault="00FB66E9" w:rsidP="00FB66E9">
      <w:r>
        <w:separator/>
      </w:r>
    </w:p>
  </w:endnote>
  <w:endnote w:type="continuationSeparator" w:id="0">
    <w:p w14:paraId="18FDDA66" w14:textId="77777777" w:rsidR="00FB66E9" w:rsidRDefault="00FB66E9" w:rsidP="00F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ED5F" w14:textId="77777777" w:rsidR="00FB66E9" w:rsidRDefault="00FB66E9" w:rsidP="00FB66E9">
      <w:r>
        <w:separator/>
      </w:r>
    </w:p>
  </w:footnote>
  <w:footnote w:type="continuationSeparator" w:id="0">
    <w:p w14:paraId="250C0D60" w14:textId="77777777" w:rsidR="00FB66E9" w:rsidRDefault="00FB66E9" w:rsidP="00FB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217F" w14:textId="77777777" w:rsidR="00FB66E9" w:rsidRDefault="00FB66E9" w:rsidP="00FB66E9">
    <w:pPr>
      <w:pStyle w:val="Titlestyle"/>
      <w:rPr>
        <w:sz w:val="36"/>
        <w:szCs w:val="28"/>
      </w:rPr>
    </w:pPr>
    <w:r w:rsidRPr="00042625">
      <w:rPr>
        <w:noProof/>
        <w:color w:val="FF0000"/>
        <w:sz w:val="36"/>
        <w:szCs w:val="28"/>
      </w:rPr>
      <w:drawing>
        <wp:anchor distT="0" distB="0" distL="114300" distR="114300" simplePos="0" relativeHeight="251659264" behindDoc="0" locked="0" layoutInCell="1" allowOverlap="1" wp14:anchorId="32C05C38" wp14:editId="189E98F4">
          <wp:simplePos x="0" y="0"/>
          <wp:positionH relativeFrom="column">
            <wp:posOffset>-38100</wp:posOffset>
          </wp:positionH>
          <wp:positionV relativeFrom="paragraph">
            <wp:posOffset>-28575</wp:posOffset>
          </wp:positionV>
          <wp:extent cx="1025525" cy="752475"/>
          <wp:effectExtent l="0" t="0" r="3175" b="9525"/>
          <wp:wrapNone/>
          <wp:docPr id="1" name="Picture 1" descr="Ecology logo. A state of Washington shape separated into three bands of color; light blue, green, and dark blue. a sun sits in the middle of the light blue band." title="Ecolog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Y_Symb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28"/>
      </w:rPr>
      <w:t>Discussion Guide</w:t>
    </w:r>
  </w:p>
  <w:p w14:paraId="6E9DB1F1" w14:textId="77777777" w:rsidR="00FB66E9" w:rsidRPr="00E04208" w:rsidRDefault="00FB66E9" w:rsidP="00FB66E9">
    <w:pPr>
      <w:pStyle w:val="Titlestyle"/>
      <w:rPr>
        <w:b/>
        <w:sz w:val="36"/>
        <w:szCs w:val="36"/>
      </w:rPr>
    </w:pPr>
    <w:r>
      <w:rPr>
        <w:b/>
        <w:sz w:val="36"/>
        <w:szCs w:val="28"/>
      </w:rPr>
      <w:t>Consumptive Use Estimates Approach</w:t>
    </w:r>
  </w:p>
  <w:p w14:paraId="1641A512" w14:textId="77777777" w:rsidR="00FB66E9" w:rsidRDefault="00FB6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354F"/>
    <w:multiLevelType w:val="hybridMultilevel"/>
    <w:tmpl w:val="AAE0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22B04"/>
    <w:multiLevelType w:val="hybridMultilevel"/>
    <w:tmpl w:val="DEF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F0594"/>
    <w:multiLevelType w:val="hybridMultilevel"/>
    <w:tmpl w:val="4C72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7"/>
    <w:rsid w:val="00263ED6"/>
    <w:rsid w:val="002B558B"/>
    <w:rsid w:val="00566E80"/>
    <w:rsid w:val="00621587"/>
    <w:rsid w:val="006B2B04"/>
    <w:rsid w:val="007954A2"/>
    <w:rsid w:val="00876DBA"/>
    <w:rsid w:val="00BE7263"/>
    <w:rsid w:val="00D65CD4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24FD"/>
  <w15:chartTrackingRefBased/>
  <w15:docId w15:val="{3A169AE8-7DE1-490A-ABF1-D0CDDBF7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6E9"/>
    <w:pPr>
      <w:keepNext/>
      <w:keepLines/>
      <w:outlineLvl w:val="0"/>
    </w:pPr>
    <w:rPr>
      <w:rFonts w:ascii="Rockwell" w:eastAsiaTheme="majorEastAsia" w:hAnsi="Rockwell" w:cstheme="majorBidi"/>
      <w:b/>
      <w:color w:val="44688F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8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58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8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E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6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E9"/>
    <w:rPr>
      <w:rFonts w:ascii="Calibri" w:hAnsi="Calibri" w:cs="Calibri"/>
    </w:rPr>
  </w:style>
  <w:style w:type="character" w:customStyle="1" w:styleId="TitlestyleChar">
    <w:name w:val="Title style Char"/>
    <w:basedOn w:val="DefaultParagraphFont"/>
    <w:link w:val="Titlestyle"/>
    <w:locked/>
    <w:rsid w:val="00FB66E9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FB66E9"/>
    <w:pPr>
      <w:ind w:firstLine="1800"/>
    </w:pPr>
    <w:rPr>
      <w:rFonts w:ascii="Rockwell" w:hAnsi="Rockwell" w:cstheme="minorBidi"/>
      <w:color w:val="7F7F7F"/>
    </w:rPr>
  </w:style>
  <w:style w:type="character" w:customStyle="1" w:styleId="Heading1Char">
    <w:name w:val="Heading 1 Char"/>
    <w:basedOn w:val="DefaultParagraphFont"/>
    <w:link w:val="Heading1"/>
    <w:uiPriority w:val="9"/>
    <w:rsid w:val="00FB66E9"/>
    <w:rPr>
      <w:rFonts w:ascii="Rockwell" w:eastAsiaTheme="majorEastAsia" w:hAnsi="Rockwell" w:cstheme="majorBidi"/>
      <w:b/>
      <w:color w:val="44688F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12</Value>
    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C0241559-085E-41CB-90BC-2EE49763C941}"/>
</file>

<file path=customXml/itemProps2.xml><?xml version="1.0" encoding="utf-8"?>
<ds:datastoreItem xmlns:ds="http://schemas.openxmlformats.org/officeDocument/2006/customXml" ds:itemID="{B3602D89-7804-49F9-922B-8448D7CFC07C}"/>
</file>

<file path=customXml/itemProps3.xml><?xml version="1.0" encoding="utf-8"?>
<ds:datastoreItem xmlns:ds="http://schemas.openxmlformats.org/officeDocument/2006/customXml" ds:itemID="{E9D8C899-B2CC-4348-A40E-2B7EFE264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Introduction</vt:lpstr>
      <vt:lpstr>General Approach</vt:lpstr>
      <vt:lpstr>Next Steps</vt:lpstr>
      <vt:lpstr>Question for Committee:</vt:lpstr>
    </vt:vector>
  </TitlesOfParts>
  <Company>WA Department of Ecology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Consumptive Use Approach</dc:title>
  <dc:subject/>
  <dc:creator>Brown, Rebecca (ECY)</dc:creator>
  <cp:keywords>WRIA 12, Chambers-Clover, Consumptive Use</cp:keywords>
  <dc:description/>
  <cp:lastModifiedBy>Brown, Rebecca (ECY)</cp:lastModifiedBy>
  <cp:revision>3</cp:revision>
  <dcterms:created xsi:type="dcterms:W3CDTF">2019-07-25T22:45:00Z</dcterms:created>
  <dcterms:modified xsi:type="dcterms:W3CDTF">2019-07-26T20:58:00Z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