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C8DCD" w14:textId="77777777" w:rsidR="00312A3A"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F56DF52" wp14:editId="02C223EF">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4255C0">
        <w:rPr>
          <w:sz w:val="36"/>
          <w:szCs w:val="28"/>
        </w:rPr>
        <w:t>Discussion Guide</w:t>
      </w:r>
    </w:p>
    <w:p w14:paraId="02D8E8CD" w14:textId="2631F916" w:rsidR="004255C0" w:rsidRPr="00E04208" w:rsidRDefault="00CA0167" w:rsidP="00312A3A">
      <w:pPr>
        <w:pStyle w:val="Titlestyle"/>
        <w:rPr>
          <w:b/>
          <w:sz w:val="36"/>
          <w:szCs w:val="36"/>
        </w:rPr>
      </w:pPr>
      <w:r>
        <w:rPr>
          <w:b/>
          <w:sz w:val="36"/>
          <w:szCs w:val="28"/>
        </w:rPr>
        <w:t>Consumptive Use</w:t>
      </w:r>
      <w:r w:rsidR="00221F8E">
        <w:rPr>
          <w:b/>
          <w:sz w:val="36"/>
          <w:szCs w:val="28"/>
        </w:rPr>
        <w:t xml:space="preserve"> Estimates</w:t>
      </w:r>
    </w:p>
    <w:p w14:paraId="5667AAE2" w14:textId="77777777" w:rsidR="00712169" w:rsidRPr="00E04208" w:rsidRDefault="00712169" w:rsidP="00312A3A">
      <w:pPr>
        <w:pStyle w:val="Titlestyle"/>
        <w:rPr>
          <w:b/>
          <w:sz w:val="36"/>
          <w:szCs w:val="36"/>
        </w:rPr>
      </w:pPr>
    </w:p>
    <w:p w14:paraId="62137299" w14:textId="5A6BC998" w:rsidR="00246EA3" w:rsidRPr="009E4424" w:rsidRDefault="00467142" w:rsidP="00246EA3">
      <w:pPr>
        <w:pStyle w:val="Sub-titlestyle"/>
        <w:rPr>
          <w:b/>
          <w:color w:val="44688F"/>
        </w:rPr>
      </w:pPr>
      <w:r>
        <w:rPr>
          <w:b/>
          <w:color w:val="44688F"/>
        </w:rPr>
        <w:t xml:space="preserve">WRIA </w:t>
      </w:r>
      <w:r w:rsidR="004F49C3">
        <w:rPr>
          <w:b/>
          <w:color w:val="44688F"/>
        </w:rPr>
        <w:t xml:space="preserve">12 </w:t>
      </w:r>
      <w:r w:rsidR="00FF7C94" w:rsidRPr="009E4424">
        <w:rPr>
          <w:b/>
          <w:color w:val="44688F"/>
        </w:rPr>
        <w:t>Watershed Restoration and Enhancement</w:t>
      </w:r>
      <w:r w:rsidR="007121CA">
        <w:rPr>
          <w:b/>
          <w:color w:val="44688F"/>
        </w:rPr>
        <w:t xml:space="preserve"> Committee</w:t>
      </w:r>
    </w:p>
    <w:p w14:paraId="3473271C" w14:textId="688F8E51" w:rsidR="0044453B" w:rsidRPr="009E4424" w:rsidRDefault="007121CA" w:rsidP="00246EA3">
      <w:pPr>
        <w:pStyle w:val="Sub-titlestyle"/>
        <w:rPr>
          <w:color w:val="44688F"/>
        </w:rPr>
      </w:pPr>
      <w:r>
        <w:rPr>
          <w:color w:val="44688F"/>
        </w:rPr>
        <w:t>September 11, 2019</w:t>
      </w:r>
      <w:bookmarkStart w:id="0" w:name="_GoBack"/>
      <w:bookmarkEnd w:id="0"/>
    </w:p>
    <w:p w14:paraId="40B02DDF" w14:textId="77777777" w:rsidR="00312A3A" w:rsidRDefault="00312A3A" w:rsidP="00246EA3">
      <w:pPr>
        <w:pStyle w:val="Sub-titlestyle"/>
      </w:pPr>
    </w:p>
    <w:p w14:paraId="41DC8F8A" w14:textId="77777777" w:rsidR="004F6617" w:rsidRPr="004F6617" w:rsidRDefault="004F6617" w:rsidP="004F6617">
      <w:pPr>
        <w:pStyle w:val="Heading1"/>
        <w:spacing w:before="0"/>
        <w:rPr>
          <w:b w:val="0"/>
          <w:bCs/>
          <w:color w:val="1F497D"/>
          <w:sz w:val="24"/>
          <w:szCs w:val="23"/>
        </w:rPr>
      </w:pPr>
      <w:r w:rsidRPr="004F6617">
        <w:rPr>
          <w:sz w:val="24"/>
          <w:szCs w:val="23"/>
        </w:rPr>
        <w:t>Purpose of Discussion</w:t>
      </w:r>
    </w:p>
    <w:p w14:paraId="457B7E92" w14:textId="585D6819" w:rsidR="00712169" w:rsidRDefault="003D44E4" w:rsidP="0042740E">
      <w:proofErr w:type="gramStart"/>
      <w:r w:rsidRPr="008B532E">
        <w:t xml:space="preserve">The purpose of </w:t>
      </w:r>
      <w:r w:rsidR="00C754AD" w:rsidRPr="008B532E">
        <w:t>this d</w:t>
      </w:r>
      <w:r w:rsidR="00622F49" w:rsidRPr="008B532E">
        <w:t xml:space="preserve">iscussion is 1) to </w:t>
      </w:r>
      <w:r w:rsidR="00EF6E56">
        <w:t>understand</w:t>
      </w:r>
      <w:r w:rsidR="00C754AD" w:rsidRPr="008B532E">
        <w:t xml:space="preserve"> </w:t>
      </w:r>
      <w:r w:rsidR="00EF6E56">
        <w:t xml:space="preserve">Ecology’s recommended methods to </w:t>
      </w:r>
      <w:r w:rsidR="00C754AD" w:rsidRPr="008B532E">
        <w:t xml:space="preserve">estimate </w:t>
      </w:r>
      <w:r w:rsidR="00681969" w:rsidRPr="008B532E">
        <w:t>annual</w:t>
      </w:r>
      <w:r w:rsidR="00A45AA6" w:rsidRPr="008B532E">
        <w:rPr>
          <w:rStyle w:val="FootnoteReference"/>
        </w:rPr>
        <w:footnoteReference w:id="2"/>
      </w:r>
      <w:r w:rsidR="00681969" w:rsidRPr="008B532E">
        <w:t xml:space="preserve"> </w:t>
      </w:r>
      <w:r w:rsidR="00C754AD" w:rsidRPr="008B532E">
        <w:t>consumptive</w:t>
      </w:r>
      <w:r w:rsidR="00C754AD">
        <w:t xml:space="preserve"> water use and the underlying assumptions, </w:t>
      </w:r>
      <w:r w:rsidR="00D820FC">
        <w:t xml:space="preserve">2) </w:t>
      </w:r>
      <w:r w:rsidR="007B1813">
        <w:t xml:space="preserve">to </w:t>
      </w:r>
      <w:r w:rsidR="00D820FC">
        <w:t xml:space="preserve">identity any </w:t>
      </w:r>
      <w:r w:rsidR="00EF6E56">
        <w:t xml:space="preserve">local data </w:t>
      </w:r>
      <w:r w:rsidR="00622F49">
        <w:t>the C</w:t>
      </w:r>
      <w:r w:rsidR="00D820FC">
        <w:t>ommittee may want to use</w:t>
      </w:r>
      <w:r w:rsidR="00EF6E56">
        <w:t xml:space="preserve"> that could warrant making different assumptions, </w:t>
      </w:r>
      <w:r w:rsidR="00C754AD">
        <w:t xml:space="preserve">and </w:t>
      </w:r>
      <w:r w:rsidR="00D820FC">
        <w:t>3</w:t>
      </w:r>
      <w:r w:rsidR="00C754AD">
        <w:t xml:space="preserve">) to prepare </w:t>
      </w:r>
      <w:r w:rsidR="00A7111C">
        <w:t>to evaluate the initial results of the estimate</w:t>
      </w:r>
      <w:r w:rsidR="00C754AD">
        <w:t xml:space="preserve"> of</w:t>
      </w:r>
      <w:r w:rsidR="008645A1">
        <w:t xml:space="preserve"> new </w:t>
      </w:r>
      <w:r w:rsidR="00C754AD">
        <w:t>consumptive use</w:t>
      </w:r>
      <w:r w:rsidR="008645A1">
        <w:t>s</w:t>
      </w:r>
      <w:r w:rsidR="00C754AD">
        <w:t xml:space="preserve"> from the 20 year</w:t>
      </w:r>
      <w:r w:rsidR="008645A1">
        <w:t xml:space="preserve"> timeline </w:t>
      </w:r>
      <w:r w:rsidR="00C754AD">
        <w:t xml:space="preserve">of </w:t>
      </w:r>
      <w:r w:rsidR="00A45AA6">
        <w:t xml:space="preserve">new </w:t>
      </w:r>
      <w:r w:rsidR="00622F49">
        <w:t xml:space="preserve">domestic </w:t>
      </w:r>
      <w:r w:rsidR="00C754AD">
        <w:t>permit-exempt wells.</w:t>
      </w:r>
      <w:proofErr w:type="gramEnd"/>
    </w:p>
    <w:p w14:paraId="4650E511" w14:textId="7A6C32D1" w:rsidR="00221F8E" w:rsidRDefault="00221F8E" w:rsidP="0042740E"/>
    <w:p w14:paraId="706E3022" w14:textId="04F54629" w:rsidR="00221F8E" w:rsidRDefault="00F85A49" w:rsidP="0042740E">
      <w:r>
        <w:t>The</w:t>
      </w:r>
      <w:r w:rsidR="00221F8E">
        <w:t xml:space="preserve"> results of this work </w:t>
      </w:r>
      <w:proofErr w:type="gramStart"/>
      <w:r w:rsidR="00221F8E">
        <w:t>will be combined</w:t>
      </w:r>
      <w:proofErr w:type="gramEnd"/>
      <w:r w:rsidR="00221F8E">
        <w:t xml:space="preserve"> with estimates of the numbers of </w:t>
      </w:r>
      <w:r w:rsidR="00221F8E" w:rsidRPr="007E44A8">
        <w:t xml:space="preserve">new domestic permit-exempt wells </w:t>
      </w:r>
      <w:r w:rsidR="00A7111C">
        <w:t>projected</w:t>
      </w:r>
      <w:r w:rsidR="00221F8E" w:rsidRPr="007E44A8">
        <w:t xml:space="preserve"> between January 19, 2018 and January 18, 2038</w:t>
      </w:r>
      <w:r w:rsidR="00221F8E">
        <w:t xml:space="preserve"> within each subbasin</w:t>
      </w:r>
      <w:r w:rsidR="00221F8E" w:rsidRPr="007E44A8">
        <w:t xml:space="preserve">. </w:t>
      </w:r>
    </w:p>
    <w:p w14:paraId="4E397346" w14:textId="77777777" w:rsidR="00221F8E" w:rsidRDefault="00221F8E" w:rsidP="0042740E"/>
    <w:p w14:paraId="0D082611" w14:textId="4D1EF217" w:rsidR="00221F8E" w:rsidRDefault="00EF6E56" w:rsidP="0042740E">
      <w:r>
        <w:t>T</w:t>
      </w:r>
      <w:r w:rsidR="00221F8E">
        <w:t xml:space="preserve">his discussion </w:t>
      </w:r>
      <w:proofErr w:type="gramStart"/>
      <w:r w:rsidR="00221F8E">
        <w:t>is based</w:t>
      </w:r>
      <w:proofErr w:type="gramEnd"/>
      <w:r w:rsidR="00221F8E">
        <w:t xml:space="preserve"> on </w:t>
      </w:r>
      <w:r w:rsidR="00161B4A" w:rsidRPr="00161B4A">
        <w:rPr>
          <w:i/>
        </w:rPr>
        <w:t xml:space="preserve">Recommendations for </w:t>
      </w:r>
      <w:r w:rsidR="00221F8E" w:rsidRPr="00161B4A">
        <w:rPr>
          <w:i/>
        </w:rPr>
        <w:t>Water Use Estimates</w:t>
      </w:r>
      <w:r w:rsidR="00221F8E">
        <w:t xml:space="preserve"> (</w:t>
      </w:r>
      <w:r w:rsidR="00161B4A">
        <w:t xml:space="preserve">Ecology </w:t>
      </w:r>
      <w:r w:rsidR="00221F8E">
        <w:t xml:space="preserve">Publication 18-11-007). That publication </w:t>
      </w:r>
      <w:r w:rsidR="006D26D6">
        <w:t>will be</w:t>
      </w:r>
      <w:r w:rsidR="00221F8E">
        <w:t xml:space="preserve"> superseded by Appendix A in Ecology’s Final </w:t>
      </w:r>
      <w:r w:rsidR="00AE09F0">
        <w:t xml:space="preserve">Net Ecological Benefit </w:t>
      </w:r>
      <w:r w:rsidR="00221F8E">
        <w:t>guidance document</w:t>
      </w:r>
      <w:r w:rsidR="008645A1">
        <w:t xml:space="preserve"> when it is released this summer</w:t>
      </w:r>
      <w:r w:rsidR="00221F8E">
        <w:t xml:space="preserve">, but the </w:t>
      </w:r>
      <w:r w:rsidR="005C6A6B">
        <w:t>key parameters</w:t>
      </w:r>
      <w:r w:rsidR="009E3DA0">
        <w:t xml:space="preserve"> </w:t>
      </w:r>
      <w:r w:rsidR="00221F8E">
        <w:t>described in both are</w:t>
      </w:r>
      <w:r w:rsidR="008645A1">
        <w:t xml:space="preserve"> similar</w:t>
      </w:r>
      <w:r w:rsidR="00964B71">
        <w:t xml:space="preserve"> and we </w:t>
      </w:r>
      <w:proofErr w:type="gramStart"/>
      <w:r w:rsidR="00964B71">
        <w:t>don’t</w:t>
      </w:r>
      <w:proofErr w:type="gramEnd"/>
      <w:r w:rsidR="00964B71">
        <w:t xml:space="preserve"> need to wait to begin the discussions</w:t>
      </w:r>
      <w:r w:rsidR="008645A1">
        <w:t>.</w:t>
      </w:r>
    </w:p>
    <w:p w14:paraId="2DB36DEC" w14:textId="77777777" w:rsidR="00426D7F" w:rsidRDefault="004F6617" w:rsidP="004F6617">
      <w:pPr>
        <w:pStyle w:val="Heading1"/>
        <w:rPr>
          <w:sz w:val="24"/>
        </w:rPr>
      </w:pPr>
      <w:r w:rsidRPr="004F6617">
        <w:rPr>
          <w:sz w:val="24"/>
        </w:rPr>
        <w:t>Background</w:t>
      </w:r>
      <w:r>
        <w:rPr>
          <w:sz w:val="24"/>
        </w:rPr>
        <w:t xml:space="preserve"> and Context</w:t>
      </w:r>
    </w:p>
    <w:p w14:paraId="578CCA21" w14:textId="77777777" w:rsidR="00CA0167" w:rsidRDefault="00CA0167" w:rsidP="00CA0167">
      <w:pPr>
        <w:pStyle w:val="Heading2"/>
      </w:pPr>
      <w:r>
        <w:t>What is Consumptive Use?</w:t>
      </w:r>
    </w:p>
    <w:p w14:paraId="4F333432" w14:textId="4B85725C" w:rsidR="00CA0167" w:rsidRDefault="00CA0167" w:rsidP="00E04208">
      <w:r>
        <w:t>Consumptive water use is w</w:t>
      </w:r>
      <w:r w:rsidRPr="009E1630">
        <w:t xml:space="preserve">ater that </w:t>
      </w:r>
      <w:proofErr w:type="gramStart"/>
      <w:r w:rsidRPr="009E1630">
        <w:t>is evaporated, transpired, consumed by humans, or otherwise removed from an immediate water environment</w:t>
      </w:r>
      <w:proofErr w:type="gramEnd"/>
      <w:r w:rsidRPr="009E1630">
        <w:t>.</w:t>
      </w:r>
      <w:r>
        <w:t xml:space="preserve"> For our planning purposes, consumptive water is water that </w:t>
      </w:r>
      <w:proofErr w:type="gramStart"/>
      <w:r>
        <w:t xml:space="preserve">is removed from the ground from a </w:t>
      </w:r>
      <w:r w:rsidR="00C4634C">
        <w:t xml:space="preserve">domestic </w:t>
      </w:r>
      <w:r>
        <w:t>permit-exempt well, and not replaced through the septic system</w:t>
      </w:r>
      <w:r w:rsidR="008645A1">
        <w:t>, irrigation return flows,</w:t>
      </w:r>
      <w:r>
        <w:t xml:space="preserve"> or other means</w:t>
      </w:r>
      <w:proofErr w:type="gramEnd"/>
      <w:r>
        <w:t>.</w:t>
      </w:r>
    </w:p>
    <w:p w14:paraId="7A6644B1" w14:textId="77777777" w:rsidR="00CA0167" w:rsidRDefault="00CA0167" w:rsidP="00E04208"/>
    <w:p w14:paraId="40663509" w14:textId="77777777" w:rsidR="00CA0167" w:rsidRDefault="00CA0167" w:rsidP="00CA0167">
      <w:pPr>
        <w:pStyle w:val="Heading2"/>
      </w:pPr>
      <w:r>
        <w:t>Why Estimate Consumptive Use?</w:t>
      </w:r>
    </w:p>
    <w:p w14:paraId="0BD28054" w14:textId="77777777" w:rsidR="008263BB" w:rsidRDefault="008263BB" w:rsidP="008263BB">
      <w:pPr>
        <w:pStyle w:val="ListParagraph"/>
        <w:numPr>
          <w:ilvl w:val="0"/>
          <w:numId w:val="37"/>
        </w:numPr>
      </w:pPr>
      <w:r>
        <w:t xml:space="preserve">Under RCW 90.94, plans must estimate consumptive use associated with new domestic permit-exempt wells anticipated between January 19, 2018 and January 18, 2038.  </w:t>
      </w:r>
    </w:p>
    <w:p w14:paraId="41AAE0FE" w14:textId="77777777" w:rsidR="008263BB" w:rsidRDefault="008263BB" w:rsidP="008263BB">
      <w:pPr>
        <w:pStyle w:val="ListParagraph"/>
        <w:numPr>
          <w:ilvl w:val="0"/>
          <w:numId w:val="37"/>
        </w:numPr>
      </w:pPr>
      <w:r>
        <w:t>The plans must include projects and actions that offset the estimated consumptive use.</w:t>
      </w:r>
    </w:p>
    <w:p w14:paraId="66F9C765" w14:textId="77777777" w:rsidR="008263BB" w:rsidRDefault="008263BB" w:rsidP="008263BB">
      <w:pPr>
        <w:pStyle w:val="ListParagraph"/>
        <w:numPr>
          <w:ilvl w:val="0"/>
          <w:numId w:val="37"/>
        </w:numPr>
      </w:pPr>
      <w:r>
        <w:t xml:space="preserve">Ultimately, watershed plans will be judged by two tests: </w:t>
      </w:r>
    </w:p>
    <w:p w14:paraId="0A18686F" w14:textId="77777777" w:rsidR="008263BB" w:rsidRDefault="008263BB" w:rsidP="008263BB">
      <w:pPr>
        <w:pStyle w:val="ListParagraph"/>
        <w:numPr>
          <w:ilvl w:val="1"/>
          <w:numId w:val="37"/>
        </w:numPr>
      </w:pPr>
      <w:r>
        <w:t>Do the projects and actions in the plan offset the quantity of total estimated consumptive water use from new permit-exempt domestic wells on a WRIA-wide basis?</w:t>
      </w:r>
    </w:p>
    <w:p w14:paraId="4D01352B" w14:textId="475FB00D" w:rsidR="008263BB" w:rsidRDefault="008263BB" w:rsidP="008263BB">
      <w:pPr>
        <w:pStyle w:val="ListParagraph"/>
        <w:numPr>
          <w:ilvl w:val="1"/>
          <w:numId w:val="37"/>
        </w:numPr>
      </w:pPr>
      <w:proofErr w:type="gramStart"/>
      <w:r>
        <w:t>Will the impacts of this new use be offset</w:t>
      </w:r>
      <w:proofErr w:type="gramEnd"/>
      <w:r>
        <w:t xml:space="preserve"> by actions prescribed within the plan in a manner that collectively will result in Net Ecological Benefit (NEB)</w:t>
      </w:r>
      <w:r w:rsidR="00CF77F3">
        <w:t xml:space="preserve"> to the watershed</w:t>
      </w:r>
      <w:r>
        <w:t>?</w:t>
      </w:r>
    </w:p>
    <w:p w14:paraId="41BA8E4D" w14:textId="77777777" w:rsidR="00DE6357" w:rsidRDefault="00DE6357" w:rsidP="00CA0167">
      <w:pPr>
        <w:pStyle w:val="Heading2"/>
      </w:pPr>
    </w:p>
    <w:p w14:paraId="2C7B54A2" w14:textId="77777777" w:rsidR="00F6125F" w:rsidRDefault="00F6125F">
      <w:pPr>
        <w:spacing w:after="160" w:line="259" w:lineRule="auto"/>
        <w:rPr>
          <w:rFonts w:asciiTheme="majorHAnsi" w:eastAsiaTheme="majorEastAsia" w:hAnsiTheme="majorHAnsi" w:cstheme="majorBidi"/>
          <w:color w:val="2E74B5" w:themeColor="accent1" w:themeShade="BF"/>
          <w:sz w:val="26"/>
          <w:szCs w:val="26"/>
        </w:rPr>
      </w:pPr>
      <w:r>
        <w:br w:type="page"/>
      </w:r>
    </w:p>
    <w:p w14:paraId="2E3E4962" w14:textId="12644A19" w:rsidR="00CA0167" w:rsidRDefault="00CA0167" w:rsidP="00CA0167">
      <w:pPr>
        <w:pStyle w:val="Heading2"/>
      </w:pPr>
      <w:r>
        <w:lastRenderedPageBreak/>
        <w:t xml:space="preserve">General </w:t>
      </w:r>
      <w:r w:rsidR="00962B78">
        <w:t xml:space="preserve">Considerations </w:t>
      </w:r>
      <w:r>
        <w:t>about Consumptive Use</w:t>
      </w:r>
    </w:p>
    <w:p w14:paraId="0CE3833E" w14:textId="509ABB9B" w:rsidR="00962B78" w:rsidRPr="0042740E" w:rsidRDefault="00962B78" w:rsidP="0042740E">
      <w:pPr>
        <w:pStyle w:val="Bullet"/>
      </w:pPr>
      <w:r w:rsidRPr="0042740E">
        <w:t xml:space="preserve">Estimates of water use by future </w:t>
      </w:r>
      <w:r w:rsidR="00C4634C">
        <w:t xml:space="preserve">domestic </w:t>
      </w:r>
      <w:r w:rsidRPr="0042740E">
        <w:t>permit-exempt wells must account for the portion of water consumptively used from indoor and outdoor water uses.</w:t>
      </w:r>
    </w:p>
    <w:p w14:paraId="7E711C35" w14:textId="77777777" w:rsidR="00962B78" w:rsidRPr="0042740E" w:rsidRDefault="00962B78" w:rsidP="0042740E">
      <w:pPr>
        <w:pStyle w:val="Bullet"/>
      </w:pPr>
      <w:r w:rsidRPr="0042740E">
        <w:t xml:space="preserve">Legally, new well users can irrigate up to ½ acre of land, and use up to an annual average of 950 gallons per day per connection. </w:t>
      </w:r>
    </w:p>
    <w:p w14:paraId="32CD04F2" w14:textId="55EDA214" w:rsidR="00962B78" w:rsidRPr="0042740E" w:rsidRDefault="00962B78" w:rsidP="0042740E">
      <w:pPr>
        <w:pStyle w:val="Bullet"/>
      </w:pPr>
      <w:r w:rsidRPr="0042740E">
        <w:t xml:space="preserve">Ecology’s </w:t>
      </w:r>
      <w:r w:rsidRPr="00622F49">
        <w:rPr>
          <w:i/>
        </w:rPr>
        <w:t>Recommendations</w:t>
      </w:r>
      <w:r w:rsidRPr="0042740E">
        <w:t xml:space="preserve"> document</w:t>
      </w:r>
      <w:r w:rsidR="00F605E3" w:rsidRPr="0042740E">
        <w:t xml:space="preserve"> </w:t>
      </w:r>
      <w:r w:rsidRPr="0042740E">
        <w:t>identifies generally accepted and reasonable assumptions</w:t>
      </w:r>
      <w:r w:rsidR="005F24B2" w:rsidRPr="0042740E">
        <w:t>.</w:t>
      </w:r>
      <w:r w:rsidR="0083092D" w:rsidRPr="005C0C21">
        <w:rPr>
          <w:vertAlign w:val="superscript"/>
        </w:rPr>
        <w:footnoteReference w:id="3"/>
      </w:r>
      <w:r w:rsidRPr="0042740E">
        <w:t xml:space="preserve"> Committees can use different assumptions</w:t>
      </w:r>
      <w:r w:rsidR="00EF6E56">
        <w:t xml:space="preserve">, but </w:t>
      </w:r>
      <w:r w:rsidRPr="0042740E">
        <w:t>they</w:t>
      </w:r>
      <w:r w:rsidR="00EF6E56">
        <w:t xml:space="preserve"> must be based in realistic expectations and local data, and</w:t>
      </w:r>
      <w:r w:rsidRPr="0042740E">
        <w:t xml:space="preserve"> provide </w:t>
      </w:r>
      <w:r w:rsidR="00D057D7">
        <w:t xml:space="preserve">adequate </w:t>
      </w:r>
      <w:r w:rsidRPr="0042740E">
        <w:t>justification</w:t>
      </w:r>
      <w:r w:rsidR="0042740E" w:rsidRPr="0042740E">
        <w:t xml:space="preserve">. </w:t>
      </w:r>
    </w:p>
    <w:p w14:paraId="78CEBA20" w14:textId="7206FF7B" w:rsidR="00962B78" w:rsidRPr="0042740E" w:rsidRDefault="00962B78" w:rsidP="0042740E">
      <w:pPr>
        <w:pStyle w:val="Bullet"/>
      </w:pPr>
      <w:r w:rsidRPr="0042740E">
        <w:t xml:space="preserve">Homes supplied with municipal water pay for the use of the water. Because using more water will cost them more money, they tend to be more conservative in their water usage than people on well </w:t>
      </w:r>
      <w:proofErr w:type="gramStart"/>
      <w:r w:rsidRPr="0042740E">
        <w:t>water</w:t>
      </w:r>
      <w:proofErr w:type="gramEnd"/>
      <w:r w:rsidRPr="0042740E">
        <w:t xml:space="preserve">. They are also more likely to be fitted with water saving appliances. </w:t>
      </w:r>
    </w:p>
    <w:p w14:paraId="184763B3" w14:textId="74F327F8" w:rsidR="00962B78" w:rsidRPr="0042740E" w:rsidRDefault="000965FB" w:rsidP="0042740E">
      <w:pPr>
        <w:pStyle w:val="Bullet"/>
      </w:pPr>
      <w:r w:rsidRPr="0042740E">
        <w:t>F</w:t>
      </w:r>
      <w:r w:rsidR="00582FC7" w:rsidRPr="0042740E">
        <w:t>ew permit-</w:t>
      </w:r>
      <w:r w:rsidR="00962B78" w:rsidRPr="0042740E">
        <w:t xml:space="preserve">exempt wells </w:t>
      </w:r>
      <w:proofErr w:type="gramStart"/>
      <w:r w:rsidR="00962B78" w:rsidRPr="0042740E">
        <w:t>are metered</w:t>
      </w:r>
      <w:proofErr w:type="gramEnd"/>
      <w:r w:rsidR="00962B78" w:rsidRPr="0042740E">
        <w:t xml:space="preserve">. Therefore, it is challenging to estimate how much water </w:t>
      </w:r>
      <w:proofErr w:type="gramStart"/>
      <w:r w:rsidR="00962B78" w:rsidRPr="0042740E">
        <w:t>is used</w:t>
      </w:r>
      <w:proofErr w:type="gramEnd"/>
      <w:r w:rsidR="00962B78" w:rsidRPr="0042740E">
        <w:t xml:space="preserve"> in these homes.</w:t>
      </w:r>
    </w:p>
    <w:p w14:paraId="0B3B0BA6" w14:textId="4D65A2C1" w:rsidR="0039358A" w:rsidRDefault="0039358A" w:rsidP="0039358A">
      <w:pPr>
        <w:pStyle w:val="Heading1"/>
        <w:rPr>
          <w:sz w:val="24"/>
        </w:rPr>
      </w:pPr>
      <w:r w:rsidRPr="004F6617">
        <w:rPr>
          <w:sz w:val="24"/>
        </w:rPr>
        <w:t>Options</w:t>
      </w:r>
      <w:r>
        <w:rPr>
          <w:sz w:val="24"/>
        </w:rPr>
        <w:t xml:space="preserve"> for Committee Consideration</w:t>
      </w:r>
    </w:p>
    <w:p w14:paraId="4F2197C9" w14:textId="685E0EFA" w:rsidR="00274813" w:rsidRDefault="00274813" w:rsidP="006D26D6">
      <w:r>
        <w:t xml:space="preserve">Committees </w:t>
      </w:r>
      <w:r w:rsidR="000965FB">
        <w:t xml:space="preserve">need to </w:t>
      </w:r>
      <w:r>
        <w:t xml:space="preserve">consider consumptive water use at </w:t>
      </w:r>
      <w:r w:rsidR="000965FB">
        <w:t xml:space="preserve">both a </w:t>
      </w:r>
      <w:r>
        <w:t>WRIA-wide level</w:t>
      </w:r>
      <w:r w:rsidR="000965FB">
        <w:t xml:space="preserve"> and</w:t>
      </w:r>
      <w:r w:rsidR="005334A8">
        <w:t xml:space="preserve"> by sub</w:t>
      </w:r>
      <w:r>
        <w:t xml:space="preserve">basin. </w:t>
      </w:r>
      <w:r w:rsidR="00CF7B17">
        <w:t xml:space="preserve">Indoor water use and outdoor water use </w:t>
      </w:r>
      <w:proofErr w:type="gramStart"/>
      <w:r w:rsidR="00CF7B17">
        <w:t>should be calculated</w:t>
      </w:r>
      <w:proofErr w:type="gramEnd"/>
      <w:r w:rsidR="00CF7B17">
        <w:t xml:space="preserve"> separately. </w:t>
      </w:r>
      <w:r w:rsidR="0089417F">
        <w:t>A</w:t>
      </w:r>
      <w:r w:rsidR="00E8697A">
        <w:t xml:space="preserve">nnual quantities </w:t>
      </w:r>
      <w:proofErr w:type="gramStart"/>
      <w:r w:rsidR="00E8697A">
        <w:t>can be estimated</w:t>
      </w:r>
      <w:proofErr w:type="gramEnd"/>
      <w:r w:rsidR="00E8697A">
        <w:t xml:space="preserve"> by making a series of assumptions regarding indoor and outdoor water use</w:t>
      </w:r>
      <w:r w:rsidR="0089417F">
        <w:t xml:space="preserve"> and the consumptive portion of each, and then multiplying by the projected number of future </w:t>
      </w:r>
      <w:r w:rsidR="00C4634C">
        <w:t xml:space="preserve">domestic </w:t>
      </w:r>
      <w:r w:rsidR="0089417F">
        <w:t>permit-exempt wells</w:t>
      </w:r>
      <w:r w:rsidR="005C6A6B">
        <w:t xml:space="preserve"> in each subbasin</w:t>
      </w:r>
      <w:r w:rsidR="00E8697A">
        <w:t>. The following describes steps to produce those estimates.</w:t>
      </w:r>
      <w:r w:rsidR="00F605E3" w:rsidRPr="00F605E3">
        <w:t xml:space="preserve"> </w:t>
      </w:r>
    </w:p>
    <w:p w14:paraId="6FB18475" w14:textId="08336F73" w:rsidR="000965FB" w:rsidRDefault="000965FB" w:rsidP="0042740E"/>
    <w:p w14:paraId="1EB4A115" w14:textId="1E5E7BF8" w:rsidR="000965FB" w:rsidRPr="00943D66" w:rsidRDefault="006F075E" w:rsidP="0042740E">
      <w:r>
        <w:t xml:space="preserve">HDR will move forward using the methods described below, which </w:t>
      </w:r>
      <w:proofErr w:type="gramStart"/>
      <w:r>
        <w:t xml:space="preserve">are </w:t>
      </w:r>
      <w:r w:rsidR="000965FB">
        <w:t>based</w:t>
      </w:r>
      <w:proofErr w:type="gramEnd"/>
      <w:r w:rsidR="000965FB">
        <w:t xml:space="preserve"> on assumptions described in Ecology’s </w:t>
      </w:r>
      <w:r w:rsidR="00636C20" w:rsidRPr="00582FC7">
        <w:rPr>
          <w:i/>
        </w:rPr>
        <w:t>Recommendations</w:t>
      </w:r>
      <w:r w:rsidR="00636C20">
        <w:t xml:space="preserve"> document</w:t>
      </w:r>
      <w:r w:rsidR="007B1813">
        <w:t>. C</w:t>
      </w:r>
      <w:r w:rsidR="00636C20">
        <w:t>ommittees</w:t>
      </w:r>
      <w:r w:rsidR="00636C20" w:rsidRPr="00971F3A">
        <w:t xml:space="preserve"> </w:t>
      </w:r>
      <w:r w:rsidR="000965FB" w:rsidRPr="00971F3A">
        <w:t xml:space="preserve">can use </w:t>
      </w:r>
      <w:r w:rsidR="000965FB">
        <w:t>different a</w:t>
      </w:r>
      <w:r w:rsidR="000965FB" w:rsidRPr="00971F3A">
        <w:t>ssumptions</w:t>
      </w:r>
      <w:r>
        <w:t xml:space="preserve"> to develop alternative scenarios</w:t>
      </w:r>
      <w:r w:rsidR="000965FB" w:rsidRPr="00971F3A">
        <w:t xml:space="preserve"> if technical just</w:t>
      </w:r>
      <w:r w:rsidR="0042740E">
        <w:t xml:space="preserve">ification </w:t>
      </w:r>
      <w:proofErr w:type="gramStart"/>
      <w:r w:rsidR="0042740E">
        <w:t>is provided</w:t>
      </w:r>
      <w:proofErr w:type="gramEnd"/>
      <w:r w:rsidR="0042740E">
        <w:t>. However</w:t>
      </w:r>
      <w:r w:rsidR="000965FB" w:rsidRPr="00971F3A">
        <w:t xml:space="preserve">, Ecology will </w:t>
      </w:r>
      <w:r w:rsidR="00AE09F0">
        <w:t xml:space="preserve">ultimately </w:t>
      </w:r>
      <w:r w:rsidR="000965FB" w:rsidRPr="00971F3A">
        <w:t xml:space="preserve">need to </w:t>
      </w:r>
      <w:r w:rsidR="006D26D6">
        <w:t>accept</w:t>
      </w:r>
      <w:r w:rsidR="006D26D6" w:rsidRPr="00971F3A">
        <w:t xml:space="preserve"> </w:t>
      </w:r>
      <w:r w:rsidR="000965FB" w:rsidRPr="00971F3A">
        <w:t xml:space="preserve">these results </w:t>
      </w:r>
      <w:r w:rsidR="000965FB">
        <w:t xml:space="preserve">during its NEB determination. </w:t>
      </w:r>
      <w:r w:rsidR="00B74C32">
        <w:t xml:space="preserve">If the Committee chooses to deviate </w:t>
      </w:r>
      <w:r w:rsidR="005A2CDB">
        <w:t xml:space="preserve">significantly </w:t>
      </w:r>
      <w:r w:rsidR="00B74C32">
        <w:t xml:space="preserve">from Ecology’s methods or to use different parameters to perform these analyses, the chair will work with </w:t>
      </w:r>
      <w:r w:rsidR="0042740E">
        <w:t xml:space="preserve">Ecology’s technical team </w:t>
      </w:r>
      <w:r w:rsidR="004F49C3">
        <w:t>and</w:t>
      </w:r>
      <w:r w:rsidR="00B74C32">
        <w:t xml:space="preserve"> </w:t>
      </w:r>
      <w:r w:rsidR="004F49C3">
        <w:t>HDR</w:t>
      </w:r>
      <w:r w:rsidR="00B74C32">
        <w:t xml:space="preserve"> </w:t>
      </w:r>
      <w:r w:rsidR="004F49C3">
        <w:t>to</w:t>
      </w:r>
      <w:r w:rsidR="00B74C32">
        <w:t xml:space="preserve"> </w:t>
      </w:r>
      <w:r w:rsidR="008544F0">
        <w:t>evaluate</w:t>
      </w:r>
      <w:r w:rsidR="00B74C32">
        <w:t xml:space="preserve"> those alternative methods or </w:t>
      </w:r>
      <w:r w:rsidR="000965FB">
        <w:t>assumptions</w:t>
      </w:r>
      <w:r w:rsidR="00B74C32">
        <w:t xml:space="preserve">. </w:t>
      </w:r>
    </w:p>
    <w:p w14:paraId="5B176005" w14:textId="2ACB74F0" w:rsidR="0089417F" w:rsidRDefault="0089417F" w:rsidP="00D820FC">
      <w:pPr>
        <w:rPr>
          <w:sz w:val="23"/>
          <w:szCs w:val="23"/>
        </w:rPr>
      </w:pPr>
    </w:p>
    <w:p w14:paraId="5A51DBD9" w14:textId="590D725B" w:rsidR="0089417F" w:rsidRPr="00D820FC" w:rsidRDefault="0089417F" w:rsidP="00D820FC">
      <w:pPr>
        <w:pStyle w:val="Heading2"/>
      </w:pPr>
      <w:r>
        <w:t>Indoor Consumptive Use</w:t>
      </w:r>
    </w:p>
    <w:p w14:paraId="6F0207D6" w14:textId="3726AD79" w:rsidR="00F605E3" w:rsidRDefault="0089417F" w:rsidP="0042740E">
      <w:r>
        <w:t xml:space="preserve">Indoor consumptive use estimates </w:t>
      </w:r>
      <w:proofErr w:type="gramStart"/>
      <w:r>
        <w:t>are based</w:t>
      </w:r>
      <w:proofErr w:type="gramEnd"/>
      <w:r>
        <w:t xml:space="preserve"> on a number of</w:t>
      </w:r>
      <w:r w:rsidR="00F605E3">
        <w:t xml:space="preserve"> generally accepted assumptions</w:t>
      </w:r>
      <w:r w:rsidR="00CF7B17">
        <w:t xml:space="preserve"> described in the </w:t>
      </w:r>
      <w:r w:rsidR="0042740E">
        <w:rPr>
          <w:i/>
        </w:rPr>
        <w:t>R</w:t>
      </w:r>
      <w:r w:rsidR="00CF7B17" w:rsidRPr="0042740E">
        <w:rPr>
          <w:i/>
        </w:rPr>
        <w:t>ecommendations</w:t>
      </w:r>
      <w:r w:rsidR="00CF7B17">
        <w:t xml:space="preserve"> document</w:t>
      </w:r>
      <w:r w:rsidR="00F605E3">
        <w:t>:</w:t>
      </w:r>
    </w:p>
    <w:p w14:paraId="44966BD7" w14:textId="3BD93801" w:rsidR="00C953F0" w:rsidRPr="0042740E" w:rsidRDefault="000965FB" w:rsidP="0042740E">
      <w:pPr>
        <w:pStyle w:val="Bullet"/>
      </w:pPr>
      <w:r w:rsidRPr="0042740E">
        <w:t>Studies indicate that an assumption of about 60 gallons per person per day is reasonable.</w:t>
      </w:r>
    </w:p>
    <w:p w14:paraId="0EE3AA0F" w14:textId="61D9D0E6" w:rsidR="00A02025" w:rsidRPr="0042740E" w:rsidRDefault="00CF7B17" w:rsidP="0042740E">
      <w:pPr>
        <w:pStyle w:val="Bullet"/>
      </w:pPr>
      <w:r w:rsidRPr="0042740E">
        <w:t>Most</w:t>
      </w:r>
      <w:r w:rsidR="00C953F0" w:rsidRPr="0042740E">
        <w:t xml:space="preserve"> homes with domestic wells </w:t>
      </w:r>
      <w:proofErr w:type="gramStart"/>
      <w:r w:rsidR="00C953F0" w:rsidRPr="0042740E">
        <w:t>are connected</w:t>
      </w:r>
      <w:proofErr w:type="gramEnd"/>
      <w:r w:rsidR="00C953F0" w:rsidRPr="0042740E">
        <w:t xml:space="preserve"> to septic systems, so it is reasonable to assume that </w:t>
      </w:r>
      <w:r w:rsidR="00D057D7">
        <w:t xml:space="preserve">indoor use is </w:t>
      </w:r>
      <w:r w:rsidR="00C953F0" w:rsidRPr="0042740E">
        <w:t>only about 10%</w:t>
      </w:r>
      <w:r w:rsidR="007B1813">
        <w:t xml:space="preserve"> </w:t>
      </w:r>
      <w:r w:rsidRPr="0042740E">
        <w:t>consumptive</w:t>
      </w:r>
      <w:r w:rsidR="00C953F0" w:rsidRPr="0042740E">
        <w:t>.</w:t>
      </w:r>
    </w:p>
    <w:p w14:paraId="343303D6" w14:textId="76EBBA7C" w:rsidR="00962B78" w:rsidRPr="009E1630" w:rsidRDefault="0089417F" w:rsidP="0042740E">
      <w:r>
        <w:t>Committees will need to identify the average number of people p</w:t>
      </w:r>
      <w:r w:rsidR="005334A8">
        <w:t>er home in the watershed or sub</w:t>
      </w:r>
      <w:r>
        <w:t>basin</w:t>
      </w:r>
      <w:r w:rsidR="00A02025">
        <w:t xml:space="preserve"> from</w:t>
      </w:r>
      <w:r w:rsidR="006D26D6">
        <w:t xml:space="preserve"> the Washington Office of Financial Management (</w:t>
      </w:r>
      <w:r w:rsidR="00A02025">
        <w:t>OFM</w:t>
      </w:r>
      <w:r w:rsidR="006D26D6">
        <w:t>)</w:t>
      </w:r>
      <w:r w:rsidR="00A02025">
        <w:t xml:space="preserve"> or other population information.</w:t>
      </w:r>
    </w:p>
    <w:p w14:paraId="07C305D4" w14:textId="2C8B093C" w:rsidR="0089417F" w:rsidRDefault="0089417F" w:rsidP="0039358A"/>
    <w:p w14:paraId="475269F3" w14:textId="697DC8E7" w:rsidR="0089417F" w:rsidRDefault="0089417F" w:rsidP="00D820FC">
      <w:pPr>
        <w:pStyle w:val="Heading2"/>
      </w:pPr>
      <w:r>
        <w:t>Outdoor Consumptive Use</w:t>
      </w:r>
      <w:r w:rsidR="00356CC2">
        <w:t xml:space="preserve"> Methods</w:t>
      </w:r>
    </w:p>
    <w:p w14:paraId="574649CB" w14:textId="77777777" w:rsidR="005A2CDB" w:rsidRDefault="00A02025" w:rsidP="0094149F">
      <w:r>
        <w:t xml:space="preserve">Outdoor consumptive use depends on a number of factors: the size of the watering area, the efficiency of the irrigation delivery, the type of crop/plant </w:t>
      </w:r>
      <w:proofErr w:type="gramStart"/>
      <w:r>
        <w:t>being watered</w:t>
      </w:r>
      <w:proofErr w:type="gramEnd"/>
      <w:r w:rsidR="00D50A02">
        <w:t>, and that crop’s irrigation requirement</w:t>
      </w:r>
      <w:r>
        <w:t>. We can make generally accepted assumptions for some of these factors, but others will be WRIA or subbasin specific</w:t>
      </w:r>
      <w:r w:rsidR="00962B78">
        <w:t xml:space="preserve">. For instance, homes in the upper </w:t>
      </w:r>
      <w:r w:rsidR="006D26D6">
        <w:t>sub</w:t>
      </w:r>
      <w:r w:rsidR="00962B78">
        <w:t>basins</w:t>
      </w:r>
      <w:r w:rsidR="00D50A02">
        <w:t xml:space="preserve"> will have significantly different </w:t>
      </w:r>
      <w:r w:rsidR="00D50A02">
        <w:lastRenderedPageBreak/>
        <w:t>precipitation patterns,</w:t>
      </w:r>
      <w:r w:rsidR="00962B78">
        <w:t xml:space="preserve"> might have smaller lawns and more forest, and therefore do less outdoor watering.</w:t>
      </w:r>
      <w:r>
        <w:t xml:space="preserve"> </w:t>
      </w:r>
    </w:p>
    <w:p w14:paraId="0CFC8C44" w14:textId="77777777" w:rsidR="00A02025" w:rsidRDefault="00A02025" w:rsidP="0094149F"/>
    <w:p w14:paraId="24F32278" w14:textId="126AA37F" w:rsidR="00A02025" w:rsidRDefault="00A02025" w:rsidP="0042740E">
      <w:r>
        <w:t>General assumptions:</w:t>
      </w:r>
    </w:p>
    <w:p w14:paraId="62D5DCEC" w14:textId="5BE25CB2" w:rsidR="00F605E3" w:rsidRPr="0042740E" w:rsidRDefault="00A02025" w:rsidP="006E0293">
      <w:pPr>
        <w:pStyle w:val="Bullet"/>
      </w:pPr>
      <w:r w:rsidRPr="0042740E">
        <w:t xml:space="preserve">The </w:t>
      </w:r>
      <w:r w:rsidR="006D26D6" w:rsidRPr="006D26D6">
        <w:rPr>
          <w:i/>
        </w:rPr>
        <w:t>R</w:t>
      </w:r>
      <w:r w:rsidRPr="006D26D6">
        <w:rPr>
          <w:i/>
        </w:rPr>
        <w:t>ecommendations</w:t>
      </w:r>
      <w:r w:rsidRPr="0042740E">
        <w:t xml:space="preserve"> document </w:t>
      </w:r>
      <w:r w:rsidR="006D26D6">
        <w:t xml:space="preserve">states that </w:t>
      </w:r>
      <w:r w:rsidR="004F2227">
        <w:t xml:space="preserve">a reasonable assumption is </w:t>
      </w:r>
      <w:r w:rsidR="00F605E3" w:rsidRPr="0042740E">
        <w:t xml:space="preserve">about 80% </w:t>
      </w:r>
      <w:r w:rsidRPr="0042740E">
        <w:t xml:space="preserve">of irrigation water </w:t>
      </w:r>
      <w:proofErr w:type="gramStart"/>
      <w:r w:rsidR="004F2227">
        <w:t>is consumed</w:t>
      </w:r>
      <w:proofErr w:type="gramEnd"/>
      <w:r w:rsidR="0083092D" w:rsidRPr="0042740E">
        <w:t>.</w:t>
      </w:r>
    </w:p>
    <w:p w14:paraId="0ECAD0C3" w14:textId="41D7390E" w:rsidR="00A02025" w:rsidRPr="0042740E" w:rsidRDefault="0083092D" w:rsidP="006E0293">
      <w:pPr>
        <w:pStyle w:val="Bullet"/>
      </w:pPr>
      <w:r w:rsidRPr="0042740E">
        <w:t>Some water is lost during the application process, for instance watering the sidewalk</w:t>
      </w:r>
      <w:r w:rsidR="00A02025" w:rsidRPr="0042740E">
        <w:t xml:space="preserve"> instead of the grass. </w:t>
      </w:r>
      <w:r w:rsidR="00636C20">
        <w:t>Irrigation efficiency of 75% is a</w:t>
      </w:r>
      <w:r w:rsidR="00636C20" w:rsidRPr="0042740E">
        <w:t xml:space="preserve"> reasonable assumption</w:t>
      </w:r>
      <w:r w:rsidR="005C0C21">
        <w:t>.</w:t>
      </w:r>
      <w:r w:rsidRPr="005C0C21">
        <w:rPr>
          <w:rStyle w:val="FootnoteReference"/>
        </w:rPr>
        <w:footnoteReference w:id="4"/>
      </w:r>
    </w:p>
    <w:p w14:paraId="29CEF10D" w14:textId="12048833" w:rsidR="006E0293" w:rsidRDefault="0083092D" w:rsidP="006E0293">
      <w:pPr>
        <w:pStyle w:val="Bullet"/>
      </w:pPr>
      <w:r w:rsidRPr="0042740E">
        <w:t xml:space="preserve">Different crops require different amounts of water during the summer. </w:t>
      </w:r>
      <w:r w:rsidR="0012488C">
        <w:t xml:space="preserve">Outdoor watering of turf grass is a reasonable assumption for crop type. </w:t>
      </w:r>
    </w:p>
    <w:p w14:paraId="64027610" w14:textId="66B43129" w:rsidR="00A02025" w:rsidRDefault="00943D66" w:rsidP="006E0293">
      <w:r>
        <w:t>The following describes the steps and methods to estimate outdoor consumptive use:</w:t>
      </w:r>
    </w:p>
    <w:p w14:paraId="7A09D61D" w14:textId="725D17C1" w:rsidR="00943D66" w:rsidRDefault="009237AA" w:rsidP="006E0293">
      <w:pPr>
        <w:pStyle w:val="Bullet"/>
        <w:numPr>
          <w:ilvl w:val="0"/>
          <w:numId w:val="35"/>
        </w:numPr>
      </w:pPr>
      <w:r>
        <w:t xml:space="preserve">Estimate </w:t>
      </w:r>
      <w:r w:rsidR="00943D66">
        <w:t>the average outdoor watering area in each subbasin.</w:t>
      </w:r>
    </w:p>
    <w:p w14:paraId="2A7F4EA0" w14:textId="2228272C" w:rsidR="00356CC2" w:rsidRDefault="00943D66" w:rsidP="006E0293">
      <w:pPr>
        <w:pStyle w:val="Bullet"/>
        <w:numPr>
          <w:ilvl w:val="1"/>
          <w:numId w:val="35"/>
        </w:numPr>
      </w:pPr>
      <w:r>
        <w:t xml:space="preserve">Method 1: </w:t>
      </w:r>
      <w:r w:rsidR="00356CC2">
        <w:t>Use GIS and/or satellite imagery to estimate</w:t>
      </w:r>
      <w:r w:rsidR="00D820FC">
        <w:t xml:space="preserve"> average outdoor watering area for existing homes on </w:t>
      </w:r>
      <w:r w:rsidR="00C4634C">
        <w:t xml:space="preserve">domestic </w:t>
      </w:r>
      <w:r w:rsidR="00D820FC">
        <w:t>permit-exempt wells</w:t>
      </w:r>
      <w:r w:rsidR="00D50A02">
        <w:t xml:space="preserve"> by subbasin</w:t>
      </w:r>
      <w:r w:rsidR="004F49C3">
        <w:t xml:space="preserve"> (preferred Ecology method).</w:t>
      </w:r>
    </w:p>
    <w:p w14:paraId="49E5452E" w14:textId="4AFF1A63" w:rsidR="00D820FC" w:rsidRDefault="00943D66" w:rsidP="006E0293">
      <w:pPr>
        <w:pStyle w:val="Bullet"/>
        <w:numPr>
          <w:ilvl w:val="1"/>
          <w:numId w:val="35"/>
        </w:numPr>
      </w:pPr>
      <w:r>
        <w:t xml:space="preserve">Method 2: </w:t>
      </w:r>
      <w:r w:rsidR="00356CC2">
        <w:t>A</w:t>
      </w:r>
      <w:r w:rsidR="00D820FC">
        <w:t>ssume one-half acre of outdoor watering area associated with</w:t>
      </w:r>
      <w:r w:rsidR="00D50A02">
        <w:t xml:space="preserve"> every</w:t>
      </w:r>
      <w:r w:rsidR="00D820FC">
        <w:t xml:space="preserve"> future </w:t>
      </w:r>
      <w:r w:rsidR="00C4634C">
        <w:t xml:space="preserve">domestic </w:t>
      </w:r>
      <w:r w:rsidR="00D820FC">
        <w:t xml:space="preserve">permit-exempt well. </w:t>
      </w:r>
    </w:p>
    <w:p w14:paraId="2F217570" w14:textId="77777777" w:rsidR="004F2227" w:rsidRDefault="00943D66" w:rsidP="006E0293">
      <w:pPr>
        <w:pStyle w:val="Bullet"/>
        <w:numPr>
          <w:ilvl w:val="0"/>
          <w:numId w:val="35"/>
        </w:numPr>
      </w:pPr>
      <w:r>
        <w:t>Use an assumed crop type (e.g. pasture/turf grass) and rely on crop use estimates</w:t>
      </w:r>
      <w:r>
        <w:rPr>
          <w:rStyle w:val="FootnoteReference"/>
          <w:sz w:val="23"/>
          <w:szCs w:val="23"/>
        </w:rPr>
        <w:footnoteReference w:id="5"/>
      </w:r>
      <w:r>
        <w:t xml:space="preserve"> to </w:t>
      </w:r>
      <w:r w:rsidR="009237AA">
        <w:t xml:space="preserve">estimate </w:t>
      </w:r>
      <w:r>
        <w:t xml:space="preserve">the amount of water </w:t>
      </w:r>
      <w:r w:rsidR="009237AA">
        <w:t xml:space="preserve">that </w:t>
      </w:r>
      <w:r>
        <w:t>crop requires per year.</w:t>
      </w:r>
    </w:p>
    <w:p w14:paraId="400784BB" w14:textId="2F2C3586" w:rsidR="00D820FC" w:rsidRPr="0094149F" w:rsidRDefault="00C10DCA" w:rsidP="006E0293">
      <w:pPr>
        <w:pStyle w:val="Bullet"/>
        <w:numPr>
          <w:ilvl w:val="0"/>
          <w:numId w:val="35"/>
        </w:numPr>
      </w:pPr>
      <w:r w:rsidRPr="0094149F">
        <w:t xml:space="preserve">Multiply </w:t>
      </w:r>
      <w:r w:rsidR="006E0293">
        <w:t>the crop irrigation requirement</w:t>
      </w:r>
      <w:r w:rsidRPr="0094149F">
        <w:t xml:space="preserve"> </w:t>
      </w:r>
      <w:r w:rsidR="00D820FC" w:rsidRPr="0094149F">
        <w:t xml:space="preserve">by </w:t>
      </w:r>
      <w:r w:rsidR="00943D66">
        <w:t>the</w:t>
      </w:r>
      <w:r w:rsidR="00D820FC" w:rsidRPr="0094149F">
        <w:t xml:space="preserve"> assumed outdoor watering area, as well as factors to account for both irrigation inefficiency and the amount of water that is unused and returns to the ground. </w:t>
      </w:r>
    </w:p>
    <w:p w14:paraId="5C79724C" w14:textId="77777777" w:rsidR="006F075E" w:rsidRDefault="006F075E" w:rsidP="006E0293">
      <w:r>
        <w:t xml:space="preserve">To develop alternative scenarios, the committee </w:t>
      </w:r>
      <w:r w:rsidR="00C10DCA">
        <w:t>may</w:t>
      </w:r>
      <w:r w:rsidR="00D820FC">
        <w:t xml:space="preserve"> supplement or replace portions of the method</w:t>
      </w:r>
      <w:r w:rsidR="00C10DCA">
        <w:t xml:space="preserve"> with locally available data</w:t>
      </w:r>
      <w:r>
        <w:t>. H</w:t>
      </w:r>
      <w:r w:rsidR="005A2CDB">
        <w:t>owever</w:t>
      </w:r>
      <w:r>
        <w:t>,</w:t>
      </w:r>
      <w:r w:rsidR="005A2CDB">
        <w:t xml:space="preserve"> </w:t>
      </w:r>
      <w:r w:rsidR="005A2CDB" w:rsidRPr="006F075E">
        <w:rPr>
          <w:u w:val="single"/>
        </w:rPr>
        <w:t>Committees need to estimate consumptive use using rigorous methods and assumptions based on realistic expectations</w:t>
      </w:r>
      <w:r>
        <w:rPr>
          <w:u w:val="single"/>
        </w:rPr>
        <w:t>.</w:t>
      </w:r>
      <w:r w:rsidR="00D820FC" w:rsidRPr="006F075E">
        <w:t xml:space="preserve"> </w:t>
      </w:r>
    </w:p>
    <w:p w14:paraId="378FF722" w14:textId="77777777" w:rsidR="006F075E" w:rsidRDefault="006F075E" w:rsidP="006E0293"/>
    <w:p w14:paraId="7C93A1EC" w14:textId="7487D2D2" w:rsidR="00D820FC" w:rsidRDefault="006F075E" w:rsidP="006E0293">
      <w:r>
        <w:t>HDR will also use</w:t>
      </w:r>
      <w:r w:rsidR="00D820FC">
        <w:t xml:space="preserve"> actual </w:t>
      </w:r>
      <w:r>
        <w:t>metering</w:t>
      </w:r>
      <w:r w:rsidR="00D820FC">
        <w:t xml:space="preserve"> data for small- to medium-sized water systems within a county</w:t>
      </w:r>
      <w:r>
        <w:t xml:space="preserve"> or WRIA</w:t>
      </w:r>
      <w:r w:rsidR="00A7111C">
        <w:t xml:space="preserve"> as an additional method</w:t>
      </w:r>
      <w:r w:rsidR="00D820FC">
        <w:t xml:space="preserve">. </w:t>
      </w:r>
      <w:r w:rsidR="00C10DCA">
        <w:t xml:space="preserve">Committees may use the </w:t>
      </w:r>
      <w:r w:rsidR="00A7111C">
        <w:t>results of this method as the consumptive use estimate, or</w:t>
      </w:r>
      <w:r w:rsidR="00C10DCA">
        <w:t xml:space="preserve"> to</w:t>
      </w:r>
      <w:r w:rsidR="00D820FC">
        <w:t xml:space="preserve"> either verify or modify the above estimates. However, one caution is that water system estimates may be low if users pay fees that include built in incentives to conserve water. </w:t>
      </w:r>
    </w:p>
    <w:p w14:paraId="745730FA" w14:textId="77777777" w:rsidR="00D820FC" w:rsidRDefault="00D820FC" w:rsidP="0042740E">
      <w:pPr>
        <w:rPr>
          <w:sz w:val="23"/>
          <w:szCs w:val="23"/>
        </w:rPr>
      </w:pPr>
    </w:p>
    <w:p w14:paraId="1A31BF58" w14:textId="30B1E3B9" w:rsidR="00943D66" w:rsidRDefault="00D820FC" w:rsidP="009E3DA0">
      <w:r>
        <w:t>In all instances, any significant variances from the above methods need to</w:t>
      </w:r>
      <w:r w:rsidR="00C10DCA">
        <w:t xml:space="preserve"> be </w:t>
      </w:r>
      <w:proofErr w:type="gramStart"/>
      <w:r w:rsidR="00C10DCA">
        <w:t>well-</w:t>
      </w:r>
      <w:r>
        <w:t>documented</w:t>
      </w:r>
      <w:proofErr w:type="gramEnd"/>
      <w:r>
        <w:t xml:space="preserve"> </w:t>
      </w:r>
      <w:r w:rsidR="009E3DA0">
        <w:t>and</w:t>
      </w:r>
      <w:r>
        <w:t xml:space="preserve"> justified. </w:t>
      </w:r>
      <w:r w:rsidR="0089417F">
        <w:t xml:space="preserve"> </w:t>
      </w:r>
    </w:p>
    <w:p w14:paraId="181E0B85" w14:textId="77777777" w:rsidR="00943D66" w:rsidRDefault="00943D66" w:rsidP="0042740E"/>
    <w:p w14:paraId="16CD269D" w14:textId="7EA1D073" w:rsidR="00943D66" w:rsidRDefault="00943D66" w:rsidP="0094149F">
      <w:pPr>
        <w:pStyle w:val="Heading2"/>
        <w:rPr>
          <w:rFonts w:ascii="Rockwell" w:hAnsi="Rockwell"/>
          <w:b/>
          <w:color w:val="44688F"/>
          <w:sz w:val="24"/>
          <w:szCs w:val="32"/>
        </w:rPr>
      </w:pPr>
      <w:r w:rsidRPr="0094149F">
        <w:rPr>
          <w:rFonts w:ascii="Rockwell" w:hAnsi="Rockwell"/>
          <w:b/>
          <w:color w:val="44688F"/>
          <w:sz w:val="24"/>
          <w:szCs w:val="32"/>
        </w:rPr>
        <w:t>Putting It All Together</w:t>
      </w:r>
    </w:p>
    <w:p w14:paraId="5183883A" w14:textId="0B2C8D57" w:rsidR="00943D66" w:rsidRDefault="00943D66" w:rsidP="0042740E">
      <w:r>
        <w:t>O</w:t>
      </w:r>
      <w:r w:rsidR="00BE1B31">
        <w:t>nce the C</w:t>
      </w:r>
      <w:r>
        <w:t xml:space="preserve">ommittee has </w:t>
      </w:r>
      <w:r w:rsidR="009237AA">
        <w:t xml:space="preserve">estimated </w:t>
      </w:r>
      <w:r>
        <w:t xml:space="preserve">the indoor and outdoor </w:t>
      </w:r>
      <w:r w:rsidR="009237AA">
        <w:t xml:space="preserve">water </w:t>
      </w:r>
      <w:r>
        <w:t xml:space="preserve">use </w:t>
      </w:r>
      <w:r w:rsidR="009237AA">
        <w:t>per home</w:t>
      </w:r>
      <w:r>
        <w:t xml:space="preserve">, they can </w:t>
      </w:r>
      <w:r w:rsidR="009237AA">
        <w:t xml:space="preserve">estimate </w:t>
      </w:r>
      <w:r>
        <w:t xml:space="preserve">the </w:t>
      </w:r>
      <w:r w:rsidR="00636C20">
        <w:t xml:space="preserve">annual </w:t>
      </w:r>
      <w:r w:rsidR="009E3DA0">
        <w:t>sub</w:t>
      </w:r>
      <w:r>
        <w:t xml:space="preserve">basin- </w:t>
      </w:r>
      <w:r w:rsidR="00636C20">
        <w:t>and</w:t>
      </w:r>
      <w:r>
        <w:t xml:space="preserve"> basin-wide consumptive use:</w:t>
      </w:r>
    </w:p>
    <w:p w14:paraId="3B0C8536" w14:textId="77777777" w:rsidR="00943D66" w:rsidRDefault="00943D66" w:rsidP="0094149F"/>
    <w:p w14:paraId="749B766A" w14:textId="1C0C7BB1" w:rsidR="00C33081" w:rsidRPr="009E3DA0" w:rsidRDefault="00681969" w:rsidP="00C33081">
      <w:pPr>
        <w:shd w:val="clear" w:color="auto" w:fill="E7E6E6" w:themeFill="background2"/>
        <w:jc w:val="center"/>
        <w:rPr>
          <w:sz w:val="20"/>
          <w:szCs w:val="20"/>
        </w:rPr>
      </w:pPr>
      <w:r w:rsidRPr="009E3DA0">
        <w:rPr>
          <w:sz w:val="20"/>
          <w:szCs w:val="20"/>
        </w:rPr>
        <w:t>[</w:t>
      </w:r>
      <w:r w:rsidR="00943D66" w:rsidRPr="009E3DA0">
        <w:rPr>
          <w:sz w:val="20"/>
          <w:szCs w:val="20"/>
        </w:rPr>
        <w:t># projected new PE well uses</w:t>
      </w:r>
      <w:r w:rsidRPr="009E3DA0">
        <w:rPr>
          <w:sz w:val="20"/>
          <w:szCs w:val="20"/>
        </w:rPr>
        <w:t>]</w:t>
      </w:r>
      <w:r w:rsidR="00943D66" w:rsidRPr="009E3DA0">
        <w:rPr>
          <w:sz w:val="20"/>
          <w:szCs w:val="20"/>
        </w:rPr>
        <w:t xml:space="preserve"> </w:t>
      </w:r>
      <w:r w:rsidRPr="009E3DA0">
        <w:rPr>
          <w:b/>
          <w:sz w:val="20"/>
          <w:szCs w:val="20"/>
        </w:rPr>
        <w:t>x</w:t>
      </w:r>
      <w:r w:rsidR="00943D66" w:rsidRPr="009E3DA0">
        <w:rPr>
          <w:sz w:val="20"/>
          <w:szCs w:val="20"/>
        </w:rPr>
        <w:t xml:space="preserve"> </w:t>
      </w:r>
      <w:r w:rsidR="00D50A02" w:rsidRPr="009E3DA0">
        <w:rPr>
          <w:sz w:val="20"/>
          <w:szCs w:val="20"/>
        </w:rPr>
        <w:t>[</w:t>
      </w:r>
      <w:r w:rsidR="00636C20" w:rsidRPr="009E3DA0">
        <w:rPr>
          <w:sz w:val="20"/>
          <w:szCs w:val="20"/>
        </w:rPr>
        <w:t xml:space="preserve">annual </w:t>
      </w:r>
      <w:r w:rsidR="00943D66" w:rsidRPr="009E3DA0">
        <w:rPr>
          <w:sz w:val="20"/>
          <w:szCs w:val="20"/>
        </w:rPr>
        <w:t>indoor consumptive water use</w:t>
      </w:r>
      <w:r w:rsidR="009E3DA0" w:rsidRPr="009E3DA0">
        <w:rPr>
          <w:sz w:val="20"/>
          <w:szCs w:val="20"/>
        </w:rPr>
        <w:t xml:space="preserve"> </w:t>
      </w:r>
      <w:r w:rsidR="00D50A02" w:rsidRPr="009E3DA0">
        <w:rPr>
          <w:sz w:val="20"/>
          <w:szCs w:val="20"/>
        </w:rPr>
        <w:t>+</w:t>
      </w:r>
      <w:r w:rsidR="00943D66" w:rsidRPr="009E3DA0">
        <w:rPr>
          <w:sz w:val="20"/>
          <w:szCs w:val="20"/>
        </w:rPr>
        <w:t xml:space="preserve"> </w:t>
      </w:r>
      <w:r w:rsidR="00636C20" w:rsidRPr="009E3DA0">
        <w:rPr>
          <w:sz w:val="20"/>
          <w:szCs w:val="20"/>
        </w:rPr>
        <w:t xml:space="preserve">annual </w:t>
      </w:r>
      <w:r w:rsidR="00943D66" w:rsidRPr="009E3DA0">
        <w:rPr>
          <w:sz w:val="20"/>
          <w:szCs w:val="20"/>
        </w:rPr>
        <w:t>outdoor consumptive water us</w:t>
      </w:r>
      <w:r w:rsidR="00055534" w:rsidRPr="009E3DA0">
        <w:rPr>
          <w:sz w:val="20"/>
          <w:szCs w:val="20"/>
        </w:rPr>
        <w:t>e</w:t>
      </w:r>
      <w:r w:rsidRPr="009E3DA0">
        <w:rPr>
          <w:sz w:val="20"/>
          <w:szCs w:val="20"/>
        </w:rPr>
        <w:t>]</w:t>
      </w:r>
    </w:p>
    <w:p w14:paraId="4F2AED0E" w14:textId="3CD517FD" w:rsidR="00C33081" w:rsidRDefault="00C33081">
      <w:pPr>
        <w:spacing w:after="160" w:line="259" w:lineRule="auto"/>
        <w:rPr>
          <w:rFonts w:ascii="Rockwell" w:eastAsiaTheme="majorEastAsia" w:hAnsi="Rockwell" w:cstheme="majorBidi"/>
          <w:b/>
          <w:color w:val="44688F"/>
          <w:sz w:val="24"/>
          <w:szCs w:val="32"/>
        </w:rPr>
      </w:pPr>
      <w:r>
        <w:rPr>
          <w:sz w:val="24"/>
        </w:rPr>
        <w:br w:type="page"/>
      </w:r>
    </w:p>
    <w:p w14:paraId="6EF017EF" w14:textId="25F1FAB0" w:rsidR="00055534" w:rsidRDefault="00055534" w:rsidP="00B63D0A">
      <w:pPr>
        <w:pStyle w:val="Heading1"/>
        <w:rPr>
          <w:sz w:val="24"/>
        </w:rPr>
      </w:pPr>
      <w:r>
        <w:rPr>
          <w:sz w:val="24"/>
        </w:rPr>
        <w:lastRenderedPageBreak/>
        <w:t xml:space="preserve">What is </w:t>
      </w:r>
      <w:proofErr w:type="gramStart"/>
      <w:r>
        <w:rPr>
          <w:sz w:val="24"/>
        </w:rPr>
        <w:t>Needed</w:t>
      </w:r>
      <w:proofErr w:type="gramEnd"/>
      <w:r>
        <w:rPr>
          <w:sz w:val="24"/>
        </w:rPr>
        <w:t xml:space="preserve"> from the Committee:</w:t>
      </w:r>
    </w:p>
    <w:p w14:paraId="3AE8765C" w14:textId="29001CC7" w:rsidR="00055534" w:rsidRDefault="00055534" w:rsidP="0042740E">
      <w:r>
        <w:t>Here is a summar</w:t>
      </w:r>
      <w:r w:rsidR="00BE1B31">
        <w:t>y of the input needed from the C</w:t>
      </w:r>
      <w:r>
        <w:t>ommittee:</w:t>
      </w:r>
    </w:p>
    <w:p w14:paraId="61B21A40" w14:textId="764F88EF" w:rsidR="00055534" w:rsidRDefault="00C97621" w:rsidP="0042740E">
      <w:pPr>
        <w:pStyle w:val="Bullet"/>
        <w:numPr>
          <w:ilvl w:val="0"/>
          <w:numId w:val="36"/>
        </w:numPr>
      </w:pPr>
      <w:r>
        <w:t xml:space="preserve">What assumptions </w:t>
      </w:r>
      <w:proofErr w:type="gramStart"/>
      <w:r>
        <w:t>should be used</w:t>
      </w:r>
      <w:proofErr w:type="gramEnd"/>
      <w:r>
        <w:t xml:space="preserve"> in determining indoor consumptive use?</w:t>
      </w:r>
    </w:p>
    <w:p w14:paraId="7C587E54" w14:textId="60A9B659" w:rsidR="00C97621" w:rsidRDefault="00C97621" w:rsidP="0042740E">
      <w:pPr>
        <w:pStyle w:val="Bullet"/>
        <w:numPr>
          <w:ilvl w:val="1"/>
          <w:numId w:val="36"/>
        </w:numPr>
      </w:pPr>
      <w:r>
        <w:t xml:space="preserve">The number of people </w:t>
      </w:r>
      <w:r w:rsidR="00636C20">
        <w:t xml:space="preserve">per </w:t>
      </w:r>
      <w:r>
        <w:t>home</w:t>
      </w:r>
      <w:r w:rsidR="007315A2">
        <w:t xml:space="preserve">: </w:t>
      </w:r>
      <w:r>
        <w:t>usi</w:t>
      </w:r>
      <w:r w:rsidR="007315A2">
        <w:t>ng OFM or other population data</w:t>
      </w:r>
      <w:r w:rsidR="00E14778">
        <w:t>.</w:t>
      </w:r>
    </w:p>
    <w:p w14:paraId="6C5EF616" w14:textId="160B600F" w:rsidR="0026769B" w:rsidRPr="00AA75FA" w:rsidRDefault="0026769B" w:rsidP="0026769B">
      <w:pPr>
        <w:pStyle w:val="Bullet"/>
        <w:numPr>
          <w:ilvl w:val="1"/>
          <w:numId w:val="36"/>
        </w:numPr>
      </w:pPr>
      <w:r>
        <w:t xml:space="preserve">The amount of water used per person: use </w:t>
      </w:r>
      <w:r w:rsidRPr="00AA75FA">
        <w:t>60 gallons per person per day</w:t>
      </w:r>
      <w:r>
        <w:t xml:space="preserve"> or develop </w:t>
      </w:r>
      <w:r w:rsidR="00A7111C">
        <w:t>additional</w:t>
      </w:r>
      <w:r>
        <w:t xml:space="preserve"> </w:t>
      </w:r>
      <w:r w:rsidR="002850E1">
        <w:t>assumption.</w:t>
      </w:r>
    </w:p>
    <w:p w14:paraId="256B0B4E" w14:textId="36B43FD7" w:rsidR="00C97621" w:rsidRDefault="00C97621" w:rsidP="0042740E">
      <w:pPr>
        <w:pStyle w:val="Bullet"/>
        <w:numPr>
          <w:ilvl w:val="1"/>
          <w:numId w:val="36"/>
        </w:numPr>
      </w:pPr>
      <w:r>
        <w:t xml:space="preserve">How much water </w:t>
      </w:r>
      <w:proofErr w:type="gramStart"/>
      <w:r>
        <w:t>is consumed</w:t>
      </w:r>
      <w:proofErr w:type="gramEnd"/>
      <w:r>
        <w:t xml:space="preserve"> versus returned to</w:t>
      </w:r>
      <w:r w:rsidR="007315A2">
        <w:t xml:space="preserve"> the aquifer via septic systems: a </w:t>
      </w:r>
      <w:r>
        <w:t>common assumption is 10% consumption, assuming most areas with w</w:t>
      </w:r>
      <w:r w:rsidR="007315A2">
        <w:t>ells also have septic systems</w:t>
      </w:r>
      <w:r w:rsidR="00E14778">
        <w:t>.</w:t>
      </w:r>
    </w:p>
    <w:p w14:paraId="6147A3AB" w14:textId="5C729CDD" w:rsidR="00C97621" w:rsidRDefault="00C97621" w:rsidP="0042740E">
      <w:pPr>
        <w:pStyle w:val="Bullet"/>
        <w:numPr>
          <w:ilvl w:val="0"/>
          <w:numId w:val="36"/>
        </w:numPr>
      </w:pPr>
      <w:r>
        <w:t xml:space="preserve">What assumptions </w:t>
      </w:r>
      <w:proofErr w:type="gramStart"/>
      <w:r>
        <w:t>should be used</w:t>
      </w:r>
      <w:proofErr w:type="gramEnd"/>
      <w:r>
        <w:t xml:space="preserve"> in determining outdoor consumptive use?</w:t>
      </w:r>
    </w:p>
    <w:p w14:paraId="33F8B91B" w14:textId="2D8D8E96" w:rsidR="00C97621" w:rsidRDefault="00636C20" w:rsidP="0042740E">
      <w:pPr>
        <w:pStyle w:val="Bullet"/>
        <w:numPr>
          <w:ilvl w:val="1"/>
          <w:numId w:val="36"/>
        </w:numPr>
      </w:pPr>
      <w:r>
        <w:t xml:space="preserve">The size of the </w:t>
      </w:r>
      <w:r w:rsidR="00605AA6">
        <w:t xml:space="preserve">average </w:t>
      </w:r>
      <w:r>
        <w:t>outdoor watering area</w:t>
      </w:r>
      <w:r w:rsidR="007315A2">
        <w:t xml:space="preserve">: </w:t>
      </w:r>
      <w:r w:rsidR="00F85A49">
        <w:t>determined by the c</w:t>
      </w:r>
      <w:r w:rsidR="00605AA6">
        <w:t xml:space="preserve">onsultant team </w:t>
      </w:r>
      <w:r w:rsidR="009E3DA0">
        <w:t>based on a</w:t>
      </w:r>
      <w:r w:rsidR="00605AA6">
        <w:t xml:space="preserve"> GIS </w:t>
      </w:r>
      <w:r w:rsidR="009E3DA0">
        <w:t>analyses</w:t>
      </w:r>
      <w:r w:rsidR="00C97621">
        <w:t xml:space="preserve"> </w:t>
      </w:r>
      <w:r w:rsidR="007315A2">
        <w:t>or develop another assumption</w:t>
      </w:r>
      <w:r w:rsidR="00E14778">
        <w:t>.</w:t>
      </w:r>
    </w:p>
    <w:p w14:paraId="77CC79D6" w14:textId="77777777" w:rsidR="00832028" w:rsidRDefault="00636C20" w:rsidP="00832028">
      <w:pPr>
        <w:pStyle w:val="Bullet"/>
        <w:numPr>
          <w:ilvl w:val="1"/>
          <w:numId w:val="36"/>
        </w:numPr>
      </w:pPr>
      <w:r>
        <w:t>The cro</w:t>
      </w:r>
      <w:r w:rsidR="007315A2">
        <w:t xml:space="preserve">p type for the outdoor watering: </w:t>
      </w:r>
      <w:r>
        <w:t>d</w:t>
      </w:r>
      <w:r w:rsidR="00C97621">
        <w:t xml:space="preserve">ifferent crops will use different amounts of water. Grass/turf is </w:t>
      </w:r>
      <w:r>
        <w:t>a reasonable</w:t>
      </w:r>
      <w:r w:rsidR="007315A2">
        <w:t xml:space="preserve"> assumption.</w:t>
      </w:r>
    </w:p>
    <w:p w14:paraId="3B0B916F" w14:textId="6C89A6AF" w:rsidR="00832028" w:rsidRPr="00832028" w:rsidRDefault="00832028" w:rsidP="00832028">
      <w:pPr>
        <w:pStyle w:val="Bullet"/>
        <w:numPr>
          <w:ilvl w:val="1"/>
          <w:numId w:val="36"/>
        </w:numPr>
      </w:pPr>
      <w:r w:rsidRPr="00832028">
        <w:t xml:space="preserve">The average crop irrigation requirements (CIR): derived by consultants per subbasin based on extrapolating the CIR data from available stations in the Washington Irrigation Guide for the appropriate crop type and rainfall patterns, and other factors. </w:t>
      </w:r>
    </w:p>
    <w:p w14:paraId="502F053A" w14:textId="45F54F4D" w:rsidR="00B63D0A" w:rsidRDefault="00B63D0A" w:rsidP="00B63D0A">
      <w:pPr>
        <w:pStyle w:val="Heading1"/>
        <w:rPr>
          <w:sz w:val="24"/>
        </w:rPr>
      </w:pPr>
      <w:r w:rsidRPr="00B63D0A">
        <w:rPr>
          <w:sz w:val="24"/>
        </w:rPr>
        <w:t xml:space="preserve">Questions for </w:t>
      </w:r>
      <w:r w:rsidR="00B7057B">
        <w:rPr>
          <w:sz w:val="24"/>
        </w:rPr>
        <w:t>Committee</w:t>
      </w:r>
      <w:r w:rsidR="005E44AF">
        <w:rPr>
          <w:sz w:val="24"/>
        </w:rPr>
        <w:t xml:space="preserve"> Discussion</w:t>
      </w:r>
    </w:p>
    <w:p w14:paraId="36E87490" w14:textId="592C15D6" w:rsidR="005E44AF" w:rsidRPr="0042740E" w:rsidRDefault="00B7057B" w:rsidP="0042740E">
      <w:pPr>
        <w:pStyle w:val="Bullet"/>
      </w:pPr>
      <w:r w:rsidRPr="0042740E">
        <w:t xml:space="preserve">What questions </w:t>
      </w:r>
      <w:r w:rsidR="000F0FAA" w:rsidRPr="0042740E">
        <w:t>do you have about the</w:t>
      </w:r>
      <w:r w:rsidRPr="0042740E">
        <w:t xml:space="preserve"> </w:t>
      </w:r>
      <w:r w:rsidR="00D820FC" w:rsidRPr="0042740E">
        <w:t xml:space="preserve">assumptions </w:t>
      </w:r>
      <w:r w:rsidRPr="0042740E">
        <w:t xml:space="preserve">discussed </w:t>
      </w:r>
      <w:proofErr w:type="gramStart"/>
      <w:r w:rsidRPr="0042740E">
        <w:t>above</w:t>
      </w:r>
      <w:proofErr w:type="gramEnd"/>
      <w:r w:rsidRPr="0042740E">
        <w:t>?</w:t>
      </w:r>
    </w:p>
    <w:p w14:paraId="41008D65" w14:textId="77777777" w:rsidR="00282C2C" w:rsidRDefault="00B7057B" w:rsidP="00282C2C">
      <w:pPr>
        <w:pStyle w:val="Bullet"/>
      </w:pPr>
      <w:r w:rsidRPr="0042740E">
        <w:t xml:space="preserve">What do you think are the pros and cons of each </w:t>
      </w:r>
      <w:r w:rsidR="00D820FC" w:rsidRPr="0042740E">
        <w:t>assumption</w:t>
      </w:r>
      <w:r w:rsidRPr="0042740E">
        <w:t>?</w:t>
      </w:r>
    </w:p>
    <w:p w14:paraId="2746B35F" w14:textId="2302E464" w:rsidR="00282C2C" w:rsidRDefault="005A2CDB" w:rsidP="00282C2C">
      <w:pPr>
        <w:pStyle w:val="Bullet"/>
      </w:pPr>
      <w:r>
        <w:t>What available local information could help us to refine these assumptions?</w:t>
      </w:r>
    </w:p>
    <w:p w14:paraId="3C8D093A" w14:textId="02C4911D" w:rsidR="005A2CDB" w:rsidRPr="0042740E" w:rsidRDefault="00282C2C" w:rsidP="00282C2C">
      <w:pPr>
        <w:pStyle w:val="Bullet"/>
      </w:pPr>
      <w:r w:rsidRPr="0042740E">
        <w:t>What do</w:t>
      </w:r>
      <w:r>
        <w:t xml:space="preserve">es </w:t>
      </w:r>
      <w:r w:rsidR="004F49C3">
        <w:t xml:space="preserve">HDR </w:t>
      </w:r>
      <w:r w:rsidRPr="0042740E">
        <w:t xml:space="preserve">need to know about </w:t>
      </w:r>
      <w:r w:rsidR="00A7111C">
        <w:t>the watershed</w:t>
      </w:r>
      <w:r w:rsidRPr="0042740E">
        <w:t xml:space="preserve"> that might significantly </w:t>
      </w:r>
      <w:proofErr w:type="gramStart"/>
      <w:r w:rsidRPr="0042740E">
        <w:t>impact</w:t>
      </w:r>
      <w:proofErr w:type="gramEnd"/>
      <w:r w:rsidRPr="0042740E">
        <w:t xml:space="preserve"> outdoor consumptive use?</w:t>
      </w:r>
      <w:r w:rsidR="005A2CDB">
        <w:t xml:space="preserve"> </w:t>
      </w:r>
    </w:p>
    <w:p w14:paraId="69843BA4" w14:textId="32273AC7" w:rsidR="00282C2C" w:rsidRDefault="00282C2C" w:rsidP="00282C2C">
      <w:pPr>
        <w:pStyle w:val="Bullet"/>
      </w:pPr>
      <w:r>
        <w:t xml:space="preserve">What data source does the Committee prefer for </w:t>
      </w:r>
      <w:r w:rsidR="00516046">
        <w:t>estimates for number of people per home?</w:t>
      </w:r>
    </w:p>
    <w:p w14:paraId="1FD1E953" w14:textId="4B2A8DA6" w:rsidR="00BE1B31" w:rsidRPr="00BE1B31" w:rsidRDefault="00BE1B31" w:rsidP="00282C2C">
      <w:pPr>
        <w:pStyle w:val="Bullet"/>
        <w:numPr>
          <w:ilvl w:val="0"/>
          <w:numId w:val="0"/>
        </w:numPr>
        <w:ind w:left="1440"/>
      </w:pPr>
    </w:p>
    <w:sectPr w:rsidR="00BE1B31" w:rsidRPr="00BE1B31" w:rsidSect="00F6125F">
      <w:footerReference w:type="default" r:id="rId13"/>
      <w:pgSz w:w="12240" w:h="15840"/>
      <w:pgMar w:top="1080" w:right="1440" w:bottom="1008"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01DA39" w16cid:durableId="2087985E"/>
  <w16cid:commentId w16cid:paraId="4F026D22" w16cid:durableId="2087986B"/>
  <w16cid:commentId w16cid:paraId="6CF6A37A" w16cid:durableId="20879A6C"/>
  <w16cid:commentId w16cid:paraId="418947C4" w16cid:durableId="20879863"/>
  <w16cid:commentId w16cid:paraId="3ECE195A" w16cid:durableId="20879CC9"/>
  <w16cid:commentId w16cid:paraId="2DA38651" w16cid:durableId="20879F07"/>
  <w16cid:commentId w16cid:paraId="0DCDE502" w16cid:durableId="20879C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67D77" w14:textId="77777777" w:rsidR="0014499F" w:rsidRDefault="0014499F" w:rsidP="00E34A0C">
      <w:r>
        <w:separator/>
      </w:r>
    </w:p>
  </w:endnote>
  <w:endnote w:type="continuationSeparator" w:id="0">
    <w:p w14:paraId="30DD774C" w14:textId="77777777" w:rsidR="0014499F" w:rsidRDefault="0014499F" w:rsidP="00E34A0C">
      <w:r>
        <w:continuationSeparator/>
      </w:r>
    </w:p>
  </w:endnote>
  <w:endnote w:type="continuationNotice" w:id="1">
    <w:p w14:paraId="332DABA8" w14:textId="77777777" w:rsidR="0014499F" w:rsidRDefault="0014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1210"/>
      <w:docPartObj>
        <w:docPartGallery w:val="Page Numbers (Bottom of Page)"/>
        <w:docPartUnique/>
      </w:docPartObj>
    </w:sdtPr>
    <w:sdtEndPr>
      <w:rPr>
        <w:noProof/>
      </w:rPr>
    </w:sdtEndPr>
    <w:sdtContent>
      <w:p w14:paraId="4D4D7191" w14:textId="34664A93" w:rsidR="00BE1043" w:rsidRDefault="00BE1043">
        <w:pPr>
          <w:pStyle w:val="Footer"/>
          <w:jc w:val="center"/>
        </w:pPr>
        <w:r>
          <w:fldChar w:fldCharType="begin"/>
        </w:r>
        <w:r>
          <w:instrText xml:space="preserve"> PAGE   \* MERGEFORMAT </w:instrText>
        </w:r>
        <w:r>
          <w:fldChar w:fldCharType="separate"/>
        </w:r>
        <w:r w:rsidR="007121CA">
          <w:rPr>
            <w:noProof/>
          </w:rPr>
          <w:t>1</w:t>
        </w:r>
        <w:r>
          <w:rPr>
            <w:noProof/>
          </w:rPr>
          <w:fldChar w:fldCharType="end"/>
        </w:r>
      </w:p>
    </w:sdtContent>
  </w:sdt>
  <w:p w14:paraId="6EA3BD3E" w14:textId="77777777" w:rsidR="00BE1043" w:rsidRDefault="00BE1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74DCF" w14:textId="77777777" w:rsidR="0014499F" w:rsidRDefault="0014499F" w:rsidP="00E34A0C">
      <w:r>
        <w:separator/>
      </w:r>
    </w:p>
  </w:footnote>
  <w:footnote w:type="continuationSeparator" w:id="0">
    <w:p w14:paraId="5403E960" w14:textId="77777777" w:rsidR="0014499F" w:rsidRDefault="0014499F" w:rsidP="00E34A0C">
      <w:r>
        <w:continuationSeparator/>
      </w:r>
    </w:p>
  </w:footnote>
  <w:footnote w:type="continuationNotice" w:id="1">
    <w:p w14:paraId="33A99183" w14:textId="77777777" w:rsidR="0014499F" w:rsidRDefault="0014499F"/>
  </w:footnote>
  <w:footnote w:id="2">
    <w:p w14:paraId="72C6341A" w14:textId="372D4EE7" w:rsidR="00A45AA6" w:rsidRDefault="00A45AA6">
      <w:pPr>
        <w:pStyle w:val="FootnoteText"/>
      </w:pPr>
      <w:r>
        <w:rPr>
          <w:rStyle w:val="FootnoteReference"/>
        </w:rPr>
        <w:footnoteRef/>
      </w:r>
      <w:r>
        <w:t xml:space="preserve"> The Committee will estimate annual consumptive use for the number of new domestic</w:t>
      </w:r>
      <w:r w:rsidR="005E10AF">
        <w:t xml:space="preserve"> permit-exempt wells expected by</w:t>
      </w:r>
      <w:r>
        <w:t xml:space="preserve"> the end of the </w:t>
      </w:r>
      <w:proofErr w:type="gramStart"/>
      <w:r>
        <w:t>20 year</w:t>
      </w:r>
      <w:proofErr w:type="gramEnd"/>
      <w:r>
        <w:t xml:space="preserve"> planning horizon. </w:t>
      </w:r>
      <w:r w:rsidR="005E10AF">
        <w:t xml:space="preserve">For example, the Committee </w:t>
      </w:r>
      <w:r w:rsidR="00D057D7">
        <w:t>might determine that</w:t>
      </w:r>
      <w:r w:rsidR="005E10AF">
        <w:t xml:space="preserve"> 2,000 new wells</w:t>
      </w:r>
      <w:r w:rsidR="008645A1">
        <w:t xml:space="preserve"> </w:t>
      </w:r>
      <w:proofErr w:type="gramStart"/>
      <w:r w:rsidR="00D057D7">
        <w:t>will be</w:t>
      </w:r>
      <w:r w:rsidR="008645A1">
        <w:t xml:space="preserve"> constructed</w:t>
      </w:r>
      <w:proofErr w:type="gramEnd"/>
      <w:r w:rsidR="00D057D7">
        <w:t xml:space="preserve"> in the WRIA</w:t>
      </w:r>
      <w:r w:rsidR="008645A1">
        <w:t xml:space="preserve"> by January 18,</w:t>
      </w:r>
      <w:r w:rsidR="005E10AF">
        <w:t xml:space="preserve"> 2038</w:t>
      </w:r>
      <w:r w:rsidR="00D057D7">
        <w:t>, and their collective consumptive use will amount to 750 acre-feet per year</w:t>
      </w:r>
      <w:r w:rsidR="00964B71">
        <w:t xml:space="preserve">. </w:t>
      </w:r>
      <w:proofErr w:type="gramStart"/>
      <w:r w:rsidR="00964B71">
        <w:t>This would be the consumptive use offset volume that projects and actions would need to address.</w:t>
      </w:r>
      <w:proofErr w:type="gramEnd"/>
    </w:p>
  </w:footnote>
  <w:footnote w:id="3">
    <w:p w14:paraId="2A09B825" w14:textId="1D285DA2" w:rsidR="0083092D" w:rsidRDefault="0083092D" w:rsidP="0083092D">
      <w:pPr>
        <w:pStyle w:val="FootnoteText"/>
      </w:pPr>
      <w:r>
        <w:rPr>
          <w:rStyle w:val="FootnoteReference"/>
        </w:rPr>
        <w:footnoteRef/>
      </w:r>
      <w:r w:rsidR="005F24B2">
        <w:t xml:space="preserve"> According to Ecology’s </w:t>
      </w:r>
      <w:hyperlink r:id="rId1" w:history="1">
        <w:r w:rsidR="005F24B2" w:rsidRPr="00622F49">
          <w:rPr>
            <w:rStyle w:val="Hyperlink"/>
            <w:i/>
          </w:rPr>
          <w:t>R</w:t>
        </w:r>
        <w:r w:rsidRPr="00622F49">
          <w:rPr>
            <w:rStyle w:val="Hyperlink"/>
            <w:i/>
          </w:rPr>
          <w:t>ecommendations for Water Use Estimates</w:t>
        </w:r>
      </w:hyperlink>
      <w:r w:rsidRPr="00622F49">
        <w:t xml:space="preserve"> (Publication 18-11-007)</w:t>
      </w:r>
      <w:r>
        <w:t>, reasonable assumptions for indoor and outdoor consumptive use is 10% and 80%, respectively.</w:t>
      </w:r>
    </w:p>
  </w:footnote>
  <w:footnote w:id="4">
    <w:p w14:paraId="41BB7DF0" w14:textId="191AEB4E" w:rsidR="0083092D" w:rsidRDefault="0083092D">
      <w:pPr>
        <w:pStyle w:val="FootnoteText"/>
      </w:pPr>
      <w:r>
        <w:rPr>
          <w:rStyle w:val="FootnoteReference"/>
        </w:rPr>
        <w:footnoteRef/>
      </w:r>
      <w:r>
        <w:t xml:space="preserve"> </w:t>
      </w:r>
      <w:r w:rsidR="006D26D6">
        <w:t xml:space="preserve">Based on the efficiency for a residential pop-up sprinkler system from the </w:t>
      </w:r>
      <w:r>
        <w:t>Water Resources Program Guidance 1210, “</w:t>
      </w:r>
      <w:hyperlink r:id="rId2" w:history="1">
        <w:r w:rsidRPr="0094149F">
          <w:rPr>
            <w:rStyle w:val="Hyperlink"/>
            <w:i/>
          </w:rPr>
          <w:t>Determining Irrigation Efficiency and Consumptive Use</w:t>
        </w:r>
      </w:hyperlink>
      <w:r>
        <w:rPr>
          <w:i/>
        </w:rPr>
        <w:t>”</w:t>
      </w:r>
      <w:r>
        <w:t>.</w:t>
      </w:r>
    </w:p>
  </w:footnote>
  <w:footnote w:id="5">
    <w:p w14:paraId="313171B3" w14:textId="77777777" w:rsidR="00943D66" w:rsidRPr="00A963E0" w:rsidRDefault="00943D66" w:rsidP="00943D66">
      <w:pPr>
        <w:pStyle w:val="FootnoteText"/>
      </w:pPr>
      <w:r>
        <w:rPr>
          <w:rStyle w:val="FootnoteReference"/>
        </w:rPr>
        <w:footnoteRef/>
      </w:r>
      <w:r>
        <w:t xml:space="preserve"> </w:t>
      </w:r>
      <w:r w:rsidRPr="00A963E0">
        <w:t>Appendix A in the Washington Irrigation Guide (WAIG) (U.S. Department of Agriculture,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9E3"/>
    <w:multiLevelType w:val="hybridMultilevel"/>
    <w:tmpl w:val="48C40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70F20"/>
    <w:multiLevelType w:val="hybridMultilevel"/>
    <w:tmpl w:val="2D3A69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D0E6D"/>
    <w:multiLevelType w:val="hybridMultilevel"/>
    <w:tmpl w:val="3AA68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F52C7"/>
    <w:multiLevelType w:val="hybridMultilevel"/>
    <w:tmpl w:val="DD32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6088C"/>
    <w:multiLevelType w:val="hybridMultilevel"/>
    <w:tmpl w:val="7C903880"/>
    <w:lvl w:ilvl="0" w:tplc="4D8C79F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A355E"/>
    <w:multiLevelType w:val="hybridMultilevel"/>
    <w:tmpl w:val="383E28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504C3"/>
    <w:multiLevelType w:val="hybridMultilevel"/>
    <w:tmpl w:val="D28A986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58A1"/>
    <w:multiLevelType w:val="hybridMultilevel"/>
    <w:tmpl w:val="A9A4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377D6"/>
    <w:multiLevelType w:val="hybridMultilevel"/>
    <w:tmpl w:val="C10EDAF8"/>
    <w:lvl w:ilvl="0" w:tplc="04090001">
      <w:start w:val="1"/>
      <w:numFmt w:val="bullet"/>
      <w:lvlText w:val=""/>
      <w:lvlJc w:val="left"/>
      <w:pPr>
        <w:ind w:left="720" w:hanging="360"/>
      </w:pPr>
      <w:rPr>
        <w:rFonts w:ascii="Symbol" w:hAnsi="Symbol" w:hint="default"/>
      </w:rPr>
    </w:lvl>
    <w:lvl w:ilvl="1" w:tplc="E4BA7ADC">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309C7"/>
    <w:multiLevelType w:val="hybridMultilevel"/>
    <w:tmpl w:val="A5DA2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E7CEE"/>
    <w:multiLevelType w:val="hybridMultilevel"/>
    <w:tmpl w:val="184A38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D7F7B"/>
    <w:multiLevelType w:val="hybridMultilevel"/>
    <w:tmpl w:val="A9D84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12DE9"/>
    <w:multiLevelType w:val="hybridMultilevel"/>
    <w:tmpl w:val="10D0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155EE"/>
    <w:multiLevelType w:val="hybridMultilevel"/>
    <w:tmpl w:val="995AB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0"/>
  </w:num>
  <w:num w:numId="3">
    <w:abstractNumId w:val="29"/>
  </w:num>
  <w:num w:numId="4">
    <w:abstractNumId w:val="27"/>
  </w:num>
  <w:num w:numId="5">
    <w:abstractNumId w:val="22"/>
  </w:num>
  <w:num w:numId="6">
    <w:abstractNumId w:val="11"/>
  </w:num>
  <w:num w:numId="7">
    <w:abstractNumId w:val="3"/>
  </w:num>
  <w:num w:numId="8">
    <w:abstractNumId w:val="21"/>
  </w:num>
  <w:num w:numId="9">
    <w:abstractNumId w:val="4"/>
  </w:num>
  <w:num w:numId="10">
    <w:abstractNumId w:val="25"/>
  </w:num>
  <w:num w:numId="11">
    <w:abstractNumId w:val="15"/>
  </w:num>
  <w:num w:numId="12">
    <w:abstractNumId w:val="24"/>
  </w:num>
  <w:num w:numId="13">
    <w:abstractNumId w:val="19"/>
  </w:num>
  <w:num w:numId="14">
    <w:abstractNumId w:val="28"/>
  </w:num>
  <w:num w:numId="15">
    <w:abstractNumId w:val="1"/>
  </w:num>
  <w:num w:numId="16">
    <w:abstractNumId w:val="15"/>
  </w:num>
  <w:num w:numId="17">
    <w:abstractNumId w:val="14"/>
  </w:num>
  <w:num w:numId="18">
    <w:abstractNumId w:val="18"/>
  </w:num>
  <w:num w:numId="19">
    <w:abstractNumId w:val="32"/>
  </w:num>
  <w:num w:numId="20">
    <w:abstractNumId w:val="6"/>
  </w:num>
  <w:num w:numId="21">
    <w:abstractNumId w:val="34"/>
  </w:num>
  <w:num w:numId="22">
    <w:abstractNumId w:val="31"/>
  </w:num>
  <w:num w:numId="23">
    <w:abstractNumId w:val="30"/>
  </w:num>
  <w:num w:numId="24">
    <w:abstractNumId w:val="33"/>
  </w:num>
  <w:num w:numId="25">
    <w:abstractNumId w:val="8"/>
  </w:num>
  <w:num w:numId="26">
    <w:abstractNumId w:val="13"/>
  </w:num>
  <w:num w:numId="27">
    <w:abstractNumId w:val="12"/>
  </w:num>
  <w:num w:numId="28">
    <w:abstractNumId w:val="10"/>
  </w:num>
  <w:num w:numId="29">
    <w:abstractNumId w:val="8"/>
  </w:num>
  <w:num w:numId="30">
    <w:abstractNumId w:val="5"/>
  </w:num>
  <w:num w:numId="31">
    <w:abstractNumId w:val="0"/>
  </w:num>
  <w:num w:numId="32">
    <w:abstractNumId w:val="16"/>
  </w:num>
  <w:num w:numId="33">
    <w:abstractNumId w:val="2"/>
  </w:num>
  <w:num w:numId="34">
    <w:abstractNumId w:val="7"/>
  </w:num>
  <w:num w:numId="35">
    <w:abstractNumId w:val="9"/>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6A1"/>
    <w:rsid w:val="00006321"/>
    <w:rsid w:val="00014BF9"/>
    <w:rsid w:val="00026512"/>
    <w:rsid w:val="00042625"/>
    <w:rsid w:val="00055534"/>
    <w:rsid w:val="00060A54"/>
    <w:rsid w:val="00091FD7"/>
    <w:rsid w:val="000952E5"/>
    <w:rsid w:val="000965FB"/>
    <w:rsid w:val="000A39F4"/>
    <w:rsid w:val="000A732B"/>
    <w:rsid w:val="000B45E1"/>
    <w:rsid w:val="000B53FB"/>
    <w:rsid w:val="000B65AA"/>
    <w:rsid w:val="000C2A11"/>
    <w:rsid w:val="000C4DE4"/>
    <w:rsid w:val="000D16A3"/>
    <w:rsid w:val="000E6F73"/>
    <w:rsid w:val="000F0FAA"/>
    <w:rsid w:val="000F260A"/>
    <w:rsid w:val="000F3546"/>
    <w:rsid w:val="000F4086"/>
    <w:rsid w:val="000F6243"/>
    <w:rsid w:val="001010F9"/>
    <w:rsid w:val="001017E2"/>
    <w:rsid w:val="0012488C"/>
    <w:rsid w:val="00137692"/>
    <w:rsid w:val="0014499F"/>
    <w:rsid w:val="00150AFC"/>
    <w:rsid w:val="00153087"/>
    <w:rsid w:val="00161B4A"/>
    <w:rsid w:val="00180809"/>
    <w:rsid w:val="00194E55"/>
    <w:rsid w:val="0019587F"/>
    <w:rsid w:val="001B10D0"/>
    <w:rsid w:val="001C5543"/>
    <w:rsid w:val="001D2044"/>
    <w:rsid w:val="001F7A77"/>
    <w:rsid w:val="0020598D"/>
    <w:rsid w:val="00206C04"/>
    <w:rsid w:val="00213CEC"/>
    <w:rsid w:val="00221F8E"/>
    <w:rsid w:val="00240A51"/>
    <w:rsid w:val="00246EA3"/>
    <w:rsid w:val="00251E16"/>
    <w:rsid w:val="002640CD"/>
    <w:rsid w:val="0026769B"/>
    <w:rsid w:val="00274813"/>
    <w:rsid w:val="002825C0"/>
    <w:rsid w:val="00282C2C"/>
    <w:rsid w:val="002850E1"/>
    <w:rsid w:val="002944DD"/>
    <w:rsid w:val="002A58FF"/>
    <w:rsid w:val="002A7A04"/>
    <w:rsid w:val="002B161B"/>
    <w:rsid w:val="002C6AFE"/>
    <w:rsid w:val="002D0921"/>
    <w:rsid w:val="002D5210"/>
    <w:rsid w:val="002E1A38"/>
    <w:rsid w:val="00300A18"/>
    <w:rsid w:val="00305A68"/>
    <w:rsid w:val="00312A3A"/>
    <w:rsid w:val="00340641"/>
    <w:rsid w:val="00341613"/>
    <w:rsid w:val="00356CC2"/>
    <w:rsid w:val="0037551A"/>
    <w:rsid w:val="00375B5A"/>
    <w:rsid w:val="0037784B"/>
    <w:rsid w:val="0039358A"/>
    <w:rsid w:val="003A1BC2"/>
    <w:rsid w:val="003B49C6"/>
    <w:rsid w:val="003C2F9E"/>
    <w:rsid w:val="003D44E4"/>
    <w:rsid w:val="003F397F"/>
    <w:rsid w:val="003F5943"/>
    <w:rsid w:val="00411752"/>
    <w:rsid w:val="00424857"/>
    <w:rsid w:val="004255C0"/>
    <w:rsid w:val="00426D7F"/>
    <w:rsid w:val="0042740E"/>
    <w:rsid w:val="004315F6"/>
    <w:rsid w:val="0044453B"/>
    <w:rsid w:val="00455ECE"/>
    <w:rsid w:val="0046467E"/>
    <w:rsid w:val="00464901"/>
    <w:rsid w:val="00467142"/>
    <w:rsid w:val="00484EB7"/>
    <w:rsid w:val="0049556B"/>
    <w:rsid w:val="004B5763"/>
    <w:rsid w:val="004D0C95"/>
    <w:rsid w:val="004D347F"/>
    <w:rsid w:val="004E0684"/>
    <w:rsid w:val="004E47C1"/>
    <w:rsid w:val="004F0620"/>
    <w:rsid w:val="004F2227"/>
    <w:rsid w:val="004F49C3"/>
    <w:rsid w:val="004F6617"/>
    <w:rsid w:val="00501ED0"/>
    <w:rsid w:val="00513B7D"/>
    <w:rsid w:val="00516046"/>
    <w:rsid w:val="00516813"/>
    <w:rsid w:val="00526F3D"/>
    <w:rsid w:val="005334A8"/>
    <w:rsid w:val="00555A4A"/>
    <w:rsid w:val="00562836"/>
    <w:rsid w:val="00562D2E"/>
    <w:rsid w:val="00570AE3"/>
    <w:rsid w:val="00570B92"/>
    <w:rsid w:val="00571892"/>
    <w:rsid w:val="00582FC7"/>
    <w:rsid w:val="00593226"/>
    <w:rsid w:val="005949C5"/>
    <w:rsid w:val="005A2CDB"/>
    <w:rsid w:val="005A5F11"/>
    <w:rsid w:val="005A6B16"/>
    <w:rsid w:val="005C0C21"/>
    <w:rsid w:val="005C2461"/>
    <w:rsid w:val="005C6A6B"/>
    <w:rsid w:val="005D081E"/>
    <w:rsid w:val="005D31CD"/>
    <w:rsid w:val="005D7636"/>
    <w:rsid w:val="005E10AF"/>
    <w:rsid w:val="005E2D2C"/>
    <w:rsid w:val="005E44AF"/>
    <w:rsid w:val="005F24B2"/>
    <w:rsid w:val="005F6DCD"/>
    <w:rsid w:val="0060235B"/>
    <w:rsid w:val="00605AA6"/>
    <w:rsid w:val="00610A24"/>
    <w:rsid w:val="00613630"/>
    <w:rsid w:val="00614913"/>
    <w:rsid w:val="0061706F"/>
    <w:rsid w:val="00621047"/>
    <w:rsid w:val="00622F49"/>
    <w:rsid w:val="00636C20"/>
    <w:rsid w:val="00652801"/>
    <w:rsid w:val="006551C3"/>
    <w:rsid w:val="0065722A"/>
    <w:rsid w:val="006628DD"/>
    <w:rsid w:val="00680D28"/>
    <w:rsid w:val="00681969"/>
    <w:rsid w:val="00693725"/>
    <w:rsid w:val="00693E60"/>
    <w:rsid w:val="006B180C"/>
    <w:rsid w:val="006B2C2C"/>
    <w:rsid w:val="006C1ABA"/>
    <w:rsid w:val="006C7C54"/>
    <w:rsid w:val="006D26D6"/>
    <w:rsid w:val="006D709C"/>
    <w:rsid w:val="006E0293"/>
    <w:rsid w:val="006E43C3"/>
    <w:rsid w:val="006E5504"/>
    <w:rsid w:val="006F075E"/>
    <w:rsid w:val="006F08A4"/>
    <w:rsid w:val="006F760C"/>
    <w:rsid w:val="00712169"/>
    <w:rsid w:val="007121CA"/>
    <w:rsid w:val="00720918"/>
    <w:rsid w:val="00724DFD"/>
    <w:rsid w:val="007315A2"/>
    <w:rsid w:val="00742EC1"/>
    <w:rsid w:val="00750804"/>
    <w:rsid w:val="00764E63"/>
    <w:rsid w:val="007817D6"/>
    <w:rsid w:val="0078541A"/>
    <w:rsid w:val="00790551"/>
    <w:rsid w:val="007A36EA"/>
    <w:rsid w:val="007A3C14"/>
    <w:rsid w:val="007B0BF6"/>
    <w:rsid w:val="007B1813"/>
    <w:rsid w:val="007F238E"/>
    <w:rsid w:val="007F6DB7"/>
    <w:rsid w:val="007F6F1B"/>
    <w:rsid w:val="00805AD4"/>
    <w:rsid w:val="00807515"/>
    <w:rsid w:val="00807EBE"/>
    <w:rsid w:val="008263BB"/>
    <w:rsid w:val="0083092D"/>
    <w:rsid w:val="00832028"/>
    <w:rsid w:val="00832696"/>
    <w:rsid w:val="008340D8"/>
    <w:rsid w:val="008544F0"/>
    <w:rsid w:val="008645A1"/>
    <w:rsid w:val="00865A37"/>
    <w:rsid w:val="00871F5D"/>
    <w:rsid w:val="00873678"/>
    <w:rsid w:val="0087614C"/>
    <w:rsid w:val="0089148D"/>
    <w:rsid w:val="0089417F"/>
    <w:rsid w:val="008A6CF1"/>
    <w:rsid w:val="008B532E"/>
    <w:rsid w:val="008C3102"/>
    <w:rsid w:val="008D705B"/>
    <w:rsid w:val="008E4582"/>
    <w:rsid w:val="008F27D1"/>
    <w:rsid w:val="008F6C88"/>
    <w:rsid w:val="00906567"/>
    <w:rsid w:val="00906C7D"/>
    <w:rsid w:val="00912A9B"/>
    <w:rsid w:val="0091452B"/>
    <w:rsid w:val="00917A64"/>
    <w:rsid w:val="009237AA"/>
    <w:rsid w:val="0094149F"/>
    <w:rsid w:val="00943D66"/>
    <w:rsid w:val="00947AEE"/>
    <w:rsid w:val="00960F9A"/>
    <w:rsid w:val="00962250"/>
    <w:rsid w:val="00962B78"/>
    <w:rsid w:val="009641A2"/>
    <w:rsid w:val="00964B71"/>
    <w:rsid w:val="0097058B"/>
    <w:rsid w:val="00973884"/>
    <w:rsid w:val="009D087B"/>
    <w:rsid w:val="009D1AAD"/>
    <w:rsid w:val="009D1FF3"/>
    <w:rsid w:val="009D26F5"/>
    <w:rsid w:val="009E3DA0"/>
    <w:rsid w:val="009E4424"/>
    <w:rsid w:val="009E6FC1"/>
    <w:rsid w:val="009F2A73"/>
    <w:rsid w:val="00A001AA"/>
    <w:rsid w:val="00A02025"/>
    <w:rsid w:val="00A07A3C"/>
    <w:rsid w:val="00A12565"/>
    <w:rsid w:val="00A45AA6"/>
    <w:rsid w:val="00A4747D"/>
    <w:rsid w:val="00A7111C"/>
    <w:rsid w:val="00A91DF3"/>
    <w:rsid w:val="00AA432F"/>
    <w:rsid w:val="00AC2167"/>
    <w:rsid w:val="00AC732C"/>
    <w:rsid w:val="00AD1996"/>
    <w:rsid w:val="00AE09F0"/>
    <w:rsid w:val="00AE0CF2"/>
    <w:rsid w:val="00AE4960"/>
    <w:rsid w:val="00B1237D"/>
    <w:rsid w:val="00B15513"/>
    <w:rsid w:val="00B24C97"/>
    <w:rsid w:val="00B26C38"/>
    <w:rsid w:val="00B40ACF"/>
    <w:rsid w:val="00B54AB7"/>
    <w:rsid w:val="00B57ACF"/>
    <w:rsid w:val="00B63D0A"/>
    <w:rsid w:val="00B64064"/>
    <w:rsid w:val="00B7057B"/>
    <w:rsid w:val="00B74C32"/>
    <w:rsid w:val="00B85EE4"/>
    <w:rsid w:val="00BA44B5"/>
    <w:rsid w:val="00BA4B4F"/>
    <w:rsid w:val="00BA7E30"/>
    <w:rsid w:val="00BB04DF"/>
    <w:rsid w:val="00BB6ED5"/>
    <w:rsid w:val="00BC3A69"/>
    <w:rsid w:val="00BD565D"/>
    <w:rsid w:val="00BD631F"/>
    <w:rsid w:val="00BE1043"/>
    <w:rsid w:val="00BE1B31"/>
    <w:rsid w:val="00BE2638"/>
    <w:rsid w:val="00C10DCA"/>
    <w:rsid w:val="00C116A5"/>
    <w:rsid w:val="00C15B46"/>
    <w:rsid w:val="00C327D3"/>
    <w:rsid w:val="00C33081"/>
    <w:rsid w:val="00C4634C"/>
    <w:rsid w:val="00C513BF"/>
    <w:rsid w:val="00C515BE"/>
    <w:rsid w:val="00C556F9"/>
    <w:rsid w:val="00C71136"/>
    <w:rsid w:val="00C754AD"/>
    <w:rsid w:val="00C953F0"/>
    <w:rsid w:val="00C97621"/>
    <w:rsid w:val="00CA0167"/>
    <w:rsid w:val="00CA03E7"/>
    <w:rsid w:val="00CB4D82"/>
    <w:rsid w:val="00CC2ED1"/>
    <w:rsid w:val="00CD2255"/>
    <w:rsid w:val="00CD2E69"/>
    <w:rsid w:val="00CD4B50"/>
    <w:rsid w:val="00CF3536"/>
    <w:rsid w:val="00CF77F3"/>
    <w:rsid w:val="00CF7B17"/>
    <w:rsid w:val="00D057D7"/>
    <w:rsid w:val="00D0681A"/>
    <w:rsid w:val="00D07BE0"/>
    <w:rsid w:val="00D334F9"/>
    <w:rsid w:val="00D376B3"/>
    <w:rsid w:val="00D4168A"/>
    <w:rsid w:val="00D47C6B"/>
    <w:rsid w:val="00D50A02"/>
    <w:rsid w:val="00D761B7"/>
    <w:rsid w:val="00D820FC"/>
    <w:rsid w:val="00D94234"/>
    <w:rsid w:val="00DC1F04"/>
    <w:rsid w:val="00DC47E1"/>
    <w:rsid w:val="00DD2E69"/>
    <w:rsid w:val="00DE6357"/>
    <w:rsid w:val="00DF5EFF"/>
    <w:rsid w:val="00E04208"/>
    <w:rsid w:val="00E11CB6"/>
    <w:rsid w:val="00E14778"/>
    <w:rsid w:val="00E34A0C"/>
    <w:rsid w:val="00E421AF"/>
    <w:rsid w:val="00E72DD3"/>
    <w:rsid w:val="00E8697A"/>
    <w:rsid w:val="00E97899"/>
    <w:rsid w:val="00EA70BA"/>
    <w:rsid w:val="00EB17FE"/>
    <w:rsid w:val="00EB1CF1"/>
    <w:rsid w:val="00EB75A3"/>
    <w:rsid w:val="00EC12ED"/>
    <w:rsid w:val="00ED5C2A"/>
    <w:rsid w:val="00EF1BEB"/>
    <w:rsid w:val="00EF400A"/>
    <w:rsid w:val="00EF6E56"/>
    <w:rsid w:val="00F05745"/>
    <w:rsid w:val="00F16D6A"/>
    <w:rsid w:val="00F204DA"/>
    <w:rsid w:val="00F25570"/>
    <w:rsid w:val="00F52C59"/>
    <w:rsid w:val="00F605E3"/>
    <w:rsid w:val="00F6125F"/>
    <w:rsid w:val="00F6234F"/>
    <w:rsid w:val="00F7266A"/>
    <w:rsid w:val="00F74E2A"/>
    <w:rsid w:val="00F8128A"/>
    <w:rsid w:val="00F85A49"/>
    <w:rsid w:val="00F91E44"/>
    <w:rsid w:val="00FA3390"/>
    <w:rsid w:val="00FB03D6"/>
    <w:rsid w:val="00FB11B1"/>
    <w:rsid w:val="00FB469F"/>
    <w:rsid w:val="00FC6795"/>
    <w:rsid w:val="00FF41E4"/>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11843A"/>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C71136"/>
    <w:rPr>
      <w:sz w:val="16"/>
      <w:szCs w:val="16"/>
    </w:rPr>
  </w:style>
  <w:style w:type="paragraph" w:styleId="CommentText">
    <w:name w:val="annotation text"/>
    <w:basedOn w:val="Normal"/>
    <w:link w:val="CommentTextChar"/>
    <w:uiPriority w:val="99"/>
    <w:semiHidden/>
    <w:unhideWhenUsed/>
    <w:rsid w:val="00C71136"/>
    <w:rPr>
      <w:sz w:val="20"/>
      <w:szCs w:val="20"/>
    </w:rPr>
  </w:style>
  <w:style w:type="character" w:customStyle="1" w:styleId="CommentTextChar">
    <w:name w:val="Comment Text Char"/>
    <w:basedOn w:val="DefaultParagraphFont"/>
    <w:link w:val="CommentText"/>
    <w:uiPriority w:val="99"/>
    <w:semiHidden/>
    <w:rsid w:val="00C7113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136"/>
    <w:rPr>
      <w:b/>
      <w:bCs/>
    </w:rPr>
  </w:style>
  <w:style w:type="character" w:customStyle="1" w:styleId="CommentSubjectChar">
    <w:name w:val="Comment Subject Char"/>
    <w:basedOn w:val="CommentTextChar"/>
    <w:link w:val="CommentSubject"/>
    <w:uiPriority w:val="99"/>
    <w:semiHidden/>
    <w:rsid w:val="00C71136"/>
    <w:rPr>
      <w:rFonts w:ascii="Calibri" w:hAnsi="Calibri" w:cs="Times New Roman"/>
      <w:b/>
      <w:bCs/>
      <w:sz w:val="20"/>
      <w:szCs w:val="20"/>
    </w:rPr>
  </w:style>
  <w:style w:type="paragraph" w:customStyle="1" w:styleId="Bullet">
    <w:name w:val="Bullet"/>
    <w:basedOn w:val="Normal"/>
    <w:link w:val="BulletChar"/>
    <w:qFormat/>
    <w:rsid w:val="00712169"/>
    <w:pPr>
      <w:numPr>
        <w:numId w:val="25"/>
      </w:numPr>
      <w:spacing w:after="160" w:line="276" w:lineRule="auto"/>
      <w:contextualSpacing/>
    </w:pPr>
    <w:rPr>
      <w:rFonts w:asciiTheme="minorHAnsi" w:hAnsiTheme="minorHAnsi" w:cstheme="minorBidi"/>
    </w:rPr>
  </w:style>
  <w:style w:type="character" w:customStyle="1" w:styleId="BulletChar">
    <w:name w:val="Bullet Char"/>
    <w:basedOn w:val="DefaultParagraphFont"/>
    <w:link w:val="Bullet"/>
    <w:rsid w:val="00712169"/>
  </w:style>
  <w:style w:type="paragraph" w:styleId="FootnoteText">
    <w:name w:val="footnote text"/>
    <w:basedOn w:val="Normal"/>
    <w:link w:val="FootnoteTextChar"/>
    <w:uiPriority w:val="99"/>
    <w:unhideWhenUsed/>
    <w:rsid w:val="00B7057B"/>
    <w:rPr>
      <w:sz w:val="20"/>
      <w:szCs w:val="20"/>
    </w:rPr>
  </w:style>
  <w:style w:type="character" w:customStyle="1" w:styleId="FootnoteTextChar">
    <w:name w:val="Footnote Text Char"/>
    <w:basedOn w:val="DefaultParagraphFont"/>
    <w:link w:val="FootnoteText"/>
    <w:uiPriority w:val="99"/>
    <w:rsid w:val="00B7057B"/>
    <w:rPr>
      <w:rFonts w:ascii="Calibri" w:hAnsi="Calibri" w:cs="Times New Roman"/>
      <w:sz w:val="20"/>
      <w:szCs w:val="20"/>
    </w:rPr>
  </w:style>
  <w:style w:type="character" w:styleId="FootnoteReference">
    <w:name w:val="footnote reference"/>
    <w:basedOn w:val="DefaultParagraphFont"/>
    <w:uiPriority w:val="99"/>
    <w:semiHidden/>
    <w:unhideWhenUsed/>
    <w:rsid w:val="00B7057B"/>
    <w:rPr>
      <w:vertAlign w:val="superscript"/>
    </w:rPr>
  </w:style>
  <w:style w:type="character" w:customStyle="1" w:styleId="UnresolvedMention1">
    <w:name w:val="Unresolved Mention1"/>
    <w:basedOn w:val="DefaultParagraphFont"/>
    <w:uiPriority w:val="99"/>
    <w:semiHidden/>
    <w:unhideWhenUsed/>
    <w:rsid w:val="00B7057B"/>
    <w:rPr>
      <w:color w:val="605E5C"/>
      <w:shd w:val="clear" w:color="auto" w:fill="E1DFDD"/>
    </w:rPr>
  </w:style>
  <w:style w:type="paragraph" w:styleId="EndnoteText">
    <w:name w:val="endnote text"/>
    <w:basedOn w:val="Normal"/>
    <w:link w:val="EndnoteTextChar"/>
    <w:uiPriority w:val="99"/>
    <w:semiHidden/>
    <w:unhideWhenUsed/>
    <w:rsid w:val="00FB11B1"/>
    <w:rPr>
      <w:sz w:val="20"/>
      <w:szCs w:val="20"/>
    </w:rPr>
  </w:style>
  <w:style w:type="character" w:customStyle="1" w:styleId="EndnoteTextChar">
    <w:name w:val="Endnote Text Char"/>
    <w:basedOn w:val="DefaultParagraphFont"/>
    <w:link w:val="EndnoteText"/>
    <w:uiPriority w:val="99"/>
    <w:semiHidden/>
    <w:rsid w:val="00FB11B1"/>
    <w:rPr>
      <w:rFonts w:ascii="Calibri" w:hAnsi="Calibri" w:cs="Times New Roman"/>
      <w:sz w:val="20"/>
      <w:szCs w:val="20"/>
    </w:rPr>
  </w:style>
  <w:style w:type="character" w:styleId="EndnoteReference">
    <w:name w:val="endnote reference"/>
    <w:basedOn w:val="DefaultParagraphFont"/>
    <w:uiPriority w:val="99"/>
    <w:semiHidden/>
    <w:unhideWhenUsed/>
    <w:rsid w:val="00FB11B1"/>
    <w:rPr>
      <w:vertAlign w:val="superscript"/>
    </w:rPr>
  </w:style>
  <w:style w:type="paragraph" w:customStyle="1" w:styleId="Default">
    <w:name w:val="Default"/>
    <w:rsid w:val="00D820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fortress.wa.gov/ecy/wrdocs/WaterRights/wrwebpdf/guid1210.pdf" TargetMode="External"/><Relationship Id="rId1" Type="http://schemas.openxmlformats.org/officeDocument/2006/relationships/hyperlink" Target="https://fortress.wa.gov/ecy/publications/SummaryPages/1811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35F8AAAE-2606-49C5-BA5E-1FC1C2BD8954}"/>
</file>

<file path=customXml/itemProps3.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414cf220-fb19-40b1-aa7f-9d169f28feb7"/>
    <ds:schemaRef ds:uri="3b4dceba-683b-45c7-9b77-22ab90981a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249e9b-b6b9-40a9-b72a-b7e9ea3ba785"/>
    <ds:schemaRef ds:uri="http://www.w3.org/XML/1998/namespace"/>
    <ds:schemaRef ds:uri="http://purl.org/dc/dcmitype/"/>
  </ds:schemaRefs>
</ds:datastoreItem>
</file>

<file path=customXml/itemProps4.xml><?xml version="1.0" encoding="utf-8"?>
<ds:datastoreItem xmlns:ds="http://schemas.openxmlformats.org/officeDocument/2006/customXml" ds:itemID="{28BAEB1C-FE6C-4320-98B8-8D8487F9F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F3E798-7703-4BF5-A73A-FFBDD63C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Brown, Rebecca (ECY)</cp:lastModifiedBy>
  <cp:revision>2</cp:revision>
  <cp:lastPrinted>2019-05-20T15:31:00Z</cp:lastPrinted>
  <dcterms:created xsi:type="dcterms:W3CDTF">2019-09-03T16:45:00Z</dcterms:created>
  <dcterms:modified xsi:type="dcterms:W3CDTF">2019-09-03T16:45:00Z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518fa851-6260-4b60-8f98-fe353b4b2544</vt:lpwstr>
  </property>
</Properties>
</file>