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74C0" w14:textId="77777777" w:rsidR="00312A3A" w:rsidRPr="00B40ACF" w:rsidRDefault="00312A3A" w:rsidP="0023301B">
      <w:pPr>
        <w:pStyle w:val="Titlestyle"/>
        <w:ind w:firstLine="0"/>
        <w:rPr>
          <w:sz w:val="36"/>
          <w:szCs w:val="28"/>
        </w:rPr>
      </w:pPr>
      <w:r w:rsidRPr="00042625">
        <w:rPr>
          <w:noProof/>
          <w:color w:val="FF0000"/>
          <w:sz w:val="36"/>
          <w:szCs w:val="28"/>
        </w:rPr>
        <w:drawing>
          <wp:anchor distT="0" distB="0" distL="114300" distR="114300" simplePos="0" relativeHeight="251657216" behindDoc="1" locked="0" layoutInCell="1" allowOverlap="1" wp14:anchorId="78BE658E" wp14:editId="3B4AEAC7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5525" cy="752475"/>
            <wp:effectExtent l="0" t="0" r="3175" b="9525"/>
            <wp:wrapTight wrapText="bothSides">
              <wp:wrapPolygon edited="0">
                <wp:start x="4815" y="547"/>
                <wp:lineTo x="802" y="4922"/>
                <wp:lineTo x="0" y="6562"/>
                <wp:lineTo x="802" y="13124"/>
                <wp:lineTo x="3210" y="19139"/>
                <wp:lineTo x="5216" y="21327"/>
                <wp:lineTo x="10432" y="21327"/>
                <wp:lineTo x="20864" y="19139"/>
                <wp:lineTo x="21266" y="18592"/>
                <wp:lineTo x="20864" y="547"/>
                <wp:lineTo x="4815" y="547"/>
              </wp:wrapPolygon>
            </wp:wrapTight>
            <wp:docPr id="1" name="Picture 1" descr="Ecology logo. A state of Washington shape separated into three bands of color; light blue, green, and dark blue. a sun sits in the middle of the light blue b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062">
        <w:rPr>
          <w:sz w:val="36"/>
          <w:szCs w:val="28"/>
        </w:rPr>
        <w:t>Meeting Summary</w:t>
      </w:r>
    </w:p>
    <w:p w14:paraId="596EE588" w14:textId="2E642657" w:rsidR="00246EA3" w:rsidRPr="009E4424" w:rsidRDefault="00887EE8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 xml:space="preserve">WRIA </w:t>
      </w:r>
      <w:r w:rsidR="00273C3E">
        <w:rPr>
          <w:b/>
          <w:color w:val="44688F"/>
        </w:rPr>
        <w:t>12</w:t>
      </w:r>
      <w:r w:rsidR="00467142">
        <w:rPr>
          <w:b/>
          <w:color w:val="44688F"/>
        </w:rPr>
        <w:t xml:space="preserve"> </w:t>
      </w:r>
      <w:r w:rsidR="00FF7C94" w:rsidRPr="009E4424">
        <w:rPr>
          <w:b/>
          <w:color w:val="44688F"/>
        </w:rPr>
        <w:t>Watershed Restoration and Enhancement</w:t>
      </w:r>
      <w:r w:rsidR="00D028DE">
        <w:rPr>
          <w:b/>
          <w:color w:val="44688F"/>
        </w:rPr>
        <w:t xml:space="preserve"> Committee</w:t>
      </w:r>
    </w:p>
    <w:p w14:paraId="0E686EF2" w14:textId="615B5FF5" w:rsidR="00FF7C94" w:rsidRPr="009E4424" w:rsidRDefault="00D028DE" w:rsidP="0023301B">
      <w:pPr>
        <w:pStyle w:val="Sub-titlestyle"/>
        <w:ind w:firstLine="0"/>
        <w:rPr>
          <w:b/>
          <w:color w:val="44688F"/>
        </w:rPr>
      </w:pPr>
      <w:r>
        <w:rPr>
          <w:b/>
          <w:color w:val="44688F"/>
        </w:rPr>
        <w:t>Meeting</w:t>
      </w:r>
    </w:p>
    <w:p w14:paraId="5774F9E7" w14:textId="6459C492" w:rsidR="0044453B" w:rsidRPr="009E4424" w:rsidRDefault="00BA1784" w:rsidP="0023301B">
      <w:pPr>
        <w:pStyle w:val="Sub-titlestyle"/>
        <w:ind w:firstLine="0"/>
        <w:rPr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1DA73D" wp14:editId="17F07D3A">
                <wp:simplePos x="0" y="0"/>
                <wp:positionH relativeFrom="page">
                  <wp:posOffset>0</wp:posOffset>
                </wp:positionH>
                <wp:positionV relativeFrom="paragraph">
                  <wp:posOffset>280035</wp:posOffset>
                </wp:positionV>
                <wp:extent cx="7753350" cy="609600"/>
                <wp:effectExtent l="0" t="0" r="0" b="0"/>
                <wp:wrapNone/>
                <wp:docPr id="2" name="Rectangle 2" descr="decorative" title="Blue b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3350" cy="6096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9A2A" id="Rectangle 2" o:spid="_x0000_s1026" alt="Title: Blue band - Description: decorative" style="position:absolute;margin-left:0;margin-top:22.05pt;width:610.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" fillcolor="#44688f" stroked="f" strokeweight="1pt">
                <v:path arrowok="t"/>
                <w10:wrap anchorx="page"/>
              </v:rect>
            </w:pict>
          </mc:Fallback>
        </mc:AlternateContent>
      </w:r>
      <w:r w:rsidR="00F43627">
        <w:rPr>
          <w:color w:val="44688F"/>
        </w:rPr>
        <w:t>May 13</w:t>
      </w:r>
      <w:r w:rsidR="00887EE8">
        <w:rPr>
          <w:color w:val="44688F"/>
        </w:rPr>
        <w:t>,</w:t>
      </w:r>
      <w:r w:rsidR="00D028DE">
        <w:rPr>
          <w:color w:val="44688F"/>
        </w:rPr>
        <w:t xml:space="preserve"> 2020</w:t>
      </w:r>
      <w:r w:rsidR="00F204A9">
        <w:rPr>
          <w:color w:val="44688F"/>
        </w:rPr>
        <w:t xml:space="preserve"> | 12</w:t>
      </w:r>
      <w:r w:rsidR="00AE0CF2" w:rsidRPr="009E4424">
        <w:rPr>
          <w:color w:val="44688F"/>
        </w:rPr>
        <w:t>:30</w:t>
      </w:r>
      <w:r w:rsidR="00F204A9">
        <w:rPr>
          <w:color w:val="44688F"/>
        </w:rPr>
        <w:t xml:space="preserve"> p</w:t>
      </w:r>
      <w:r w:rsidR="00FF7C94" w:rsidRPr="009E4424">
        <w:rPr>
          <w:color w:val="44688F"/>
        </w:rPr>
        <w:t>.m.</w:t>
      </w:r>
      <w:r w:rsidR="00F204A9">
        <w:rPr>
          <w:color w:val="44688F"/>
        </w:rPr>
        <w:t>-3</w:t>
      </w:r>
      <w:r w:rsidR="00FB469F">
        <w:rPr>
          <w:color w:val="44688F"/>
        </w:rPr>
        <w:t>:30</w:t>
      </w:r>
      <w:r w:rsidR="00F204A9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A732B">
        <w:rPr>
          <w:color w:val="44688F"/>
        </w:rPr>
        <w:t>|</w:t>
      </w:r>
      <w:r w:rsidR="00F204A9" w:rsidRPr="00F204A9">
        <w:t xml:space="preserve"> </w:t>
      </w:r>
      <w:hyperlink r:id="rId12" w:history="1">
        <w:r w:rsidR="00F204A9" w:rsidRPr="00B2208F">
          <w:rPr>
            <w:rStyle w:val="Hyperlink"/>
          </w:rPr>
          <w:t>WRIA 12 Webpage</w:t>
        </w:r>
      </w:hyperlink>
      <w:r w:rsidR="00055671" w:rsidRPr="00B2208F">
        <w:rPr>
          <w:color w:val="44688F"/>
        </w:rPr>
        <w:t xml:space="preserve"> |</w:t>
      </w:r>
      <w:r w:rsidR="00055671" w:rsidRPr="00B2208F">
        <w:rPr>
          <w:rStyle w:val="Hyperlink"/>
        </w:rPr>
        <w:t xml:space="preserve"> </w:t>
      </w:r>
      <w:hyperlink r:id="rId13" w:history="1">
        <w:proofErr w:type="spellStart"/>
        <w:r w:rsidR="00055671" w:rsidRPr="00B2208F">
          <w:rPr>
            <w:rStyle w:val="Hyperlink"/>
          </w:rPr>
          <w:t>Webmap</w:t>
        </w:r>
        <w:proofErr w:type="spellEnd"/>
      </w:hyperlink>
    </w:p>
    <w:p w14:paraId="3DA3F167" w14:textId="221D97EB" w:rsidR="00312A3A" w:rsidRDefault="00312A3A" w:rsidP="00246EA3">
      <w:pPr>
        <w:pStyle w:val="Sub-titlestyle"/>
      </w:pPr>
    </w:p>
    <w:p w14:paraId="6520506A" w14:textId="4578DD13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headerReference w:type="default" r:id="rId14"/>
          <w:footerReference w:type="default" r:id="rId15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3B9D7F6" w14:textId="77777777" w:rsidR="00CF2AE8" w:rsidRPr="00150AFC" w:rsidRDefault="00CF2AE8" w:rsidP="00CF2AE8">
      <w:pPr>
        <w:pStyle w:val="Heading2"/>
        <w:spacing w:before="0"/>
        <w:rPr>
          <w:b/>
          <w:color w:val="FFFFFF" w:themeColor="background1"/>
          <w:u w:val="single"/>
        </w:rPr>
      </w:pPr>
      <w:r w:rsidRPr="00150AFC">
        <w:rPr>
          <w:b/>
          <w:color w:val="FFFFFF" w:themeColor="background1"/>
          <w:u w:val="single"/>
        </w:rPr>
        <w:t>Location</w:t>
      </w:r>
    </w:p>
    <w:p w14:paraId="069CD0CF" w14:textId="027EA9F2" w:rsidR="00CF2AE8" w:rsidRPr="00150AFC" w:rsidRDefault="00BC194D" w:rsidP="00CF2AE8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t>WebEx</w:t>
      </w:r>
      <w:r w:rsidR="00CF2AE8">
        <w:rPr>
          <w:rFonts w:ascii="Franklin Gothic Book" w:hAnsi="Franklin Gothic Book"/>
          <w:color w:val="FFFFFF" w:themeColor="background1"/>
        </w:rPr>
        <w:br w:type="column"/>
      </w:r>
      <w:r w:rsidR="00CF2AE8"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490350C4" w14:textId="77777777" w:rsidR="00CF2AE8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1F3E588E" w14:textId="77777777" w:rsidR="00CF2AE8" w:rsidRPr="00171574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Rebecca.brown@ecy.wa.gov</w:t>
      </w:r>
      <w:r>
        <w:rPr>
          <w:rFonts w:ascii="Franklin Gothic Book" w:hAnsi="Franklin Gothic Book"/>
          <w:color w:val="FFFFFF" w:themeColor="background1"/>
        </w:rPr>
        <w:br w:type="column"/>
      </w:r>
      <w:r w:rsidRPr="00EA70BA"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35D801E6" w14:textId="77777777" w:rsidR="00CF2AE8" w:rsidRPr="00150AFC" w:rsidRDefault="00CF2AE8" w:rsidP="00CF2AE8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C7F8310" w14:textId="77777777" w:rsidR="00B46425" w:rsidRDefault="00B46425" w:rsidP="000A732B">
      <w:pPr>
        <w:rPr>
          <w:rFonts w:ascii="Franklin Gothic Book" w:hAnsi="Franklin Gothic Book"/>
          <w:color w:val="FFFFFF" w:themeColor="background1"/>
          <w:sz w:val="21"/>
          <w:szCs w:val="21"/>
        </w:rPr>
      </w:pPr>
    </w:p>
    <w:p w14:paraId="02D3C1FA" w14:textId="77777777" w:rsidR="00D60058" w:rsidRDefault="00D60058">
      <w:pPr>
        <w:spacing w:after="160" w:line="259" w:lineRule="auto"/>
        <w:rPr>
          <w:rFonts w:ascii="Franklin Gothic Book" w:hAnsi="Franklin Gothic Book"/>
          <w:color w:val="FFFFFF" w:themeColor="background1"/>
          <w:sz w:val="21"/>
          <w:szCs w:val="21"/>
        </w:rPr>
        <w:sectPr w:rsidR="00D60058" w:rsidSect="00150AFC">
          <w:type w:val="continuous"/>
          <w:pgSz w:w="12240" w:h="15840"/>
          <w:pgMar w:top="1080" w:right="1440" w:bottom="720" w:left="1440" w:header="720" w:footer="720" w:gutter="0"/>
          <w:cols w:num="3" w:space="720"/>
          <w:docGrid w:linePitch="360"/>
        </w:sectPr>
      </w:pPr>
    </w:p>
    <w:p w14:paraId="1E072388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Attendance</w:t>
      </w:r>
    </w:p>
    <w:p w14:paraId="12EACA3D" w14:textId="77777777" w:rsidR="00BC194D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Committee Representatives and Alternates *</w:t>
      </w:r>
    </w:p>
    <w:p w14:paraId="545D319E" w14:textId="77777777" w:rsidR="00BC194D" w:rsidRDefault="00BC194D" w:rsidP="00BC194D">
      <w:pPr>
        <w:rPr>
          <w:rFonts w:eastAsia="Calibri"/>
        </w:rPr>
        <w:sectPr w:rsidR="00BC194D" w:rsidSect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64561BA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Austin Jennings, alternate (Pierce County)</w:t>
      </w:r>
    </w:p>
    <w:p w14:paraId="7EC2E28D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Dan Cardwell (Pierce County)</w:t>
      </w:r>
    </w:p>
    <w:p w14:paraId="0B46ED5E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Rebecca Brown, Chair (Ecology)</w:t>
      </w:r>
    </w:p>
    <w:p w14:paraId="3B0CEDCA" w14:textId="5A7536DC" w:rsidR="00BC194D" w:rsidRDefault="00BC194D" w:rsidP="00BC194D">
      <w:pPr>
        <w:rPr>
          <w:rFonts w:eastAsia="Calibri"/>
        </w:rPr>
      </w:pPr>
      <w:r>
        <w:rPr>
          <w:rFonts w:eastAsia="Calibri"/>
        </w:rPr>
        <w:t>Paul Pickett (Squaxin Island Tribe)</w:t>
      </w:r>
    </w:p>
    <w:p w14:paraId="1A11FD94" w14:textId="77777777" w:rsidR="00E64B24" w:rsidRPr="00E64B24" w:rsidRDefault="00E64B24" w:rsidP="00E64B24">
      <w:pPr>
        <w:rPr>
          <w:rFonts w:eastAsia="Calibri"/>
        </w:rPr>
      </w:pPr>
      <w:r w:rsidRPr="00E64B24">
        <w:rPr>
          <w:rFonts w:eastAsia="Calibri"/>
        </w:rPr>
        <w:t>Jeff Dickison (Squaxin Island Tribe)</w:t>
      </w:r>
    </w:p>
    <w:p w14:paraId="7A0B3286" w14:textId="423E2658" w:rsidR="00BC194D" w:rsidRDefault="00BC194D" w:rsidP="00BC194D">
      <w:pPr>
        <w:rPr>
          <w:rFonts w:eastAsia="Calibri"/>
        </w:rPr>
      </w:pPr>
      <w:r>
        <w:rPr>
          <w:rFonts w:eastAsia="Calibri"/>
        </w:rPr>
        <w:t>Kris Kauffman (Chambers-Clover Watershed Council)</w:t>
      </w:r>
    </w:p>
    <w:p w14:paraId="6551D5B5" w14:textId="0BFA1857" w:rsidR="00F741DF" w:rsidRDefault="00F741DF" w:rsidP="00BC194D">
      <w:pPr>
        <w:rPr>
          <w:rFonts w:eastAsia="Calibri"/>
        </w:rPr>
      </w:pPr>
      <w:r>
        <w:rPr>
          <w:rFonts w:eastAsia="Calibri"/>
        </w:rPr>
        <w:t>Char Naylor (Puyallup Tribe)</w:t>
      </w:r>
    </w:p>
    <w:p w14:paraId="1A9E3E36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Ryan Mello (Pierce CD)</w:t>
      </w:r>
    </w:p>
    <w:p w14:paraId="43C55716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Jessie Gamble (MBA Pierce County)</w:t>
      </w:r>
    </w:p>
    <w:p w14:paraId="278907F9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 xml:space="preserve">Paul </w:t>
      </w:r>
      <w:proofErr w:type="spellStart"/>
      <w:r>
        <w:rPr>
          <w:rFonts w:eastAsia="Calibri"/>
        </w:rPr>
        <w:t>Bucich</w:t>
      </w:r>
      <w:proofErr w:type="spellEnd"/>
      <w:r>
        <w:rPr>
          <w:rFonts w:eastAsia="Calibri"/>
        </w:rPr>
        <w:t xml:space="preserve"> (City of Lakewood)</w:t>
      </w:r>
    </w:p>
    <w:p w14:paraId="4F03A14A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Calvin Taylor (City of Tacoma)</w:t>
      </w:r>
    </w:p>
    <w:p w14:paraId="594F78CF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Renee Buck, alternate (Chambers-Clover Watershed Council)</w:t>
      </w:r>
    </w:p>
    <w:p w14:paraId="58DA90BD" w14:textId="3F379DF5" w:rsidR="00BC194D" w:rsidRDefault="00BC194D" w:rsidP="00BC194D">
      <w:pPr>
        <w:rPr>
          <w:rFonts w:eastAsia="Calibri"/>
        </w:rPr>
      </w:pPr>
      <w:r>
        <w:rPr>
          <w:rFonts w:eastAsia="Calibri"/>
        </w:rPr>
        <w:t>Don Stanley (Lakewood Water District)</w:t>
      </w:r>
    </w:p>
    <w:p w14:paraId="53B3A6BB" w14:textId="6D06F631" w:rsidR="00F741DF" w:rsidRDefault="00C01D17" w:rsidP="00BC194D">
      <w:pPr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eastAsia="Calibri"/>
        </w:rPr>
        <w:t>Rebecca Kowalski, e</w:t>
      </w:r>
      <w:r w:rsidR="00F741DF">
        <w:rPr>
          <w:rFonts w:eastAsia="Calibri"/>
        </w:rPr>
        <w:t>x officio (JBLM)</w:t>
      </w:r>
    </w:p>
    <w:p w14:paraId="53EF7FF2" w14:textId="77777777" w:rsidR="00BC194D" w:rsidRDefault="00BC194D" w:rsidP="00BC194D">
      <w:pPr>
        <w:rPr>
          <w:rFonts w:ascii="Rockwell" w:eastAsia="Times New Roman" w:hAnsi="Rockwell"/>
          <w:b/>
          <w:color w:val="44688F"/>
          <w:sz w:val="32"/>
          <w:szCs w:val="32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B33FDE1" w14:textId="77777777" w:rsidR="00BC194D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</w:p>
    <w:p w14:paraId="260C463A" w14:textId="39D1A858" w:rsidR="00BC194D" w:rsidRDefault="00BC194D" w:rsidP="00BC194D">
      <w:pPr>
        <w:spacing w:after="120"/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Committee Representatives and Alternates in Not Attendance*</w:t>
      </w:r>
    </w:p>
    <w:p w14:paraId="3FEED458" w14:textId="77777777" w:rsidR="00BC194D" w:rsidRDefault="00BC194D" w:rsidP="00BC194D">
      <w:pPr>
        <w:rPr>
          <w:rFonts w:eastAsia="Calibri"/>
        </w:rPr>
        <w:sectPr w:rsidR="00BC194D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73E017DF" w14:textId="67901A4E" w:rsidR="00F741DF" w:rsidRDefault="00F741DF" w:rsidP="00BC194D">
      <w:pPr>
        <w:rPr>
          <w:rFonts w:eastAsia="Calibri"/>
        </w:rPr>
      </w:pPr>
      <w:r>
        <w:rPr>
          <w:rFonts w:eastAsia="Calibri"/>
        </w:rPr>
        <w:t>WDFW</w:t>
      </w:r>
    </w:p>
    <w:p w14:paraId="12E03D34" w14:textId="2C6D5EFC" w:rsidR="00BC194D" w:rsidRDefault="00BC194D" w:rsidP="00BC194D">
      <w:pPr>
        <w:rPr>
          <w:rFonts w:eastAsia="Calibri"/>
        </w:rPr>
      </w:pPr>
      <w:r>
        <w:rPr>
          <w:rFonts w:eastAsia="Calibri"/>
        </w:rPr>
        <w:t>Town of Steilacoom</w:t>
      </w:r>
    </w:p>
    <w:p w14:paraId="3F98B7DA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  <w:sectPr w:rsidR="00BC194D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60D20D5F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</w:pPr>
    </w:p>
    <w:p w14:paraId="7557D3EB" w14:textId="77777777" w:rsidR="00BC194D" w:rsidRDefault="00BC194D" w:rsidP="00BC194D">
      <w:pPr>
        <w:rPr>
          <w:rFonts w:ascii="Calibri Light" w:eastAsia="Calibri" w:hAnsi="Calibri Light" w:cs="Calibri Light"/>
          <w:color w:val="2E74B5"/>
          <w:sz w:val="24"/>
        </w:rPr>
      </w:pPr>
      <w:r>
        <w:rPr>
          <w:rFonts w:ascii="Calibri Light" w:eastAsia="Calibri" w:hAnsi="Calibri Light" w:cs="Calibri Light"/>
          <w:color w:val="2E74B5"/>
          <w:sz w:val="24"/>
        </w:rPr>
        <w:t>Other Attendees*</w:t>
      </w:r>
    </w:p>
    <w:p w14:paraId="4569D97A" w14:textId="77777777" w:rsidR="00BC194D" w:rsidRDefault="00BC194D" w:rsidP="00BC194D">
      <w:pPr>
        <w:rPr>
          <w:rFonts w:eastAsia="Calibri"/>
        </w:rPr>
        <w:sectPr w:rsidR="00BC194D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14:paraId="08C907F2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Spencer Easton (ESA, Facilitator)</w:t>
      </w:r>
    </w:p>
    <w:p w14:paraId="23429499" w14:textId="77777777" w:rsidR="00BC194D" w:rsidRDefault="00BC194D" w:rsidP="00BC194D">
      <w:pPr>
        <w:rPr>
          <w:rFonts w:eastAsia="Calibri"/>
        </w:rPr>
        <w:sectPr w:rsidR="00BC194D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14:paraId="4C4B8893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 xml:space="preserve">Madeline </w:t>
      </w:r>
      <w:proofErr w:type="spellStart"/>
      <w:r>
        <w:rPr>
          <w:rFonts w:eastAsia="Calibri"/>
        </w:rPr>
        <w:t>Remmen</w:t>
      </w:r>
      <w:proofErr w:type="spellEnd"/>
      <w:r>
        <w:rPr>
          <w:rFonts w:eastAsia="Calibri"/>
        </w:rPr>
        <w:t xml:space="preserve"> (ESA, Information Manager)</w:t>
      </w:r>
    </w:p>
    <w:p w14:paraId="08C344D3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Chad Wiseman (HDR)</w:t>
      </w:r>
    </w:p>
    <w:p w14:paraId="463408D3" w14:textId="02F7FBBE" w:rsidR="00BC194D" w:rsidRDefault="00BC194D" w:rsidP="00BC194D">
      <w:pPr>
        <w:rPr>
          <w:rFonts w:eastAsia="Calibri"/>
        </w:rPr>
      </w:pPr>
      <w:r>
        <w:rPr>
          <w:rFonts w:eastAsia="Calibri"/>
        </w:rPr>
        <w:t>Burt Clothier (Pacific Groundwater Group)</w:t>
      </w:r>
    </w:p>
    <w:p w14:paraId="7E81665C" w14:textId="0484C832" w:rsidR="002B6D99" w:rsidRDefault="002B6D99" w:rsidP="00BC194D">
      <w:pPr>
        <w:rPr>
          <w:rFonts w:eastAsia="Calibri"/>
        </w:rPr>
      </w:pPr>
      <w:r>
        <w:rPr>
          <w:rFonts w:eastAsia="Calibri"/>
        </w:rPr>
        <w:t>Tristan W</w:t>
      </w:r>
      <w:r w:rsidR="00F741DF">
        <w:rPr>
          <w:rFonts w:eastAsia="Calibri"/>
        </w:rPr>
        <w:t>ei</w:t>
      </w:r>
      <w:r>
        <w:rPr>
          <w:rFonts w:eastAsia="Calibri"/>
        </w:rPr>
        <w:t>ss (WDFW)</w:t>
      </w:r>
    </w:p>
    <w:p w14:paraId="27A9AF3C" w14:textId="57E5CC5D" w:rsidR="002B6D99" w:rsidRDefault="002B6D99" w:rsidP="00BC194D">
      <w:pPr>
        <w:rPr>
          <w:rFonts w:eastAsia="Calibri"/>
        </w:rPr>
      </w:pPr>
      <w:r>
        <w:rPr>
          <w:rFonts w:eastAsia="Calibri"/>
        </w:rPr>
        <w:t>Sha</w:t>
      </w:r>
      <w:r w:rsidR="00F741DF">
        <w:rPr>
          <w:rFonts w:eastAsia="Calibri"/>
        </w:rPr>
        <w:t>ron Ha</w:t>
      </w:r>
      <w:r w:rsidR="00CB4D11">
        <w:rPr>
          <w:rFonts w:eastAsia="Calibri"/>
        </w:rPr>
        <w:t>en</w:t>
      </w:r>
      <w:r w:rsidR="00F741DF">
        <w:rPr>
          <w:rFonts w:eastAsia="Calibri"/>
        </w:rPr>
        <w:t xml:space="preserve">sly </w:t>
      </w:r>
      <w:r>
        <w:rPr>
          <w:rFonts w:eastAsia="Calibri"/>
        </w:rPr>
        <w:t>(Squaxin Island Tribe)</w:t>
      </w:r>
    </w:p>
    <w:p w14:paraId="55436D01" w14:textId="77777777" w:rsidR="00BC194D" w:rsidRDefault="00BC194D" w:rsidP="00BC194D">
      <w:pPr>
        <w:rPr>
          <w:rFonts w:eastAsia="Calibri"/>
        </w:rPr>
      </w:pPr>
      <w:r>
        <w:rPr>
          <w:rFonts w:eastAsia="Calibri"/>
        </w:rPr>
        <w:t>Matt Rakow (Ecology)</w:t>
      </w:r>
    </w:p>
    <w:p w14:paraId="16B99DDA" w14:textId="361DB79F" w:rsidR="00BC194D" w:rsidRDefault="00BC194D" w:rsidP="00BC194D">
      <w:pPr>
        <w:rPr>
          <w:rFonts w:eastAsia="Calibri"/>
        </w:rPr>
      </w:pPr>
      <w:r>
        <w:rPr>
          <w:rFonts w:eastAsia="Calibri"/>
        </w:rPr>
        <w:t>Mike Noone (Ecology)</w:t>
      </w:r>
    </w:p>
    <w:p w14:paraId="2D1A254E" w14:textId="6673418A" w:rsidR="002B6D99" w:rsidRDefault="002B6D99" w:rsidP="00BC194D">
      <w:pPr>
        <w:rPr>
          <w:rFonts w:eastAsia="Calibri"/>
        </w:rPr>
      </w:pPr>
      <w:r>
        <w:rPr>
          <w:rFonts w:eastAsia="Calibri"/>
        </w:rPr>
        <w:t>Angela Johnson (Ecology)</w:t>
      </w:r>
    </w:p>
    <w:p w14:paraId="3A82DFEC" w14:textId="77777777" w:rsidR="00BC194D" w:rsidRDefault="00BC194D" w:rsidP="00BC194D">
      <w:pPr>
        <w:rPr>
          <w:rFonts w:ascii="Rockwell" w:eastAsia="Times New Roman" w:hAnsi="Rockwell"/>
          <w:b/>
          <w:color w:val="44688F"/>
          <w:sz w:val="32"/>
          <w:szCs w:val="32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9D54630" w14:textId="5E1ABB2F" w:rsidR="00BC194D" w:rsidRPr="00BC194D" w:rsidRDefault="00BC194D" w:rsidP="00BC194D">
      <w:pPr>
        <w:pStyle w:val="NoSpacing"/>
        <w:rPr>
          <w:rFonts w:ascii="Calibri Light" w:eastAsia="Times New Roman" w:hAnsi="Calibri Light" w:cs="Times New Roman"/>
          <w:color w:val="2E74B5"/>
        </w:rPr>
      </w:pPr>
      <w:r w:rsidRPr="00BC194D">
        <w:rPr>
          <w:rFonts w:ascii="Calibri Light" w:eastAsia="Times New Roman" w:hAnsi="Calibri Light" w:cs="Times New Roman"/>
          <w:color w:val="2E74B5"/>
        </w:rPr>
        <w:t xml:space="preserve">*Attendees list </w:t>
      </w:r>
      <w:proofErr w:type="gramStart"/>
      <w:r w:rsidRPr="00BC194D">
        <w:rPr>
          <w:rFonts w:ascii="Calibri Light" w:eastAsia="Times New Roman" w:hAnsi="Calibri Light" w:cs="Times New Roman"/>
          <w:color w:val="2E74B5"/>
        </w:rPr>
        <w:t>is based</w:t>
      </w:r>
      <w:proofErr w:type="gramEnd"/>
      <w:r w:rsidRPr="00BC194D">
        <w:rPr>
          <w:rFonts w:ascii="Calibri Light" w:eastAsia="Times New Roman" w:hAnsi="Calibri Light" w:cs="Times New Roman"/>
          <w:color w:val="2E74B5"/>
        </w:rPr>
        <w:t xml:space="preserve"> on WebEx Call attendance</w:t>
      </w:r>
    </w:p>
    <w:p w14:paraId="15F27708" w14:textId="77777777" w:rsidR="00BC194D" w:rsidRDefault="00BC194D" w:rsidP="00BC194D">
      <w:pPr>
        <w:rPr>
          <w:rFonts w:ascii="Calibri Light" w:eastAsia="Times New Roman" w:hAnsi="Calibri Light"/>
          <w:color w:val="2E74B5"/>
          <w:sz w:val="26"/>
          <w:szCs w:val="26"/>
        </w:rPr>
        <w:sectPr w:rsidR="00BC194D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1CD2E59" w14:textId="77777777" w:rsidR="00BC194D" w:rsidRDefault="00BC194D" w:rsidP="00BC194D">
      <w:pPr>
        <w:pStyle w:val="NoSpacing"/>
      </w:pPr>
    </w:p>
    <w:p w14:paraId="0777C7E7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Welcome, Introductions, and Committee Business</w:t>
      </w:r>
    </w:p>
    <w:p w14:paraId="193CABE8" w14:textId="6AEF64E5" w:rsidR="00BC194D" w:rsidRDefault="003D771A" w:rsidP="00BC194D">
      <w:pPr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Approval of March</w:t>
      </w:r>
      <w:r w:rsidR="00BC194D">
        <w:rPr>
          <w:rFonts w:cstheme="minorHAnsi"/>
          <w:b/>
          <w:color w:val="000000" w:themeColor="text1"/>
        </w:rPr>
        <w:t xml:space="preserve"> meeting summary:</w:t>
      </w:r>
      <w:r w:rsidR="00BC194D">
        <w:rPr>
          <w:rFonts w:cstheme="minorHAnsi"/>
          <w:color w:val="000000" w:themeColor="text1"/>
        </w:rPr>
        <w:t xml:space="preserve"> considered final version</w:t>
      </w:r>
    </w:p>
    <w:p w14:paraId="479BA598" w14:textId="5F45055C" w:rsidR="00BC194D" w:rsidRDefault="00BC194D" w:rsidP="00BC194D">
      <w:pPr>
        <w:pStyle w:val="ListParagraph"/>
        <w:numPr>
          <w:ilvl w:val="0"/>
          <w:numId w:val="12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Some edits from Paul Pickett (Squaxin Island Tribe).</w:t>
      </w:r>
    </w:p>
    <w:p w14:paraId="392C888B" w14:textId="46B9B877" w:rsidR="00BC194D" w:rsidRDefault="00BC194D" w:rsidP="00BC194D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Updates</w:t>
      </w:r>
    </w:p>
    <w:p w14:paraId="7F1833C0" w14:textId="37247526" w:rsidR="003D771A" w:rsidRPr="003D771A" w:rsidRDefault="003D771A" w:rsidP="003D771A">
      <w:pPr>
        <w:pStyle w:val="ListParagraph"/>
        <w:numPr>
          <w:ilvl w:val="0"/>
          <w:numId w:val="12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Due to the Governor’s extended stay at home </w:t>
      </w:r>
      <w:proofErr w:type="gramStart"/>
      <w:r>
        <w:rPr>
          <w:rFonts w:cstheme="minorHAnsi"/>
          <w:color w:val="000000" w:themeColor="text1"/>
        </w:rPr>
        <w:t>order,</w:t>
      </w:r>
      <w:proofErr w:type="gramEnd"/>
      <w:r>
        <w:rPr>
          <w:rFonts w:cstheme="minorHAnsi"/>
          <w:color w:val="000000" w:themeColor="text1"/>
        </w:rPr>
        <w:t xml:space="preserve"> expect us to continue to meet virtually. Ecology is continuing to move forward with the planning process </w:t>
      </w:r>
      <w:proofErr w:type="gramStart"/>
      <w:r>
        <w:rPr>
          <w:rFonts w:cstheme="minorHAnsi"/>
          <w:color w:val="000000" w:themeColor="text1"/>
        </w:rPr>
        <w:t>without delay</w:t>
      </w:r>
      <w:proofErr w:type="gramEnd"/>
      <w:r>
        <w:rPr>
          <w:rFonts w:cstheme="minorHAnsi"/>
          <w:color w:val="000000" w:themeColor="text1"/>
        </w:rPr>
        <w:t>.</w:t>
      </w:r>
    </w:p>
    <w:p w14:paraId="0CAF1171" w14:textId="242ACBCA" w:rsidR="003D771A" w:rsidRPr="003D771A" w:rsidRDefault="003D771A" w:rsidP="003D771A">
      <w:pPr>
        <w:pStyle w:val="ListParagraph"/>
        <w:numPr>
          <w:ilvl w:val="1"/>
          <w:numId w:val="12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If you</w:t>
      </w:r>
      <w:r w:rsidR="001A21C7">
        <w:rPr>
          <w:rFonts w:cstheme="minorHAnsi"/>
          <w:color w:val="000000" w:themeColor="text1"/>
        </w:rPr>
        <w:t xml:space="preserve">r entity </w:t>
      </w:r>
      <w:proofErr w:type="gramStart"/>
      <w:r w:rsidR="001A21C7">
        <w:rPr>
          <w:rFonts w:cstheme="minorHAnsi"/>
          <w:color w:val="000000" w:themeColor="text1"/>
        </w:rPr>
        <w:t>is</w:t>
      </w:r>
      <w:r>
        <w:rPr>
          <w:rFonts w:cstheme="minorHAnsi"/>
          <w:color w:val="000000" w:themeColor="text1"/>
        </w:rPr>
        <w:t xml:space="preserve"> impacted</w:t>
      </w:r>
      <w:proofErr w:type="gramEnd"/>
      <w:r>
        <w:rPr>
          <w:rFonts w:cstheme="minorHAnsi"/>
          <w:color w:val="000000" w:themeColor="text1"/>
        </w:rPr>
        <w:t xml:space="preserve"> by COVID-19 and unable to participate in th</w:t>
      </w:r>
      <w:r w:rsidR="001A21C7">
        <w:rPr>
          <w:rFonts w:cstheme="minorHAnsi"/>
          <w:color w:val="000000" w:themeColor="text1"/>
        </w:rPr>
        <w:t>e planning process let Rebecca k</w:t>
      </w:r>
      <w:r>
        <w:rPr>
          <w:rFonts w:cstheme="minorHAnsi"/>
          <w:color w:val="000000" w:themeColor="text1"/>
        </w:rPr>
        <w:t xml:space="preserve">now. </w:t>
      </w:r>
    </w:p>
    <w:p w14:paraId="68D7386F" w14:textId="0FD49FFB" w:rsidR="003D771A" w:rsidRPr="003D771A" w:rsidRDefault="003D771A" w:rsidP="003D771A">
      <w:pPr>
        <w:pStyle w:val="ListParagraph"/>
        <w:numPr>
          <w:ilvl w:val="0"/>
          <w:numId w:val="12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The grant </w:t>
      </w:r>
      <w:r w:rsidR="001A21C7">
        <w:rPr>
          <w:rFonts w:cstheme="minorHAnsi"/>
          <w:color w:val="000000" w:themeColor="text1"/>
        </w:rPr>
        <w:t xml:space="preserve">round </w:t>
      </w:r>
      <w:r>
        <w:rPr>
          <w:rFonts w:cstheme="minorHAnsi"/>
          <w:color w:val="000000" w:themeColor="text1"/>
        </w:rPr>
        <w:t>closed at the end of April,</w:t>
      </w:r>
      <w:r w:rsidR="009F3050">
        <w:rPr>
          <w:rFonts w:cstheme="minorHAnsi"/>
          <w:color w:val="000000" w:themeColor="text1"/>
        </w:rPr>
        <w:t xml:space="preserve"> and</w:t>
      </w:r>
      <w:r>
        <w:rPr>
          <w:rFonts w:cstheme="minorHAnsi"/>
          <w:color w:val="000000" w:themeColor="text1"/>
        </w:rPr>
        <w:t xml:space="preserve"> Ecology received more application</w:t>
      </w:r>
      <w:r w:rsidR="001A21C7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than in the pilot project.</w:t>
      </w:r>
    </w:p>
    <w:p w14:paraId="69C0F300" w14:textId="17713300" w:rsidR="003D771A" w:rsidRPr="003D771A" w:rsidRDefault="003D771A" w:rsidP="003D771A">
      <w:pPr>
        <w:pStyle w:val="ListParagraph"/>
        <w:numPr>
          <w:ilvl w:val="1"/>
          <w:numId w:val="12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There was good amount of project distributed across the state.</w:t>
      </w:r>
    </w:p>
    <w:p w14:paraId="6CBE3D19" w14:textId="32496D3D" w:rsidR="003D771A" w:rsidRPr="003D771A" w:rsidRDefault="003D771A" w:rsidP="003D771A">
      <w:pPr>
        <w:pStyle w:val="ListParagraph"/>
        <w:numPr>
          <w:ilvl w:val="0"/>
          <w:numId w:val="12"/>
        </w:numPr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No other updates from committee members. </w:t>
      </w:r>
    </w:p>
    <w:p w14:paraId="0DE5D38F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Public Comment</w:t>
      </w:r>
    </w:p>
    <w:p w14:paraId="44F1C880" w14:textId="64B9DF1C" w:rsidR="00BC194D" w:rsidRDefault="00BC194D" w:rsidP="00BC194D">
      <w:pPr>
        <w:pStyle w:val="ListParagraph"/>
        <w:numPr>
          <w:ilvl w:val="0"/>
          <w:numId w:val="14"/>
        </w:numPr>
        <w:spacing w:line="256" w:lineRule="auto"/>
        <w:rPr>
          <w:rFonts w:asciiTheme="minorHAnsi" w:hAnsiTheme="minorHAnsi" w:cstheme="minorHAnsi"/>
          <w:color w:val="000000" w:themeColor="text1"/>
        </w:rPr>
      </w:pPr>
      <w:r>
        <w:rPr>
          <w:rFonts w:cstheme="minorHAnsi"/>
          <w:color w:val="000000" w:themeColor="text1"/>
        </w:rPr>
        <w:t>N/A</w:t>
      </w:r>
      <w:r w:rsidR="001A21C7">
        <w:rPr>
          <w:rFonts w:cstheme="minorHAnsi"/>
          <w:color w:val="000000" w:themeColor="text1"/>
        </w:rPr>
        <w:t>, no members of the public present on the phone</w:t>
      </w:r>
      <w:r w:rsidR="00BA1784">
        <w:rPr>
          <w:rFonts w:cstheme="minorHAnsi"/>
          <w:color w:val="000000" w:themeColor="text1"/>
        </w:rPr>
        <w:t>.</w:t>
      </w:r>
    </w:p>
    <w:p w14:paraId="0AA5AF25" w14:textId="4D53F037" w:rsidR="00BC194D" w:rsidRDefault="003D771A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lastRenderedPageBreak/>
        <w:t>Tribal Treaty Rights</w:t>
      </w:r>
    </w:p>
    <w:p w14:paraId="68EE788F" w14:textId="469706EE" w:rsidR="00240635" w:rsidRPr="006E63FB" w:rsidRDefault="00240635" w:rsidP="006E63FB">
      <w:p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>Paul Picke</w:t>
      </w:r>
      <w:r w:rsidR="009F3050">
        <w:rPr>
          <w:rFonts w:cstheme="minorHAnsi"/>
          <w:color w:val="000000" w:themeColor="text1"/>
        </w:rPr>
        <w:t>t</w:t>
      </w:r>
      <w:r w:rsidRPr="006E63FB">
        <w:rPr>
          <w:rFonts w:cstheme="minorHAnsi"/>
          <w:color w:val="000000" w:themeColor="text1"/>
        </w:rPr>
        <w:t>t requested that the comm</w:t>
      </w:r>
      <w:r w:rsidR="001A21C7">
        <w:rPr>
          <w:rFonts w:cstheme="minorHAnsi"/>
          <w:color w:val="000000" w:themeColor="text1"/>
        </w:rPr>
        <w:t>ittee have a presentation on</w:t>
      </w:r>
      <w:r w:rsidRPr="006E63FB">
        <w:rPr>
          <w:rFonts w:cstheme="minorHAnsi"/>
          <w:color w:val="000000" w:themeColor="text1"/>
        </w:rPr>
        <w:t xml:space="preserve"> tribal treaty rights. Jeff Dick</w:t>
      </w:r>
      <w:r w:rsidR="009F3050">
        <w:rPr>
          <w:rFonts w:cstheme="minorHAnsi"/>
          <w:color w:val="000000" w:themeColor="text1"/>
        </w:rPr>
        <w:t>i</w:t>
      </w:r>
      <w:r w:rsidRPr="006E63FB">
        <w:rPr>
          <w:rFonts w:cstheme="minorHAnsi"/>
          <w:color w:val="000000" w:themeColor="text1"/>
        </w:rPr>
        <w:t xml:space="preserve">son and Sharon </w:t>
      </w:r>
      <w:r w:rsidR="00F741DF">
        <w:rPr>
          <w:rFonts w:cstheme="minorHAnsi"/>
          <w:color w:val="000000" w:themeColor="text1"/>
        </w:rPr>
        <w:t>Ha</w:t>
      </w:r>
      <w:r w:rsidR="00CB4D11">
        <w:rPr>
          <w:rFonts w:cstheme="minorHAnsi"/>
          <w:color w:val="000000" w:themeColor="text1"/>
        </w:rPr>
        <w:t>en</w:t>
      </w:r>
      <w:r w:rsidR="00F741DF">
        <w:rPr>
          <w:rFonts w:cstheme="minorHAnsi"/>
          <w:color w:val="000000" w:themeColor="text1"/>
        </w:rPr>
        <w:t>sly</w:t>
      </w:r>
      <w:r w:rsidRPr="006E63FB">
        <w:rPr>
          <w:rFonts w:cstheme="minorHAnsi"/>
          <w:color w:val="000000" w:themeColor="text1"/>
        </w:rPr>
        <w:t xml:space="preserve"> from the Squaxin Island Tribe gave a pres</w:t>
      </w:r>
      <w:r w:rsidR="001A21C7">
        <w:rPr>
          <w:rFonts w:cstheme="minorHAnsi"/>
          <w:color w:val="000000" w:themeColor="text1"/>
        </w:rPr>
        <w:t>entation that discussed</w:t>
      </w:r>
      <w:r w:rsidRPr="006E63FB">
        <w:rPr>
          <w:rFonts w:cstheme="minorHAnsi"/>
          <w:color w:val="000000" w:themeColor="text1"/>
        </w:rPr>
        <w:t xml:space="preserve"> the rights of the tribe outlined in the Treaty of Medicine Creek.</w:t>
      </w:r>
      <w:r w:rsidR="001A21C7" w:rsidRPr="001A21C7">
        <w:rPr>
          <w:rFonts w:asciiTheme="minorHAnsi" w:hAnsiTheme="minorHAnsi" w:cstheme="minorBidi"/>
        </w:rPr>
        <w:t xml:space="preserve"> </w:t>
      </w:r>
      <w:r w:rsidR="001A21C7">
        <w:rPr>
          <w:rFonts w:cstheme="minorHAnsi"/>
          <w:color w:val="000000" w:themeColor="text1"/>
        </w:rPr>
        <w:t>Each</w:t>
      </w:r>
      <w:r w:rsidR="001A21C7" w:rsidRPr="001A21C7">
        <w:rPr>
          <w:rFonts w:cstheme="minorHAnsi"/>
          <w:color w:val="000000" w:themeColor="text1"/>
        </w:rPr>
        <w:t xml:space="preserve"> tribe is sovereign, and as such, each tribe has their own interpretations of laws, and they cannot speak for each other.</w:t>
      </w:r>
      <w:r w:rsidR="001A21C7">
        <w:rPr>
          <w:rFonts w:cstheme="minorHAnsi"/>
          <w:color w:val="000000" w:themeColor="text1"/>
        </w:rPr>
        <w:t xml:space="preserve"> </w:t>
      </w:r>
      <w:r w:rsidRPr="006E63FB">
        <w:rPr>
          <w:rFonts w:cstheme="minorHAnsi"/>
          <w:color w:val="000000" w:themeColor="text1"/>
        </w:rPr>
        <w:t>Key points from the presentation included:</w:t>
      </w:r>
    </w:p>
    <w:p w14:paraId="7F50104B" w14:textId="53A3CF31" w:rsidR="00240635" w:rsidRDefault="00240635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Treaties do not grant rights; they are a recognition of pre-existing rights.</w:t>
      </w:r>
    </w:p>
    <w:p w14:paraId="4E507486" w14:textId="40E18153" w:rsidR="00240635" w:rsidRDefault="00240635" w:rsidP="006E63F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Medicine Creek Treaty recognizes the Squaxin Islands Tribe rights to fish, hu</w:t>
      </w:r>
      <w:r w:rsidR="002550F2">
        <w:rPr>
          <w:rFonts w:cstheme="minorHAnsi"/>
          <w:color w:val="000000" w:themeColor="text1"/>
        </w:rPr>
        <w:t>nt, gather food</w:t>
      </w:r>
      <w:r w:rsidR="00E1350F">
        <w:rPr>
          <w:rFonts w:cstheme="minorHAnsi"/>
          <w:color w:val="000000" w:themeColor="text1"/>
        </w:rPr>
        <w:t>,</w:t>
      </w:r>
      <w:r w:rsidR="002550F2">
        <w:rPr>
          <w:rFonts w:cstheme="minorHAnsi"/>
          <w:color w:val="000000" w:themeColor="text1"/>
        </w:rPr>
        <w:t xml:space="preserve"> and </w:t>
      </w:r>
      <w:r w:rsidR="00E1350F">
        <w:rPr>
          <w:rFonts w:cstheme="minorHAnsi"/>
          <w:color w:val="000000" w:themeColor="text1"/>
        </w:rPr>
        <w:t xml:space="preserve">have </w:t>
      </w:r>
      <w:r w:rsidR="002550F2">
        <w:rPr>
          <w:rFonts w:cstheme="minorHAnsi"/>
          <w:color w:val="000000" w:themeColor="text1"/>
        </w:rPr>
        <w:t xml:space="preserve">water </w:t>
      </w:r>
      <w:r w:rsidR="00E1350F">
        <w:rPr>
          <w:rFonts w:cstheme="minorHAnsi"/>
          <w:color w:val="000000" w:themeColor="text1"/>
        </w:rPr>
        <w:t xml:space="preserve">for their needs, </w:t>
      </w:r>
      <w:r w:rsidR="002550F2">
        <w:rPr>
          <w:rFonts w:cstheme="minorHAnsi"/>
          <w:color w:val="000000" w:themeColor="text1"/>
        </w:rPr>
        <w:t>among other things.</w:t>
      </w:r>
    </w:p>
    <w:p w14:paraId="50C5A093" w14:textId="77DBEEDE" w:rsidR="002550F2" w:rsidRPr="006E63FB" w:rsidRDefault="002550F2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>The tribe</w:t>
      </w:r>
      <w:r w:rsidR="00C01D17">
        <w:rPr>
          <w:rFonts w:cstheme="minorHAnsi"/>
          <w:color w:val="000000" w:themeColor="text1"/>
        </w:rPr>
        <w:t>’</w:t>
      </w:r>
      <w:r w:rsidRPr="006E63FB">
        <w:rPr>
          <w:rFonts w:cstheme="minorHAnsi"/>
          <w:color w:val="000000" w:themeColor="text1"/>
        </w:rPr>
        <w:t xml:space="preserve">s water rights </w:t>
      </w:r>
      <w:proofErr w:type="gramStart"/>
      <w:r w:rsidRPr="006E63FB">
        <w:rPr>
          <w:rFonts w:cstheme="minorHAnsi"/>
          <w:color w:val="000000" w:themeColor="text1"/>
        </w:rPr>
        <w:t>are recognized</w:t>
      </w:r>
      <w:proofErr w:type="gramEnd"/>
      <w:r w:rsidRPr="006E63FB">
        <w:rPr>
          <w:rFonts w:cstheme="minorHAnsi"/>
          <w:color w:val="000000" w:themeColor="text1"/>
        </w:rPr>
        <w:t xml:space="preserve"> as a property right.</w:t>
      </w:r>
    </w:p>
    <w:p w14:paraId="6D9E781D" w14:textId="629C7B11" w:rsidR="002550F2" w:rsidRDefault="002550F2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 xml:space="preserve">The </w:t>
      </w:r>
      <w:proofErr w:type="spellStart"/>
      <w:r w:rsidRPr="006E63FB">
        <w:rPr>
          <w:rFonts w:cstheme="minorHAnsi"/>
          <w:color w:val="000000" w:themeColor="text1"/>
        </w:rPr>
        <w:t>Boldt</w:t>
      </w:r>
      <w:proofErr w:type="spellEnd"/>
      <w:r w:rsidRPr="006E63FB">
        <w:rPr>
          <w:rFonts w:cstheme="minorHAnsi"/>
          <w:color w:val="000000" w:themeColor="text1"/>
        </w:rPr>
        <w:t xml:space="preserve"> decision recognized the right of tribes to have fish </w:t>
      </w:r>
      <w:r w:rsidR="00E1350F">
        <w:rPr>
          <w:rFonts w:cstheme="minorHAnsi"/>
          <w:color w:val="000000" w:themeColor="text1"/>
        </w:rPr>
        <w:t xml:space="preserve">to harvest, not just “nets </w:t>
      </w:r>
      <w:r w:rsidRPr="006E63FB">
        <w:rPr>
          <w:rFonts w:cstheme="minorHAnsi"/>
          <w:color w:val="000000" w:themeColor="text1"/>
        </w:rPr>
        <w:t>in the water</w:t>
      </w:r>
      <w:r w:rsidR="00E1350F">
        <w:rPr>
          <w:rFonts w:cstheme="minorHAnsi"/>
          <w:color w:val="000000" w:themeColor="text1"/>
        </w:rPr>
        <w:t>”</w:t>
      </w:r>
      <w:r w:rsidRPr="006E63FB">
        <w:rPr>
          <w:rFonts w:cstheme="minorHAnsi"/>
          <w:color w:val="000000" w:themeColor="text1"/>
        </w:rPr>
        <w:t xml:space="preserve">. </w:t>
      </w:r>
    </w:p>
    <w:p w14:paraId="15EC98F4" w14:textId="2D7D9A91" w:rsidR="00CA336B" w:rsidRPr="006E63FB" w:rsidRDefault="00CA336B" w:rsidP="00CA336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Part of the tribe</w:t>
      </w:r>
      <w:r w:rsidR="00C01D17">
        <w:rPr>
          <w:rFonts w:cstheme="minorHAnsi"/>
          <w:color w:val="000000" w:themeColor="text1"/>
        </w:rPr>
        <w:t>’</w:t>
      </w:r>
      <w:r>
        <w:rPr>
          <w:rFonts w:cstheme="minorHAnsi"/>
          <w:color w:val="000000" w:themeColor="text1"/>
        </w:rPr>
        <w:t>s right to have water for fish on and off the reservation.</w:t>
      </w:r>
    </w:p>
    <w:p w14:paraId="2B8583F1" w14:textId="4EB05680" w:rsidR="00240635" w:rsidRPr="006E63FB" w:rsidRDefault="002550F2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>The Squaxin Tribe has a federally reserved water right that operates outside if state law and predates any right created by the state</w:t>
      </w:r>
      <w:r w:rsidR="00E1350F">
        <w:rPr>
          <w:rFonts w:cstheme="minorHAnsi"/>
          <w:color w:val="000000" w:themeColor="text1"/>
        </w:rPr>
        <w:t xml:space="preserve"> (time immemorial or establishment of the reservation);</w:t>
      </w:r>
      <w:r w:rsidRPr="006E63FB">
        <w:rPr>
          <w:rFonts w:cstheme="minorHAnsi"/>
          <w:color w:val="000000" w:themeColor="text1"/>
        </w:rPr>
        <w:t xml:space="preserve"> </w:t>
      </w:r>
      <w:proofErr w:type="gramStart"/>
      <w:r w:rsidRPr="006E63FB">
        <w:rPr>
          <w:rFonts w:cstheme="minorHAnsi"/>
          <w:color w:val="000000" w:themeColor="text1"/>
        </w:rPr>
        <w:t>however</w:t>
      </w:r>
      <w:proofErr w:type="gramEnd"/>
      <w:r w:rsidRPr="006E63FB">
        <w:rPr>
          <w:rFonts w:cstheme="minorHAnsi"/>
          <w:color w:val="000000" w:themeColor="text1"/>
        </w:rPr>
        <w:t xml:space="preserve"> it has not been adjudicated.</w:t>
      </w:r>
    </w:p>
    <w:p w14:paraId="0DEFE587" w14:textId="631546BE" w:rsidR="002550F2" w:rsidRDefault="002550F2" w:rsidP="006E63F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</w:t>
      </w:r>
      <w:proofErr w:type="gramStart"/>
      <w:r>
        <w:rPr>
          <w:rFonts w:cstheme="minorHAnsi"/>
          <w:color w:val="000000" w:themeColor="text1"/>
        </w:rPr>
        <w:t>federal reserve</w:t>
      </w:r>
      <w:proofErr w:type="gramEnd"/>
      <w:r>
        <w:rPr>
          <w:rFonts w:cstheme="minorHAnsi"/>
          <w:color w:val="000000" w:themeColor="text1"/>
        </w:rPr>
        <w:t xml:space="preserve"> flow is likely more than the state instream flow.</w:t>
      </w:r>
    </w:p>
    <w:p w14:paraId="4247DB3D" w14:textId="52C9C605" w:rsidR="002550F2" w:rsidRDefault="00F646D4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 xml:space="preserve">Many of the basins in the South Puget Sound have instream flows that </w:t>
      </w:r>
      <w:proofErr w:type="gramStart"/>
      <w:r w:rsidRPr="006E63FB">
        <w:rPr>
          <w:rFonts w:cstheme="minorHAnsi"/>
          <w:color w:val="000000" w:themeColor="text1"/>
        </w:rPr>
        <w:t>are established</w:t>
      </w:r>
      <w:proofErr w:type="gramEnd"/>
      <w:r w:rsidRPr="006E63FB">
        <w:rPr>
          <w:rFonts w:cstheme="minorHAnsi"/>
          <w:color w:val="000000" w:themeColor="text1"/>
        </w:rPr>
        <w:t xml:space="preserve"> by the State and while those instream flows exist in State law, the potential adjudication of tribal water rights may end up with a different result.</w:t>
      </w:r>
    </w:p>
    <w:p w14:paraId="21BE8D5A" w14:textId="249881E8" w:rsidR="00E1350F" w:rsidRPr="006E63FB" w:rsidRDefault="00E1350F" w:rsidP="00E1350F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 protect senior Tribal treaty rights, j</w:t>
      </w:r>
      <w:r w:rsidRPr="00E1350F">
        <w:rPr>
          <w:rFonts w:cstheme="minorHAnsi"/>
          <w:color w:val="000000" w:themeColor="text1"/>
        </w:rPr>
        <w:t>unior uses could be interrupted</w:t>
      </w:r>
      <w:r>
        <w:rPr>
          <w:rFonts w:cstheme="minorHAnsi"/>
          <w:color w:val="000000" w:themeColor="text1"/>
        </w:rPr>
        <w:t>, even if municipal or domestic – a c</w:t>
      </w:r>
      <w:r w:rsidRPr="00E1350F">
        <w:rPr>
          <w:rFonts w:cstheme="minorHAnsi"/>
          <w:color w:val="000000" w:themeColor="text1"/>
        </w:rPr>
        <w:t>onfusing situation for junior water rights</w:t>
      </w:r>
    </w:p>
    <w:p w14:paraId="28F62AAF" w14:textId="62272F4A" w:rsidR="00F646D4" w:rsidRPr="006E63FB" w:rsidRDefault="00F646D4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 xml:space="preserve">It is entirely likely that adjudication is in the future of the Squaxin Island Tribe </w:t>
      </w:r>
      <w:proofErr w:type="gramStart"/>
      <w:r w:rsidRPr="006E63FB">
        <w:rPr>
          <w:rFonts w:cstheme="minorHAnsi"/>
          <w:color w:val="000000" w:themeColor="text1"/>
        </w:rPr>
        <w:t>because it seems to be the only process in which the state will manage water in accordance with treaty rights</w:t>
      </w:r>
      <w:proofErr w:type="gramEnd"/>
      <w:r w:rsidRPr="006E63FB">
        <w:rPr>
          <w:rFonts w:cstheme="minorHAnsi"/>
          <w:color w:val="000000" w:themeColor="text1"/>
        </w:rPr>
        <w:t>.</w:t>
      </w:r>
    </w:p>
    <w:p w14:paraId="0428FE02" w14:textId="5D487D5B" w:rsidR="00E1350F" w:rsidRDefault="00E1350F" w:rsidP="00E1350F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If Tribal</w:t>
      </w:r>
      <w:r w:rsidRPr="00E1350F">
        <w:rPr>
          <w:rFonts w:cstheme="minorHAnsi"/>
          <w:color w:val="000000" w:themeColor="text1"/>
        </w:rPr>
        <w:t xml:space="preserve"> rights are outside State system, why do</w:t>
      </w:r>
      <w:r>
        <w:rPr>
          <w:rFonts w:cstheme="minorHAnsi"/>
          <w:color w:val="000000" w:themeColor="text1"/>
        </w:rPr>
        <w:t>es</w:t>
      </w:r>
      <w:r w:rsidRPr="00E1350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the Tribe</w:t>
      </w:r>
      <w:r w:rsidRPr="00E1350F">
        <w:rPr>
          <w:rFonts w:cstheme="minorHAnsi"/>
          <w:color w:val="000000" w:themeColor="text1"/>
        </w:rPr>
        <w:t xml:space="preserve"> participate? </w:t>
      </w:r>
      <w:r>
        <w:rPr>
          <w:rFonts w:cstheme="minorHAnsi"/>
          <w:color w:val="000000" w:themeColor="text1"/>
        </w:rPr>
        <w:t>The plan development p</w:t>
      </w:r>
      <w:r w:rsidRPr="00E1350F">
        <w:rPr>
          <w:rFonts w:cstheme="minorHAnsi"/>
          <w:color w:val="000000" w:themeColor="text1"/>
        </w:rPr>
        <w:t>rocess incentivizes participants to work out solutions</w:t>
      </w:r>
      <w:r w:rsidR="00D057DF">
        <w:rPr>
          <w:rFonts w:cstheme="minorHAnsi"/>
          <w:color w:val="000000" w:themeColor="text1"/>
        </w:rPr>
        <w:t>, and provides opportunities for progress</w:t>
      </w:r>
      <w:r w:rsidRPr="00E1350F">
        <w:rPr>
          <w:rFonts w:cstheme="minorHAnsi"/>
          <w:color w:val="000000" w:themeColor="text1"/>
        </w:rPr>
        <w:t>.</w:t>
      </w:r>
    </w:p>
    <w:p w14:paraId="144E2704" w14:textId="1FD9DE11" w:rsidR="00F646D4" w:rsidRPr="006E63FB" w:rsidRDefault="00F646D4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 xml:space="preserve">The Squaxin Island Tribe feel strongly that it is </w:t>
      </w:r>
      <w:r w:rsidR="006E63FB" w:rsidRPr="006E63FB">
        <w:rPr>
          <w:rFonts w:cstheme="minorHAnsi"/>
          <w:color w:val="000000" w:themeColor="text1"/>
        </w:rPr>
        <w:t>important</w:t>
      </w:r>
      <w:r w:rsidRPr="006E63FB">
        <w:rPr>
          <w:rFonts w:cstheme="minorHAnsi"/>
          <w:color w:val="000000" w:themeColor="text1"/>
        </w:rPr>
        <w:t xml:space="preserve"> to recognize that offsetting PE well</w:t>
      </w:r>
      <w:r w:rsidR="00CA336B">
        <w:rPr>
          <w:rFonts w:cstheme="minorHAnsi"/>
          <w:color w:val="000000" w:themeColor="text1"/>
        </w:rPr>
        <w:t>s</w:t>
      </w:r>
      <w:r w:rsidRPr="006E63FB">
        <w:rPr>
          <w:rFonts w:cstheme="minorHAnsi"/>
          <w:color w:val="000000" w:themeColor="text1"/>
        </w:rPr>
        <w:t xml:space="preserve"> is not the only purpose of the plan and there is a need to add water </w:t>
      </w:r>
      <w:r w:rsidR="006E63FB" w:rsidRPr="006E63FB">
        <w:rPr>
          <w:rFonts w:cstheme="minorHAnsi"/>
          <w:color w:val="000000" w:themeColor="text1"/>
        </w:rPr>
        <w:t>for fish and streams.</w:t>
      </w:r>
    </w:p>
    <w:p w14:paraId="2EBBE1E7" w14:textId="35C230EA" w:rsidR="006E63FB" w:rsidRDefault="006E63FB" w:rsidP="006E63F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Streams </w:t>
      </w:r>
      <w:proofErr w:type="gramStart"/>
      <w:r>
        <w:rPr>
          <w:rFonts w:cstheme="minorHAnsi"/>
          <w:color w:val="000000" w:themeColor="text1"/>
        </w:rPr>
        <w:t>are being dewatered</w:t>
      </w:r>
      <w:proofErr w:type="gramEnd"/>
      <w:r>
        <w:rPr>
          <w:rFonts w:cstheme="minorHAnsi"/>
          <w:color w:val="000000" w:themeColor="text1"/>
        </w:rPr>
        <w:t xml:space="preserve"> by PE wells that are junior to the instream flow rule.</w:t>
      </w:r>
    </w:p>
    <w:p w14:paraId="75DB4424" w14:textId="0A720087" w:rsidR="006E63FB" w:rsidRDefault="006E63FB" w:rsidP="006E63F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Expect the plan to go substantially beyond the minimum offset suggested by the law.</w:t>
      </w:r>
    </w:p>
    <w:p w14:paraId="4B2281F2" w14:textId="4A9AA621" w:rsidR="00CA336B" w:rsidRDefault="00CA336B" w:rsidP="006E63FB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They </w:t>
      </w:r>
      <w:proofErr w:type="gramStart"/>
      <w:r>
        <w:rPr>
          <w:rFonts w:cstheme="minorHAnsi"/>
          <w:color w:val="000000" w:themeColor="text1"/>
        </w:rPr>
        <w:t>stated</w:t>
      </w:r>
      <w:proofErr w:type="gramEnd"/>
      <w:r>
        <w:rPr>
          <w:rFonts w:cstheme="minorHAnsi"/>
          <w:color w:val="000000" w:themeColor="text1"/>
        </w:rPr>
        <w:t xml:space="preserve"> </w:t>
      </w:r>
      <w:proofErr w:type="gramStart"/>
      <w:r>
        <w:rPr>
          <w:rFonts w:cstheme="minorHAnsi"/>
          <w:color w:val="000000" w:themeColor="text1"/>
        </w:rPr>
        <w:t>that the committee needs</w:t>
      </w:r>
      <w:proofErr w:type="gramEnd"/>
      <w:r>
        <w:rPr>
          <w:rFonts w:cstheme="minorHAnsi"/>
          <w:color w:val="000000" w:themeColor="text1"/>
        </w:rPr>
        <w:t xml:space="preserve"> to think outside the box </w:t>
      </w:r>
      <w:r w:rsidR="00BA1784">
        <w:rPr>
          <w:rFonts w:cstheme="minorHAnsi"/>
          <w:color w:val="000000" w:themeColor="text1"/>
        </w:rPr>
        <w:t xml:space="preserve">and </w:t>
      </w:r>
      <w:r>
        <w:rPr>
          <w:rFonts w:cstheme="minorHAnsi"/>
          <w:color w:val="000000" w:themeColor="text1"/>
        </w:rPr>
        <w:t>include “</w:t>
      </w:r>
      <w:proofErr w:type="spellStart"/>
      <w:r>
        <w:rPr>
          <w:rFonts w:cstheme="minorHAnsi"/>
          <w:color w:val="000000" w:themeColor="text1"/>
        </w:rPr>
        <w:t>shalls</w:t>
      </w:r>
      <w:proofErr w:type="spellEnd"/>
      <w:r>
        <w:rPr>
          <w:rFonts w:cstheme="minorHAnsi"/>
          <w:color w:val="000000" w:themeColor="text1"/>
        </w:rPr>
        <w:t>” and “wills” in the plan.</w:t>
      </w:r>
    </w:p>
    <w:p w14:paraId="1639A9CA" w14:textId="3E9E18D0" w:rsidR="00CB4D11" w:rsidRDefault="00CB4D11" w:rsidP="00CB4D11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Squaxin Island Tribe referred to an </w:t>
      </w:r>
      <w:hyperlink r:id="rId16" w:history="1">
        <w:r w:rsidRPr="00CB4D11">
          <w:rPr>
            <w:rStyle w:val="Hyperlink"/>
            <w:rFonts w:cstheme="minorHAnsi"/>
          </w:rPr>
          <w:t xml:space="preserve">article written in response to the </w:t>
        </w:r>
        <w:proofErr w:type="spellStart"/>
        <w:r w:rsidRPr="00CB4D11">
          <w:rPr>
            <w:rStyle w:val="Hyperlink"/>
            <w:rFonts w:cstheme="minorHAnsi"/>
          </w:rPr>
          <w:t>Hirst</w:t>
        </w:r>
        <w:proofErr w:type="spellEnd"/>
        <w:r w:rsidRPr="00CB4D11">
          <w:rPr>
            <w:rStyle w:val="Hyperlink"/>
            <w:rFonts w:cstheme="minorHAnsi"/>
          </w:rPr>
          <w:t xml:space="preserve"> decision</w:t>
        </w:r>
      </w:hyperlink>
      <w:r>
        <w:rPr>
          <w:rFonts w:cstheme="minorHAnsi"/>
          <w:color w:val="000000" w:themeColor="text1"/>
        </w:rPr>
        <w:t>, which is available on Box.</w:t>
      </w:r>
    </w:p>
    <w:p w14:paraId="4E6EC8C3" w14:textId="32591EC4" w:rsidR="006E63FB" w:rsidRDefault="006E63FB" w:rsidP="006E63F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Burt from PGG clarified that permit exempt wells are only exempt from the permitting process, but do have use limitation</w:t>
      </w:r>
      <w:r w:rsidR="00C01D17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and a water limit applies</w:t>
      </w:r>
      <w:r w:rsidR="00D057DF">
        <w:rPr>
          <w:rFonts w:cstheme="minorHAnsi"/>
          <w:color w:val="000000" w:themeColor="text1"/>
        </w:rPr>
        <w:t>.</w:t>
      </w:r>
    </w:p>
    <w:p w14:paraId="1FFE105C" w14:textId="2C6620BE" w:rsidR="00D057DF" w:rsidRDefault="00D057DF" w:rsidP="00D057DF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short discussion covered the McCarran amendment, and a request for practical suggestions. The Tribe hopes the group will </w:t>
      </w:r>
      <w:r w:rsidRPr="00D057DF">
        <w:rPr>
          <w:rFonts w:cstheme="minorHAnsi"/>
          <w:color w:val="000000" w:themeColor="text1"/>
        </w:rPr>
        <w:t xml:space="preserve">think outside the box. </w:t>
      </w:r>
      <w:proofErr w:type="gramStart"/>
      <w:r>
        <w:rPr>
          <w:rFonts w:cstheme="minorHAnsi"/>
          <w:color w:val="000000" w:themeColor="text1"/>
        </w:rPr>
        <w:t>There’s</w:t>
      </w:r>
      <w:proofErr w:type="gramEnd"/>
      <w:r>
        <w:rPr>
          <w:rFonts w:cstheme="minorHAnsi"/>
          <w:color w:val="000000" w:themeColor="text1"/>
        </w:rPr>
        <w:t xml:space="preserve"> a</w:t>
      </w:r>
      <w:r w:rsidRPr="00D057DF">
        <w:rPr>
          <w:rFonts w:cstheme="minorHAnsi"/>
          <w:color w:val="000000" w:themeColor="text1"/>
        </w:rPr>
        <w:t xml:space="preserve"> lot of need for restoration, </w:t>
      </w:r>
      <w:r>
        <w:rPr>
          <w:rFonts w:cstheme="minorHAnsi"/>
          <w:color w:val="000000" w:themeColor="text1"/>
        </w:rPr>
        <w:t xml:space="preserve">so </w:t>
      </w:r>
      <w:r w:rsidRPr="00D057DF">
        <w:rPr>
          <w:rFonts w:cstheme="minorHAnsi"/>
          <w:color w:val="000000" w:themeColor="text1"/>
        </w:rPr>
        <w:t>work with available sources of water.</w:t>
      </w:r>
    </w:p>
    <w:p w14:paraId="152EEE6C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Projects</w:t>
      </w:r>
    </w:p>
    <w:p w14:paraId="1E0AAAB1" w14:textId="149EFBB3" w:rsidR="006E63FB" w:rsidRDefault="006E63FB" w:rsidP="00BC19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tasked HDR to analyze several projects that </w:t>
      </w:r>
      <w:proofErr w:type="gramStart"/>
      <w:r>
        <w:rPr>
          <w:rFonts w:cstheme="minorHAnsi"/>
          <w:color w:val="000000" w:themeColor="text1"/>
        </w:rPr>
        <w:t>were focused</w:t>
      </w:r>
      <w:proofErr w:type="gramEnd"/>
      <w:r>
        <w:rPr>
          <w:rFonts w:cstheme="minorHAnsi"/>
          <w:color w:val="000000" w:themeColor="text1"/>
        </w:rPr>
        <w:t xml:space="preserve"> in the Clover Creek Sub</w:t>
      </w:r>
      <w:r w:rsidR="00C01D17">
        <w:rPr>
          <w:rFonts w:cstheme="minorHAnsi"/>
          <w:color w:val="000000" w:themeColor="text1"/>
        </w:rPr>
        <w:t>b</w:t>
      </w:r>
      <w:r>
        <w:rPr>
          <w:rFonts w:cstheme="minorHAnsi"/>
          <w:color w:val="000000" w:themeColor="text1"/>
        </w:rPr>
        <w:t>asin. Chad from HDR provided the committee with updates on the following projects:</w:t>
      </w:r>
    </w:p>
    <w:p w14:paraId="2B43DDCA" w14:textId="14CDED2A" w:rsidR="006E63FB" w:rsidRDefault="006E63FB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 w:rsidRPr="006E63FB">
        <w:rPr>
          <w:rFonts w:cstheme="minorHAnsi"/>
          <w:color w:val="000000" w:themeColor="text1"/>
        </w:rPr>
        <w:t>Upper Sequalitchew Restoration</w:t>
      </w:r>
    </w:p>
    <w:p w14:paraId="3B100DD8" w14:textId="37530EE2" w:rsidR="006E63FB" w:rsidRDefault="006E63FB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JBLM Reclaimed Water infiltration</w:t>
      </w:r>
    </w:p>
    <w:p w14:paraId="7650FD7A" w14:textId="267B0595" w:rsidR="006E63FB" w:rsidRDefault="006E63FB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South Tacoma Channel</w:t>
      </w:r>
    </w:p>
    <w:p w14:paraId="5891F839" w14:textId="6AADF3C9" w:rsidR="006E63FB" w:rsidRDefault="006E63FB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Clover Creek Floodplain Restoration</w:t>
      </w:r>
    </w:p>
    <w:p w14:paraId="2E6E470E" w14:textId="45FDC4FD" w:rsidR="00D057DF" w:rsidRDefault="00D057DF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Paleochannel</w:t>
      </w:r>
      <w:proofErr w:type="spellEnd"/>
      <w:r>
        <w:rPr>
          <w:rFonts w:cstheme="minorHAnsi"/>
          <w:color w:val="000000" w:themeColor="text1"/>
        </w:rPr>
        <w:t xml:space="preserve"> mapping tool – will be available soon for committee members to use.</w:t>
      </w:r>
    </w:p>
    <w:p w14:paraId="6BE93960" w14:textId="5BC868AE" w:rsidR="006E63FB" w:rsidRDefault="006E63FB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Landscape Water Conservation Program</w:t>
      </w:r>
    </w:p>
    <w:p w14:paraId="3264B799" w14:textId="04DE5B1F" w:rsidR="006E63FB" w:rsidRDefault="00DF40F6" w:rsidP="006E63FB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</w:rPr>
      </w:pPr>
      <w:hyperlink r:id="rId17" w:history="1">
        <w:r w:rsidR="006E63FB" w:rsidRPr="003C2B5F">
          <w:rPr>
            <w:rStyle w:val="Hyperlink"/>
            <w:rFonts w:cstheme="minorHAnsi"/>
          </w:rPr>
          <w:t>Chad’s slides</w:t>
        </w:r>
      </w:hyperlink>
      <w:r w:rsidR="006E63FB">
        <w:rPr>
          <w:rFonts w:cstheme="minorHAnsi"/>
          <w:color w:val="000000" w:themeColor="text1"/>
        </w:rPr>
        <w:t xml:space="preserve"> are located on Box.</w:t>
      </w:r>
    </w:p>
    <w:p w14:paraId="6C31280C" w14:textId="77777777" w:rsidR="002B6D99" w:rsidRDefault="002B6D99" w:rsidP="00BC194D">
      <w:pPr>
        <w:rPr>
          <w:rFonts w:cstheme="minorHAnsi"/>
          <w:color w:val="000000" w:themeColor="text1"/>
        </w:rPr>
      </w:pPr>
    </w:p>
    <w:p w14:paraId="73568646" w14:textId="652264A5" w:rsidR="006E63FB" w:rsidRDefault="002B6D99" w:rsidP="00BC19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Burt from PGG also provided a quick update on th</w:t>
      </w:r>
      <w:r w:rsidR="00055D15">
        <w:rPr>
          <w:rFonts w:cstheme="minorHAnsi"/>
          <w:color w:val="000000" w:themeColor="text1"/>
        </w:rPr>
        <w:t>e water rights a</w:t>
      </w:r>
      <w:r w:rsidR="003C2B5F">
        <w:rPr>
          <w:rFonts w:cstheme="minorHAnsi"/>
          <w:color w:val="000000" w:themeColor="text1"/>
        </w:rPr>
        <w:t>nalysis</w:t>
      </w:r>
      <w:r w:rsidR="00055D15">
        <w:rPr>
          <w:rFonts w:cstheme="minorHAnsi"/>
          <w:color w:val="000000" w:themeColor="text1"/>
        </w:rPr>
        <w:t xml:space="preserve">. </w:t>
      </w:r>
      <w:r w:rsidR="00C74E86">
        <w:rPr>
          <w:rFonts w:cstheme="minorHAnsi"/>
          <w:color w:val="000000" w:themeColor="text1"/>
        </w:rPr>
        <w:t xml:space="preserve">PGG is </w:t>
      </w:r>
      <w:r>
        <w:rPr>
          <w:rFonts w:cstheme="minorHAnsi"/>
          <w:color w:val="000000" w:themeColor="text1"/>
        </w:rPr>
        <w:t xml:space="preserve">still working on </w:t>
      </w:r>
      <w:r w:rsidR="00C74E86">
        <w:rPr>
          <w:rFonts w:cstheme="minorHAnsi"/>
          <w:color w:val="000000" w:themeColor="text1"/>
        </w:rPr>
        <w:t>the</w:t>
      </w:r>
      <w:r w:rsidR="009F305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subdivision of water rights and are trying to develop a </w:t>
      </w:r>
      <w:proofErr w:type="spellStart"/>
      <w:r>
        <w:rPr>
          <w:rFonts w:cstheme="minorHAnsi"/>
          <w:color w:val="000000" w:themeColor="text1"/>
        </w:rPr>
        <w:t>WebTool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3C2B5F">
        <w:rPr>
          <w:rFonts w:cstheme="minorHAnsi"/>
          <w:color w:val="000000" w:themeColor="text1"/>
        </w:rPr>
        <w:t xml:space="preserve">that would be available for the </w:t>
      </w:r>
      <w:r>
        <w:rPr>
          <w:rFonts w:cstheme="minorHAnsi"/>
          <w:color w:val="000000" w:themeColor="text1"/>
        </w:rPr>
        <w:t>committee to use. They will be sharing more information in the next couple of weeks.</w:t>
      </w:r>
    </w:p>
    <w:p w14:paraId="447D6E84" w14:textId="302EC694" w:rsidR="00BC194D" w:rsidRDefault="00BC194D" w:rsidP="00BC194D">
      <w:pPr>
        <w:rPr>
          <w:rFonts w:asciiTheme="minorHAnsi" w:hAnsiTheme="minorHAnsi" w:cstheme="minorHAnsi"/>
          <w:color w:val="000000" w:themeColor="text1"/>
        </w:rPr>
      </w:pPr>
    </w:p>
    <w:p w14:paraId="64353595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Policy and Regulatory Considerations</w:t>
      </w:r>
    </w:p>
    <w:p w14:paraId="468A642D" w14:textId="0AE21AD3" w:rsidR="00955EEF" w:rsidRDefault="00955EEF" w:rsidP="00955EEF">
      <w:pPr>
        <w:numPr>
          <w:ilvl w:val="0"/>
          <w:numId w:val="21"/>
        </w:numPr>
        <w:contextualSpacing/>
      </w:pPr>
      <w:r>
        <w:t>Rebecc</w:t>
      </w:r>
      <w:r w:rsidR="00055D15">
        <w:t>a reminded the committee that the</w:t>
      </w:r>
      <w:r>
        <w:t xml:space="preserve"> recommendations </w:t>
      </w:r>
      <w:proofErr w:type="gramStart"/>
      <w:r w:rsidR="00C74E86">
        <w:t>cannot</w:t>
      </w:r>
      <w:proofErr w:type="gramEnd"/>
      <w:r w:rsidR="00C74E86">
        <w:t xml:space="preserve"> </w:t>
      </w:r>
      <w:r>
        <w:t>obligate Ecology or any other entity to implement them.</w:t>
      </w:r>
    </w:p>
    <w:p w14:paraId="13FB2CB5" w14:textId="765D35AD" w:rsidR="00BC194D" w:rsidRDefault="00955EEF" w:rsidP="008D5E6B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will proceed with having one section that outlines all the plan recommendations</w:t>
      </w:r>
      <w:r w:rsidR="00A11027">
        <w:rPr>
          <w:rFonts w:cstheme="minorHAnsi"/>
          <w:color w:val="000000" w:themeColor="text1"/>
        </w:rPr>
        <w:t>.</w:t>
      </w:r>
    </w:p>
    <w:p w14:paraId="70E136F7" w14:textId="66BF504E" w:rsidR="00A11027" w:rsidRDefault="00A11027" w:rsidP="00A11027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Committee members discussed potentially using a different term instead of “recommendations.”</w:t>
      </w:r>
    </w:p>
    <w:p w14:paraId="5478B05A" w14:textId="7C996BA5" w:rsidR="00A11027" w:rsidRDefault="00A11027" w:rsidP="00A11027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committee discussed how to structure specific recommendations to Ecology within the plan.</w:t>
      </w:r>
      <w:r w:rsidR="00083DD5">
        <w:rPr>
          <w:rFonts w:cstheme="minorHAnsi"/>
          <w:color w:val="000000" w:themeColor="text1"/>
        </w:rPr>
        <w:t xml:space="preserve"> Some members would like to keep descriptions general, since implementation is uncertain.</w:t>
      </w:r>
    </w:p>
    <w:p w14:paraId="320EE009" w14:textId="648DDFEA" w:rsidR="00A11027" w:rsidRDefault="00A11027" w:rsidP="00A11027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committee discussed who should take the lead </w:t>
      </w:r>
      <w:r w:rsidR="003C6F29">
        <w:rPr>
          <w:rFonts w:cstheme="minorHAnsi"/>
          <w:color w:val="000000" w:themeColor="text1"/>
        </w:rPr>
        <w:t>for plan implementation:</w:t>
      </w:r>
    </w:p>
    <w:p w14:paraId="70B91B0E" w14:textId="1545CE7A" w:rsidR="00A11027" w:rsidRDefault="00A11027" w:rsidP="003C6F29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Pierce County does not currently have the capacity to help with plan implementation and it is unlikely that they will in the future.</w:t>
      </w:r>
    </w:p>
    <w:p w14:paraId="7E71763B" w14:textId="553187B6" w:rsidR="00A11027" w:rsidRDefault="00A11027" w:rsidP="003C6F29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Some committee members expressed that they believed Ecology is the best position to lead plan implementation.</w:t>
      </w:r>
      <w:r w:rsidRPr="00A11027">
        <w:rPr>
          <w:rFonts w:cstheme="minorHAnsi"/>
          <w:color w:val="000000" w:themeColor="text1"/>
        </w:rPr>
        <w:t xml:space="preserve"> </w:t>
      </w:r>
    </w:p>
    <w:p w14:paraId="68303153" w14:textId="72C36A60" w:rsidR="00F7700E" w:rsidRDefault="00F7700E" w:rsidP="00F65884">
      <w:pPr>
        <w:pStyle w:val="ListParagraph"/>
        <w:numPr>
          <w:ilvl w:val="2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Squaxin Island Tribe noted that the </w:t>
      </w:r>
      <w:r>
        <w:t>experience with 90.82 plans showed that</w:t>
      </w:r>
      <w:r w:rsidR="002D1CB7">
        <w:t xml:space="preserve"> many</w:t>
      </w:r>
      <w:r>
        <w:t xml:space="preserve"> planning units disappeared after state support ended. Ecology may need to nurse implementation forward to help build capacity for autonomous local leadership.</w:t>
      </w:r>
    </w:p>
    <w:p w14:paraId="28D68BFE" w14:textId="49B351A3" w:rsidR="00A11027" w:rsidRDefault="00A11027" w:rsidP="003C6F29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Chambers </w:t>
      </w:r>
      <w:r w:rsidR="003C6F29">
        <w:rPr>
          <w:rFonts w:cstheme="minorHAnsi"/>
          <w:color w:val="000000" w:themeColor="text1"/>
        </w:rPr>
        <w:t>Clover Watershed Council does not have the staff or funding to champion implementation by themselves.</w:t>
      </w:r>
    </w:p>
    <w:p w14:paraId="12E23FB1" w14:textId="6C8398AB" w:rsidR="003C6F29" w:rsidRDefault="003C6F29" w:rsidP="003C6F29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committee member suggested that this </w:t>
      </w:r>
      <w:proofErr w:type="gramStart"/>
      <w:r>
        <w:rPr>
          <w:rFonts w:cstheme="minorHAnsi"/>
          <w:color w:val="000000" w:themeColor="text1"/>
        </w:rPr>
        <w:t>may</w:t>
      </w:r>
      <w:proofErr w:type="gramEnd"/>
      <w:r>
        <w:rPr>
          <w:rFonts w:cstheme="minorHAnsi"/>
          <w:color w:val="000000" w:themeColor="text1"/>
        </w:rPr>
        <w:t xml:space="preserve"> be good role for the lead entity.</w:t>
      </w:r>
    </w:p>
    <w:p w14:paraId="0F84D687" w14:textId="6BC7E6C1" w:rsidR="003C6F29" w:rsidRDefault="003C6F29" w:rsidP="003C6F29">
      <w:pPr>
        <w:pStyle w:val="ListParagraph"/>
        <w:numPr>
          <w:ilvl w:val="1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Committee members stated that any group that undertakes the lead in implementation would need extra funding.</w:t>
      </w:r>
    </w:p>
    <w:p w14:paraId="6EEC65DC" w14:textId="00ED8C2D" w:rsidR="003C6F29" w:rsidRDefault="003C6F29" w:rsidP="003C6F29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Committee members thought that the metering document was very interesting, but that it needed more development</w:t>
      </w:r>
      <w:r w:rsidR="00F7700E">
        <w:rPr>
          <w:rFonts w:cstheme="minorHAnsi"/>
          <w:color w:val="000000" w:themeColor="text1"/>
        </w:rPr>
        <w:t>, and that background information from WRIA 10 could be helpful.</w:t>
      </w:r>
    </w:p>
    <w:p w14:paraId="281FDB7C" w14:textId="104CFC88" w:rsidR="003C2B5F" w:rsidRDefault="003C2B5F" w:rsidP="003C6F29">
      <w:pPr>
        <w:pStyle w:val="ListParagraph"/>
        <w:numPr>
          <w:ilvl w:val="0"/>
          <w:numId w:val="14"/>
        </w:numPr>
        <w:spacing w:line="25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Committee members suggested Ecology draft the “recommendations” section so the committee has something to react </w:t>
      </w:r>
      <w:proofErr w:type="gramStart"/>
      <w:r>
        <w:rPr>
          <w:rFonts w:cstheme="minorHAnsi"/>
          <w:color w:val="000000" w:themeColor="text1"/>
        </w:rPr>
        <w:t>to</w:t>
      </w:r>
      <w:proofErr w:type="gramEnd"/>
      <w:r>
        <w:rPr>
          <w:rFonts w:cstheme="minorHAnsi"/>
          <w:color w:val="000000" w:themeColor="text1"/>
        </w:rPr>
        <w:t>.</w:t>
      </w:r>
    </w:p>
    <w:p w14:paraId="7B9FBAC2" w14:textId="05539049" w:rsidR="00F7700E" w:rsidRPr="00F7700E" w:rsidRDefault="00F7700E" w:rsidP="00F7700E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 w:rsidRPr="00F7700E">
        <w:rPr>
          <w:rFonts w:cstheme="minorHAnsi"/>
          <w:color w:val="000000" w:themeColor="text1"/>
        </w:rPr>
        <w:t xml:space="preserve">The Squaxin Island Tribe noted topics have a sequence, so that decisions on certain topics lead to others. For example, </w:t>
      </w:r>
      <w:proofErr w:type="gramStart"/>
      <w:r>
        <w:rPr>
          <w:rFonts w:cstheme="minorHAnsi"/>
          <w:color w:val="000000" w:themeColor="text1"/>
        </w:rPr>
        <w:t>e</w:t>
      </w:r>
      <w:r w:rsidRPr="00F7700E">
        <w:rPr>
          <w:rFonts w:cstheme="minorHAnsi"/>
          <w:color w:val="000000" w:themeColor="text1"/>
        </w:rPr>
        <w:t>nforcement  and</w:t>
      </w:r>
      <w:proofErr w:type="gramEnd"/>
      <w:r w:rsidRPr="00F7700E">
        <w:rPr>
          <w:rFonts w:cstheme="minorHAnsi"/>
          <w:color w:val="000000" w:themeColor="text1"/>
        </w:rPr>
        <w:t xml:space="preserve"> financing will follow from decisions</w:t>
      </w:r>
      <w:r>
        <w:rPr>
          <w:rFonts w:cstheme="minorHAnsi"/>
          <w:color w:val="000000" w:themeColor="text1"/>
        </w:rPr>
        <w:t xml:space="preserve"> about issues such as</w:t>
      </w:r>
      <w:r w:rsidRPr="00F7700E">
        <w:rPr>
          <w:rFonts w:cstheme="minorHAnsi"/>
          <w:color w:val="000000" w:themeColor="text1"/>
        </w:rPr>
        <w:t xml:space="preserve"> water limits and drought response</w:t>
      </w:r>
      <w:r>
        <w:rPr>
          <w:rFonts w:cstheme="minorHAnsi"/>
          <w:color w:val="000000" w:themeColor="text1"/>
        </w:rPr>
        <w:t>.</w:t>
      </w:r>
    </w:p>
    <w:p w14:paraId="7480A4ED" w14:textId="7C20ACDA" w:rsidR="00F7700E" w:rsidRPr="00F65884" w:rsidRDefault="00721E90" w:rsidP="00F65884">
      <w:pPr>
        <w:pStyle w:val="ListParagraph"/>
        <w:numPr>
          <w:ilvl w:val="1"/>
          <w:numId w:val="14"/>
        </w:numPr>
        <w:rPr>
          <w:rFonts w:cstheme="minorHAnsi"/>
          <w:color w:val="000000" w:themeColor="text1"/>
        </w:rPr>
      </w:pPr>
      <w:r w:rsidRPr="00721E90">
        <w:rPr>
          <w:rFonts w:cstheme="minorHAnsi"/>
          <w:color w:val="000000" w:themeColor="text1"/>
        </w:rPr>
        <w:t xml:space="preserve">Rebecca and </w:t>
      </w:r>
      <w:r>
        <w:rPr>
          <w:rFonts w:cstheme="minorHAnsi"/>
          <w:color w:val="000000" w:themeColor="text1"/>
        </w:rPr>
        <w:t>Spencer</w:t>
      </w:r>
      <w:r w:rsidRPr="00721E90">
        <w:rPr>
          <w:rFonts w:cstheme="minorHAnsi"/>
          <w:color w:val="000000" w:themeColor="text1"/>
        </w:rPr>
        <w:t xml:space="preserve"> will </w:t>
      </w:r>
      <w:r>
        <w:rPr>
          <w:rFonts w:cstheme="minorHAnsi"/>
          <w:color w:val="000000" w:themeColor="text1"/>
        </w:rPr>
        <w:t>be working on how</w:t>
      </w:r>
      <w:r w:rsidRPr="00721E90">
        <w:rPr>
          <w:rFonts w:cstheme="minorHAnsi"/>
          <w:color w:val="000000" w:themeColor="text1"/>
        </w:rPr>
        <w:t xml:space="preserve"> to make more progress</w:t>
      </w:r>
      <w:r>
        <w:rPr>
          <w:rFonts w:cstheme="minorHAnsi"/>
          <w:color w:val="000000" w:themeColor="text1"/>
        </w:rPr>
        <w:t>.</w:t>
      </w:r>
    </w:p>
    <w:p w14:paraId="25EEDC92" w14:textId="072C64A4" w:rsidR="00BC194D" w:rsidRDefault="002B6D99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 xml:space="preserve">Project Tracking </w:t>
      </w:r>
      <w:r w:rsidR="00E64B24">
        <w:rPr>
          <w:rFonts w:ascii="Rockwell" w:eastAsia="Times New Roman" w:hAnsi="Rockwell"/>
          <w:b/>
          <w:color w:val="44688F"/>
          <w:sz w:val="32"/>
          <w:szCs w:val="32"/>
        </w:rPr>
        <w:t>Process</w:t>
      </w:r>
      <w:r w:rsidR="00BC194D">
        <w:rPr>
          <w:rFonts w:ascii="Rockwell" w:eastAsia="Times New Roman" w:hAnsi="Rockwell"/>
          <w:b/>
          <w:color w:val="44688F"/>
          <w:sz w:val="32"/>
          <w:szCs w:val="32"/>
        </w:rPr>
        <w:t xml:space="preserve"> </w:t>
      </w:r>
    </w:p>
    <w:p w14:paraId="74F64F77" w14:textId="77777777" w:rsidR="00E64B24" w:rsidRPr="00E64B24" w:rsidRDefault="00E64B24" w:rsidP="00E64B24">
      <w:pPr>
        <w:spacing w:line="256" w:lineRule="auto"/>
        <w:rPr>
          <w:rFonts w:cstheme="minorHAnsi"/>
          <w:color w:val="000000" w:themeColor="text1"/>
        </w:rPr>
      </w:pPr>
      <w:r w:rsidRPr="00E64B24">
        <w:rPr>
          <w:rFonts w:cstheme="minorHAnsi"/>
          <w:color w:val="000000" w:themeColor="text1"/>
        </w:rPr>
        <w:t xml:space="preserve">Tristan from WDFW presented on the potential to use the Salmon Enhancement Portal to track projects in all WRIA’s. </w:t>
      </w:r>
    </w:p>
    <w:p w14:paraId="28538FA1" w14:textId="77777777" w:rsidR="00E64B24" w:rsidRPr="00E64B24" w:rsidRDefault="00E64B24" w:rsidP="00E64B24">
      <w:pPr>
        <w:numPr>
          <w:ilvl w:val="0"/>
          <w:numId w:val="20"/>
        </w:numPr>
        <w:spacing w:line="256" w:lineRule="auto"/>
        <w:rPr>
          <w:rFonts w:cstheme="minorHAnsi"/>
          <w:color w:val="000000" w:themeColor="text1"/>
        </w:rPr>
      </w:pPr>
      <w:r w:rsidRPr="00E64B24">
        <w:rPr>
          <w:rFonts w:cstheme="minorHAnsi"/>
          <w:color w:val="000000" w:themeColor="text1"/>
        </w:rPr>
        <w:t xml:space="preserve">This is </w:t>
      </w:r>
      <w:hyperlink r:id="rId18" w:history="1">
        <w:r w:rsidRPr="00E64B24">
          <w:rPr>
            <w:rStyle w:val="Hyperlink"/>
            <w:rFonts w:cstheme="minorHAnsi"/>
          </w:rPr>
          <w:t>“boiler plate” language</w:t>
        </w:r>
      </w:hyperlink>
      <w:r w:rsidRPr="00E64B24">
        <w:rPr>
          <w:rFonts w:cstheme="minorHAnsi"/>
          <w:color w:val="000000" w:themeColor="text1"/>
        </w:rPr>
        <w:t xml:space="preserve"> and </w:t>
      </w:r>
      <w:proofErr w:type="gramStart"/>
      <w:r w:rsidRPr="00E64B24">
        <w:rPr>
          <w:rFonts w:cstheme="minorHAnsi"/>
          <w:color w:val="000000" w:themeColor="text1"/>
        </w:rPr>
        <w:t>can be edited</w:t>
      </w:r>
      <w:proofErr w:type="gramEnd"/>
      <w:r w:rsidRPr="00E64B24">
        <w:rPr>
          <w:rFonts w:cstheme="minorHAnsi"/>
          <w:color w:val="000000" w:themeColor="text1"/>
        </w:rPr>
        <w:t xml:space="preserve"> for each WRIA.</w:t>
      </w:r>
    </w:p>
    <w:p w14:paraId="28B9CFA8" w14:textId="77777777" w:rsidR="00E64B24" w:rsidRPr="00E64B24" w:rsidRDefault="00E64B24" w:rsidP="00E64B24">
      <w:pPr>
        <w:numPr>
          <w:ilvl w:val="0"/>
          <w:numId w:val="20"/>
        </w:numPr>
        <w:spacing w:line="256" w:lineRule="auto"/>
        <w:rPr>
          <w:rFonts w:cstheme="minorHAnsi"/>
          <w:color w:val="000000" w:themeColor="text1"/>
        </w:rPr>
      </w:pPr>
      <w:r w:rsidRPr="00E64B24">
        <w:rPr>
          <w:rFonts w:cstheme="minorHAnsi"/>
          <w:color w:val="000000" w:themeColor="text1"/>
        </w:rPr>
        <w:t>Having an umbrella approach to tracking projects in all WRIAs would be beneficial when developing grants and identifying specific project needs.</w:t>
      </w:r>
    </w:p>
    <w:p w14:paraId="7B603466" w14:textId="2DBDFA74" w:rsidR="00E64B24" w:rsidRDefault="00E64B24" w:rsidP="00E64B24">
      <w:pPr>
        <w:numPr>
          <w:ilvl w:val="0"/>
          <w:numId w:val="20"/>
        </w:numPr>
        <w:spacing w:line="256" w:lineRule="auto"/>
        <w:rPr>
          <w:rFonts w:cstheme="minorHAnsi"/>
          <w:color w:val="000000" w:themeColor="text1"/>
        </w:rPr>
      </w:pPr>
      <w:r w:rsidRPr="00E64B24">
        <w:rPr>
          <w:rFonts w:cstheme="minorHAnsi"/>
          <w:color w:val="000000" w:themeColor="text1"/>
        </w:rPr>
        <w:t>WDFW is working on three pilot projects in WRIA’s 11, 22 and 23 to work out any kinks and identify cost associated with plan.</w:t>
      </w:r>
    </w:p>
    <w:p w14:paraId="6C3DEF2F" w14:textId="25432E01" w:rsidR="00721E90" w:rsidRPr="00F65884" w:rsidRDefault="00721E90" w:rsidP="00F65884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</w:rPr>
      </w:pPr>
      <w:r w:rsidRPr="00721E90">
        <w:rPr>
          <w:rFonts w:cstheme="minorHAnsi"/>
          <w:color w:val="000000" w:themeColor="text1"/>
        </w:rPr>
        <w:t xml:space="preserve">The Squaxin Island Tribe </w:t>
      </w:r>
      <w:r>
        <w:rPr>
          <w:rFonts w:cstheme="minorHAnsi"/>
          <w:color w:val="000000" w:themeColor="text1"/>
        </w:rPr>
        <w:t xml:space="preserve">expressed their </w:t>
      </w:r>
      <w:r w:rsidRPr="00721E90">
        <w:rPr>
          <w:rFonts w:cstheme="minorHAnsi"/>
          <w:color w:val="000000" w:themeColor="text1"/>
        </w:rPr>
        <w:t>support</w:t>
      </w:r>
      <w:r>
        <w:rPr>
          <w:rFonts w:cstheme="minorHAnsi"/>
          <w:color w:val="000000" w:themeColor="text1"/>
        </w:rPr>
        <w:t>, and noted the n</w:t>
      </w:r>
      <w:r w:rsidRPr="00721E90">
        <w:rPr>
          <w:rFonts w:cstheme="minorHAnsi"/>
          <w:color w:val="000000" w:themeColor="text1"/>
        </w:rPr>
        <w:t>eed to track offsets to fulfill the “</w:t>
      </w:r>
      <w:proofErr w:type="spellStart"/>
      <w:r w:rsidRPr="00721E90">
        <w:rPr>
          <w:rFonts w:cstheme="minorHAnsi"/>
          <w:color w:val="000000" w:themeColor="text1"/>
        </w:rPr>
        <w:t>Hirst</w:t>
      </w:r>
      <w:proofErr w:type="spellEnd"/>
      <w:r w:rsidRPr="00721E90">
        <w:rPr>
          <w:rFonts w:cstheme="minorHAnsi"/>
          <w:color w:val="000000" w:themeColor="text1"/>
        </w:rPr>
        <w:t xml:space="preserve"> fix”</w:t>
      </w:r>
      <w:r>
        <w:rPr>
          <w:rFonts w:cstheme="minorHAnsi"/>
          <w:color w:val="000000" w:themeColor="text1"/>
        </w:rPr>
        <w:t>. They</w:t>
      </w:r>
      <w:r w:rsidRPr="00721E90">
        <w:rPr>
          <w:rFonts w:cstheme="minorHAnsi"/>
          <w:color w:val="000000" w:themeColor="text1"/>
        </w:rPr>
        <w:t xml:space="preserve"> appreciate WDFWs offer for statewide support, and encourage the committee to express support.</w:t>
      </w:r>
    </w:p>
    <w:p w14:paraId="03E416DE" w14:textId="40D48C35" w:rsidR="00B17307" w:rsidRDefault="00721E90" w:rsidP="00B17307">
      <w:pPr>
        <w:pStyle w:val="ListParagraph"/>
        <w:numPr>
          <w:ilvl w:val="0"/>
          <w:numId w:val="22"/>
        </w:numPr>
        <w:spacing w:line="25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Committee members expressed </w:t>
      </w:r>
      <w:r w:rsidR="00B17307">
        <w:rPr>
          <w:rFonts w:cstheme="minorHAnsi"/>
          <w:color w:val="000000" w:themeColor="text1"/>
        </w:rPr>
        <w:t>interest in considering th</w:t>
      </w:r>
      <w:r>
        <w:rPr>
          <w:rFonts w:cstheme="minorHAnsi"/>
          <w:color w:val="000000" w:themeColor="text1"/>
        </w:rPr>
        <w:t>e tool and</w:t>
      </w:r>
      <w:r w:rsidR="00B17307">
        <w:rPr>
          <w:rFonts w:cstheme="minorHAnsi"/>
          <w:color w:val="000000" w:themeColor="text1"/>
        </w:rPr>
        <w:t xml:space="preserve"> working </w:t>
      </w:r>
      <w:r>
        <w:rPr>
          <w:rFonts w:cstheme="minorHAnsi"/>
          <w:color w:val="000000" w:themeColor="text1"/>
        </w:rPr>
        <w:t>statewide on</w:t>
      </w:r>
      <w:r w:rsidR="00B1730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the development and uses</w:t>
      </w:r>
      <w:r w:rsidR="00B17307">
        <w:rPr>
          <w:rFonts w:cstheme="minorHAnsi"/>
          <w:color w:val="000000" w:themeColor="text1"/>
        </w:rPr>
        <w:t xml:space="preserve"> of </w:t>
      </w:r>
      <w:r w:rsidR="009204F0">
        <w:rPr>
          <w:rFonts w:cstheme="minorHAnsi"/>
          <w:color w:val="000000" w:themeColor="text1"/>
        </w:rPr>
        <w:t xml:space="preserve">the </w:t>
      </w:r>
      <w:r w:rsidR="00B17307">
        <w:rPr>
          <w:rFonts w:cstheme="minorHAnsi"/>
          <w:color w:val="000000" w:themeColor="text1"/>
        </w:rPr>
        <w:t>tool</w:t>
      </w:r>
      <w:bookmarkStart w:id="0" w:name="_GoBack"/>
      <w:r>
        <w:rPr>
          <w:rFonts w:cstheme="minorHAnsi"/>
          <w:color w:val="000000" w:themeColor="text1"/>
        </w:rPr>
        <w:t>.</w:t>
      </w:r>
      <w:bookmarkEnd w:id="0"/>
      <w:r w:rsidR="00B17307">
        <w:rPr>
          <w:rFonts w:cstheme="minorHAnsi"/>
          <w:color w:val="000000" w:themeColor="text1"/>
        </w:rPr>
        <w:t xml:space="preserve"> Stacy Vynne </w:t>
      </w:r>
      <w:r w:rsidR="009204F0">
        <w:rPr>
          <w:rFonts w:cstheme="minorHAnsi"/>
          <w:color w:val="000000" w:themeColor="text1"/>
        </w:rPr>
        <w:t>is helping</w:t>
      </w:r>
      <w:r w:rsidR="00B17307">
        <w:rPr>
          <w:rFonts w:cstheme="minorHAnsi"/>
          <w:color w:val="000000" w:themeColor="text1"/>
        </w:rPr>
        <w:t xml:space="preserve"> to coordinate a multi-WRIA facilitated meeting </w:t>
      </w:r>
      <w:r w:rsidR="009204F0">
        <w:rPr>
          <w:rFonts w:cstheme="minorHAnsi"/>
          <w:color w:val="000000" w:themeColor="text1"/>
        </w:rPr>
        <w:t>to discuss what is needed out of the tool.</w:t>
      </w:r>
    </w:p>
    <w:p w14:paraId="5E4E71BC" w14:textId="1014DC83" w:rsidR="00BC194D" w:rsidRPr="00BA1784" w:rsidRDefault="009F3050" w:rsidP="00E64B24">
      <w:pPr>
        <w:pStyle w:val="ListParagraph"/>
        <w:numPr>
          <w:ilvl w:val="0"/>
          <w:numId w:val="22"/>
        </w:numPr>
        <w:spacing w:line="256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WDFW encourages</w:t>
      </w:r>
      <w:r w:rsidR="009204F0">
        <w:rPr>
          <w:rFonts w:cstheme="minorHAnsi"/>
          <w:color w:val="000000" w:themeColor="text1"/>
        </w:rPr>
        <w:t xml:space="preserve"> m</w:t>
      </w:r>
      <w:r w:rsidR="00B17307">
        <w:rPr>
          <w:rFonts w:cstheme="minorHAnsi"/>
          <w:color w:val="000000" w:themeColor="text1"/>
        </w:rPr>
        <w:t xml:space="preserve">ulti-WRIA discussion so this can be a </w:t>
      </w:r>
      <w:proofErr w:type="gramStart"/>
      <w:r w:rsidR="00B17307">
        <w:rPr>
          <w:rFonts w:cstheme="minorHAnsi"/>
          <w:color w:val="000000" w:themeColor="text1"/>
        </w:rPr>
        <w:t>state wide</w:t>
      </w:r>
      <w:proofErr w:type="gramEnd"/>
      <w:r w:rsidR="00B17307">
        <w:rPr>
          <w:rFonts w:cstheme="minorHAnsi"/>
          <w:color w:val="000000" w:themeColor="text1"/>
        </w:rPr>
        <w:t xml:space="preserve"> effort while focusing on local needs</w:t>
      </w:r>
      <w:r w:rsidR="00BA1784">
        <w:rPr>
          <w:rFonts w:cstheme="minorHAnsi"/>
          <w:color w:val="000000" w:themeColor="text1"/>
        </w:rPr>
        <w:t>.</w:t>
      </w:r>
    </w:p>
    <w:p w14:paraId="2A99E781" w14:textId="77777777" w:rsidR="00BC194D" w:rsidRDefault="00BC194D" w:rsidP="00BC194D">
      <w:pPr>
        <w:keepNext/>
        <w:keepLines/>
        <w:spacing w:before="240"/>
        <w:outlineLvl w:val="0"/>
        <w:rPr>
          <w:rFonts w:ascii="Rockwell" w:eastAsia="Times New Roman" w:hAnsi="Rockwell"/>
          <w:b/>
          <w:color w:val="44688F"/>
          <w:sz w:val="32"/>
          <w:szCs w:val="32"/>
        </w:rPr>
      </w:pPr>
      <w:r>
        <w:rPr>
          <w:rFonts w:ascii="Rockwell" w:eastAsia="Times New Roman" w:hAnsi="Rockwell"/>
          <w:b/>
          <w:color w:val="44688F"/>
          <w:sz w:val="32"/>
          <w:szCs w:val="32"/>
        </w:rPr>
        <w:t>Next Steps</w:t>
      </w:r>
    </w:p>
    <w:p w14:paraId="66903BDE" w14:textId="5C477958" w:rsidR="00055D15" w:rsidRDefault="00055D15" w:rsidP="002A1346">
      <w:pPr>
        <w:pStyle w:val="ListParagraph"/>
        <w:numPr>
          <w:ilvl w:val="0"/>
          <w:numId w:val="14"/>
        </w:numPr>
        <w:spacing w:line="256" w:lineRule="auto"/>
      </w:pPr>
      <w:r>
        <w:t xml:space="preserve">Rebecca </w:t>
      </w:r>
      <w:r w:rsidR="009F3050">
        <w:t xml:space="preserve">and Spencer </w:t>
      </w:r>
      <w:r>
        <w:t xml:space="preserve">will work on </w:t>
      </w:r>
      <w:r w:rsidR="009F3050">
        <w:t>a structure to help the committee advance the</w:t>
      </w:r>
      <w:r>
        <w:t xml:space="preserve"> policy and regulatory recommendations.</w:t>
      </w:r>
    </w:p>
    <w:p w14:paraId="10F5D611" w14:textId="34002847" w:rsidR="00D330DA" w:rsidRDefault="009204F0" w:rsidP="002A1346">
      <w:pPr>
        <w:pStyle w:val="ListParagraph"/>
        <w:numPr>
          <w:ilvl w:val="0"/>
          <w:numId w:val="14"/>
        </w:numPr>
        <w:spacing w:line="256" w:lineRule="auto"/>
      </w:pPr>
      <w:r>
        <w:t xml:space="preserve">Discuss metering and updated policy and regulatory recommendations document at next </w:t>
      </w:r>
      <w:r w:rsidR="00BA1784">
        <w:t xml:space="preserve">workgroup </w:t>
      </w:r>
      <w:r>
        <w:t>meeting</w:t>
      </w:r>
      <w:r w:rsidR="00BA1784">
        <w:t xml:space="preserve"> (May 22, 10 am – 12 pm, WebEx)</w:t>
      </w:r>
      <w:r>
        <w:t>.</w:t>
      </w:r>
    </w:p>
    <w:p w14:paraId="30E4A8DB" w14:textId="1C3FDEC0" w:rsidR="009204F0" w:rsidRDefault="009204F0" w:rsidP="002A1346">
      <w:pPr>
        <w:pStyle w:val="ListParagraph"/>
        <w:numPr>
          <w:ilvl w:val="0"/>
          <w:numId w:val="14"/>
        </w:numPr>
        <w:spacing w:line="256" w:lineRule="auto"/>
      </w:pPr>
      <w:r>
        <w:t>If you are impacted by COVID-19 and unable to participate in the planning process</w:t>
      </w:r>
      <w:r w:rsidR="009F3050">
        <w:t>,</w:t>
      </w:r>
      <w:r>
        <w:t xml:space="preserve"> let Rebecca know.</w:t>
      </w:r>
    </w:p>
    <w:p w14:paraId="6F6708A2" w14:textId="3473E550" w:rsidR="009204F0" w:rsidRDefault="009204F0" w:rsidP="002A1346">
      <w:pPr>
        <w:pStyle w:val="ListParagraph"/>
        <w:numPr>
          <w:ilvl w:val="0"/>
          <w:numId w:val="14"/>
        </w:numPr>
        <w:spacing w:line="256" w:lineRule="auto"/>
      </w:pPr>
      <w:r>
        <w:t xml:space="preserve">The next full committee meeting </w:t>
      </w:r>
      <w:proofErr w:type="gramStart"/>
      <w:r>
        <w:t>will be held</w:t>
      </w:r>
      <w:proofErr w:type="gramEnd"/>
      <w:r>
        <w:t xml:space="preserve"> on June 10 from 12:30-3:30, expect it to be on WebEx.</w:t>
      </w:r>
    </w:p>
    <w:p w14:paraId="795182BB" w14:textId="5812C301" w:rsidR="009204F0" w:rsidRDefault="009204F0" w:rsidP="002A1346">
      <w:pPr>
        <w:pStyle w:val="ListParagraph"/>
        <w:numPr>
          <w:ilvl w:val="0"/>
          <w:numId w:val="14"/>
        </w:numPr>
        <w:spacing w:line="256" w:lineRule="auto"/>
      </w:pPr>
      <w:r>
        <w:t xml:space="preserve">If any committee members </w:t>
      </w:r>
      <w:proofErr w:type="gramStart"/>
      <w:r>
        <w:t>have</w:t>
      </w:r>
      <w:proofErr w:type="gramEnd"/>
      <w:r>
        <w:t xml:space="preserve"> suggestions or thoughts about a </w:t>
      </w:r>
      <w:hyperlink r:id="rId19" w:history="1">
        <w:r w:rsidRPr="003C2B5F">
          <w:rPr>
            <w:rStyle w:val="Hyperlink"/>
          </w:rPr>
          <w:t>South Sound Water Master</w:t>
        </w:r>
      </w:hyperlink>
      <w:r>
        <w:t xml:space="preserve"> contact Paul Pickett.</w:t>
      </w:r>
    </w:p>
    <w:p w14:paraId="0A106782" w14:textId="77777777" w:rsidR="00BC194D" w:rsidRDefault="00BC194D" w:rsidP="00BC194D">
      <w:pPr>
        <w:rPr>
          <w:b/>
        </w:rPr>
      </w:pPr>
    </w:p>
    <w:p w14:paraId="3EF7B710" w14:textId="321656A7" w:rsidR="00C014B1" w:rsidRPr="0011663B" w:rsidRDefault="00C014B1" w:rsidP="00BC194D">
      <w:pPr>
        <w:keepNext/>
        <w:keepLines/>
        <w:spacing w:before="240"/>
        <w:outlineLvl w:val="0"/>
      </w:pPr>
    </w:p>
    <w:sectPr w:rsidR="00C014B1" w:rsidRPr="0011663B" w:rsidSect="00BA1784">
      <w:type w:val="continuous"/>
      <w:pgSz w:w="12240" w:h="15840"/>
      <w:pgMar w:top="63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16A9" w14:textId="77777777" w:rsidR="005A6CCF" w:rsidRDefault="005A6CCF" w:rsidP="00E34A0C">
      <w:r>
        <w:separator/>
      </w:r>
    </w:p>
  </w:endnote>
  <w:endnote w:type="continuationSeparator" w:id="0">
    <w:p w14:paraId="36A7465D" w14:textId="77777777" w:rsidR="005A6CCF" w:rsidRDefault="005A6CCF" w:rsidP="00E34A0C">
      <w:r>
        <w:continuationSeparator/>
      </w:r>
    </w:p>
  </w:endnote>
  <w:endnote w:type="continuationNotice" w:id="1">
    <w:p w14:paraId="0BDFD329" w14:textId="77777777" w:rsidR="005A6CCF" w:rsidRDefault="005A6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63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78537" w14:textId="195CFB09" w:rsidR="00966693" w:rsidRDefault="0081031C">
        <w:pPr>
          <w:pStyle w:val="Footer"/>
          <w:jc w:val="center"/>
        </w:pPr>
        <w:r>
          <w:fldChar w:fldCharType="begin"/>
        </w:r>
        <w:r w:rsidR="00966693">
          <w:instrText xml:space="preserve"> PAGE   \* MERGEFORMAT </w:instrText>
        </w:r>
        <w:r>
          <w:fldChar w:fldCharType="separate"/>
        </w:r>
        <w:r w:rsidR="00DF40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CE799A" w14:textId="77777777" w:rsidR="00966693" w:rsidRDefault="00966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EB76" w14:textId="77777777" w:rsidR="005A6CCF" w:rsidRDefault="005A6CCF" w:rsidP="00E34A0C">
      <w:r>
        <w:separator/>
      </w:r>
    </w:p>
  </w:footnote>
  <w:footnote w:type="continuationSeparator" w:id="0">
    <w:p w14:paraId="7BC279E9" w14:textId="77777777" w:rsidR="005A6CCF" w:rsidRDefault="005A6CCF" w:rsidP="00E34A0C">
      <w:r>
        <w:continuationSeparator/>
      </w:r>
    </w:p>
  </w:footnote>
  <w:footnote w:type="continuationNotice" w:id="1">
    <w:p w14:paraId="1B5ABBFB" w14:textId="77777777" w:rsidR="005A6CCF" w:rsidRDefault="005A6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1E2" w14:textId="1DB55B5A" w:rsidR="00F43627" w:rsidRDefault="00F43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8B6"/>
    <w:multiLevelType w:val="hybridMultilevel"/>
    <w:tmpl w:val="7AAA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09C"/>
    <w:multiLevelType w:val="hybridMultilevel"/>
    <w:tmpl w:val="D6FC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AB6"/>
    <w:multiLevelType w:val="hybridMultilevel"/>
    <w:tmpl w:val="0EB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A13"/>
    <w:multiLevelType w:val="hybridMultilevel"/>
    <w:tmpl w:val="BE5A0F32"/>
    <w:lvl w:ilvl="0" w:tplc="E602974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526C"/>
    <w:multiLevelType w:val="hybridMultilevel"/>
    <w:tmpl w:val="9C8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630"/>
    <w:multiLevelType w:val="hybridMultilevel"/>
    <w:tmpl w:val="4C1637E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43C3DCE"/>
    <w:multiLevelType w:val="hybridMultilevel"/>
    <w:tmpl w:val="749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514E"/>
    <w:multiLevelType w:val="hybridMultilevel"/>
    <w:tmpl w:val="B3A2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16D1E"/>
    <w:multiLevelType w:val="hybridMultilevel"/>
    <w:tmpl w:val="ADB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C1496"/>
    <w:multiLevelType w:val="hybridMultilevel"/>
    <w:tmpl w:val="39C6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3F1C"/>
    <w:multiLevelType w:val="hybridMultilevel"/>
    <w:tmpl w:val="2658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15276"/>
    <w:multiLevelType w:val="hybridMultilevel"/>
    <w:tmpl w:val="86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5170"/>
    <w:multiLevelType w:val="hybridMultilevel"/>
    <w:tmpl w:val="B1E4FD42"/>
    <w:lvl w:ilvl="0" w:tplc="FDB82F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D2484"/>
    <w:multiLevelType w:val="hybridMultilevel"/>
    <w:tmpl w:val="220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C506F"/>
    <w:multiLevelType w:val="hybridMultilevel"/>
    <w:tmpl w:val="E24E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65050"/>
    <w:multiLevelType w:val="hybridMultilevel"/>
    <w:tmpl w:val="3674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1C76"/>
    <w:multiLevelType w:val="hybridMultilevel"/>
    <w:tmpl w:val="B41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055A2"/>
    <w:multiLevelType w:val="hybridMultilevel"/>
    <w:tmpl w:val="F9E6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7"/>
  </w:num>
  <w:num w:numId="6">
    <w:abstractNumId w:val="17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2"/>
  </w:num>
  <w:num w:numId="20">
    <w:abstractNumId w:val="5"/>
  </w:num>
  <w:num w:numId="21">
    <w:abstractNumId w:val="10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160B0"/>
    <w:rsid w:val="0002490C"/>
    <w:rsid w:val="00026512"/>
    <w:rsid w:val="00042625"/>
    <w:rsid w:val="0004355C"/>
    <w:rsid w:val="000502E0"/>
    <w:rsid w:val="00053322"/>
    <w:rsid w:val="00055671"/>
    <w:rsid w:val="00055D15"/>
    <w:rsid w:val="00060A54"/>
    <w:rsid w:val="00062345"/>
    <w:rsid w:val="0007769E"/>
    <w:rsid w:val="00083DD5"/>
    <w:rsid w:val="000952E5"/>
    <w:rsid w:val="000A39F4"/>
    <w:rsid w:val="000A732B"/>
    <w:rsid w:val="000B037D"/>
    <w:rsid w:val="000B1F45"/>
    <w:rsid w:val="000B45E1"/>
    <w:rsid w:val="000B53FB"/>
    <w:rsid w:val="000B65AA"/>
    <w:rsid w:val="000D5C6C"/>
    <w:rsid w:val="000E1C4A"/>
    <w:rsid w:val="000E3935"/>
    <w:rsid w:val="000E6F73"/>
    <w:rsid w:val="000E7D60"/>
    <w:rsid w:val="000F260A"/>
    <w:rsid w:val="000F3546"/>
    <w:rsid w:val="000F6243"/>
    <w:rsid w:val="001010F9"/>
    <w:rsid w:val="001158C8"/>
    <w:rsid w:val="0011663B"/>
    <w:rsid w:val="00121ECD"/>
    <w:rsid w:val="00123F2C"/>
    <w:rsid w:val="00144659"/>
    <w:rsid w:val="00150AFC"/>
    <w:rsid w:val="00153087"/>
    <w:rsid w:val="00161D5C"/>
    <w:rsid w:val="00163C15"/>
    <w:rsid w:val="00164BF3"/>
    <w:rsid w:val="00180809"/>
    <w:rsid w:val="00180F69"/>
    <w:rsid w:val="00183FDD"/>
    <w:rsid w:val="00187A02"/>
    <w:rsid w:val="00187B63"/>
    <w:rsid w:val="00191BD3"/>
    <w:rsid w:val="0019587F"/>
    <w:rsid w:val="001A21C7"/>
    <w:rsid w:val="001A3642"/>
    <w:rsid w:val="001B10D0"/>
    <w:rsid w:val="001B3233"/>
    <w:rsid w:val="001C59A5"/>
    <w:rsid w:val="001C6F64"/>
    <w:rsid w:val="001D1B3B"/>
    <w:rsid w:val="001D2044"/>
    <w:rsid w:val="001D5C6E"/>
    <w:rsid w:val="001F7A77"/>
    <w:rsid w:val="0020598D"/>
    <w:rsid w:val="00205E28"/>
    <w:rsid w:val="00206C04"/>
    <w:rsid w:val="0023301B"/>
    <w:rsid w:val="0023688C"/>
    <w:rsid w:val="00240635"/>
    <w:rsid w:val="00243C95"/>
    <w:rsid w:val="00244608"/>
    <w:rsid w:val="00245576"/>
    <w:rsid w:val="00246EA3"/>
    <w:rsid w:val="002550F2"/>
    <w:rsid w:val="00262E32"/>
    <w:rsid w:val="002640CD"/>
    <w:rsid w:val="00273C3E"/>
    <w:rsid w:val="002944DD"/>
    <w:rsid w:val="002A07E2"/>
    <w:rsid w:val="002A1346"/>
    <w:rsid w:val="002A5C95"/>
    <w:rsid w:val="002A7A04"/>
    <w:rsid w:val="002B161B"/>
    <w:rsid w:val="002B6D99"/>
    <w:rsid w:val="002C6AFE"/>
    <w:rsid w:val="002D0921"/>
    <w:rsid w:val="002D155C"/>
    <w:rsid w:val="002D1CB7"/>
    <w:rsid w:val="002D5210"/>
    <w:rsid w:val="002D6BDD"/>
    <w:rsid w:val="002E1A38"/>
    <w:rsid w:val="002E2CF8"/>
    <w:rsid w:val="002F1F69"/>
    <w:rsid w:val="00300A18"/>
    <w:rsid w:val="0030185C"/>
    <w:rsid w:val="00305A68"/>
    <w:rsid w:val="00307895"/>
    <w:rsid w:val="00307CFE"/>
    <w:rsid w:val="00311169"/>
    <w:rsid w:val="00312A3A"/>
    <w:rsid w:val="00321DEF"/>
    <w:rsid w:val="00323D29"/>
    <w:rsid w:val="00325B9E"/>
    <w:rsid w:val="00340641"/>
    <w:rsid w:val="00341613"/>
    <w:rsid w:val="00357360"/>
    <w:rsid w:val="0037551A"/>
    <w:rsid w:val="00375B5A"/>
    <w:rsid w:val="00375B6A"/>
    <w:rsid w:val="0037784B"/>
    <w:rsid w:val="00381B87"/>
    <w:rsid w:val="003866F3"/>
    <w:rsid w:val="00386736"/>
    <w:rsid w:val="0039144B"/>
    <w:rsid w:val="003A0C0F"/>
    <w:rsid w:val="003A45A0"/>
    <w:rsid w:val="003B2C73"/>
    <w:rsid w:val="003B49C6"/>
    <w:rsid w:val="003C2B5F"/>
    <w:rsid w:val="003C6F29"/>
    <w:rsid w:val="003C7C81"/>
    <w:rsid w:val="003D771A"/>
    <w:rsid w:val="003E52A6"/>
    <w:rsid w:val="003E68F9"/>
    <w:rsid w:val="003E7320"/>
    <w:rsid w:val="003F05F3"/>
    <w:rsid w:val="003F1C91"/>
    <w:rsid w:val="003F1F1B"/>
    <w:rsid w:val="003F397F"/>
    <w:rsid w:val="00411752"/>
    <w:rsid w:val="00413A25"/>
    <w:rsid w:val="00420FC8"/>
    <w:rsid w:val="00424857"/>
    <w:rsid w:val="00426D7F"/>
    <w:rsid w:val="004314B7"/>
    <w:rsid w:val="004315F6"/>
    <w:rsid w:val="0043292C"/>
    <w:rsid w:val="00437FB4"/>
    <w:rsid w:val="0044453B"/>
    <w:rsid w:val="00455591"/>
    <w:rsid w:val="00455ECE"/>
    <w:rsid w:val="0046467E"/>
    <w:rsid w:val="00464B6E"/>
    <w:rsid w:val="00467142"/>
    <w:rsid w:val="00484EB7"/>
    <w:rsid w:val="00486ADA"/>
    <w:rsid w:val="0049277F"/>
    <w:rsid w:val="004B5763"/>
    <w:rsid w:val="004C36F3"/>
    <w:rsid w:val="004D0C95"/>
    <w:rsid w:val="004E0684"/>
    <w:rsid w:val="004F0620"/>
    <w:rsid w:val="004F14D5"/>
    <w:rsid w:val="00501ED0"/>
    <w:rsid w:val="00512FEF"/>
    <w:rsid w:val="00513B7D"/>
    <w:rsid w:val="00516813"/>
    <w:rsid w:val="00526F3D"/>
    <w:rsid w:val="00526FBB"/>
    <w:rsid w:val="00534FF0"/>
    <w:rsid w:val="00536E87"/>
    <w:rsid w:val="00547267"/>
    <w:rsid w:val="00555A4A"/>
    <w:rsid w:val="00560D72"/>
    <w:rsid w:val="00562836"/>
    <w:rsid w:val="00570AE3"/>
    <w:rsid w:val="00570B92"/>
    <w:rsid w:val="0057113D"/>
    <w:rsid w:val="00571892"/>
    <w:rsid w:val="00573F14"/>
    <w:rsid w:val="005808D7"/>
    <w:rsid w:val="00582087"/>
    <w:rsid w:val="00593226"/>
    <w:rsid w:val="00597539"/>
    <w:rsid w:val="0059765F"/>
    <w:rsid w:val="005A397B"/>
    <w:rsid w:val="005A5F11"/>
    <w:rsid w:val="005A6B16"/>
    <w:rsid w:val="005A6CCF"/>
    <w:rsid w:val="005C0863"/>
    <w:rsid w:val="005C2461"/>
    <w:rsid w:val="005C279A"/>
    <w:rsid w:val="005D081E"/>
    <w:rsid w:val="005D31CD"/>
    <w:rsid w:val="005D7636"/>
    <w:rsid w:val="005E2D2C"/>
    <w:rsid w:val="005F44BF"/>
    <w:rsid w:val="00600A9F"/>
    <w:rsid w:val="0060235B"/>
    <w:rsid w:val="0060696C"/>
    <w:rsid w:val="00610A24"/>
    <w:rsid w:val="00614913"/>
    <w:rsid w:val="006150BC"/>
    <w:rsid w:val="00621047"/>
    <w:rsid w:val="00627DF9"/>
    <w:rsid w:val="00630925"/>
    <w:rsid w:val="00640C26"/>
    <w:rsid w:val="00652801"/>
    <w:rsid w:val="006551C3"/>
    <w:rsid w:val="0065722A"/>
    <w:rsid w:val="006628DD"/>
    <w:rsid w:val="00676042"/>
    <w:rsid w:val="0068558A"/>
    <w:rsid w:val="00690EA8"/>
    <w:rsid w:val="00693725"/>
    <w:rsid w:val="00693E60"/>
    <w:rsid w:val="00696BF1"/>
    <w:rsid w:val="006A1ACA"/>
    <w:rsid w:val="006A5B65"/>
    <w:rsid w:val="006A625C"/>
    <w:rsid w:val="006A78F4"/>
    <w:rsid w:val="006B0201"/>
    <w:rsid w:val="006B180C"/>
    <w:rsid w:val="006B2C2C"/>
    <w:rsid w:val="006C1ABA"/>
    <w:rsid w:val="006C70F8"/>
    <w:rsid w:val="006C7C54"/>
    <w:rsid w:val="006E43C3"/>
    <w:rsid w:val="006E5504"/>
    <w:rsid w:val="006E63FB"/>
    <w:rsid w:val="006F08A4"/>
    <w:rsid w:val="006F760C"/>
    <w:rsid w:val="0070309E"/>
    <w:rsid w:val="00710CBD"/>
    <w:rsid w:val="00711881"/>
    <w:rsid w:val="0072041B"/>
    <w:rsid w:val="00720918"/>
    <w:rsid w:val="00721E90"/>
    <w:rsid w:val="00724DFD"/>
    <w:rsid w:val="00736732"/>
    <w:rsid w:val="007371EE"/>
    <w:rsid w:val="00740B54"/>
    <w:rsid w:val="00741DBA"/>
    <w:rsid w:val="007427E4"/>
    <w:rsid w:val="00742EC1"/>
    <w:rsid w:val="00744795"/>
    <w:rsid w:val="00745562"/>
    <w:rsid w:val="00750804"/>
    <w:rsid w:val="00753864"/>
    <w:rsid w:val="00755BDA"/>
    <w:rsid w:val="00764E63"/>
    <w:rsid w:val="007817D6"/>
    <w:rsid w:val="0078541A"/>
    <w:rsid w:val="00790551"/>
    <w:rsid w:val="00794904"/>
    <w:rsid w:val="00795A07"/>
    <w:rsid w:val="007A36EA"/>
    <w:rsid w:val="007A3C14"/>
    <w:rsid w:val="007A7A99"/>
    <w:rsid w:val="007B0931"/>
    <w:rsid w:val="007B0BF6"/>
    <w:rsid w:val="007C7C27"/>
    <w:rsid w:val="007D58BF"/>
    <w:rsid w:val="007F1D04"/>
    <w:rsid w:val="007F238E"/>
    <w:rsid w:val="007F6DB7"/>
    <w:rsid w:val="007F6F1B"/>
    <w:rsid w:val="00801E96"/>
    <w:rsid w:val="00805AD4"/>
    <w:rsid w:val="00807515"/>
    <w:rsid w:val="0081031C"/>
    <w:rsid w:val="00832696"/>
    <w:rsid w:val="00833247"/>
    <w:rsid w:val="008340D8"/>
    <w:rsid w:val="00850A99"/>
    <w:rsid w:val="00856EEF"/>
    <w:rsid w:val="0086374D"/>
    <w:rsid w:val="00865A37"/>
    <w:rsid w:val="00871F5D"/>
    <w:rsid w:val="00873678"/>
    <w:rsid w:val="0087585B"/>
    <w:rsid w:val="0087614C"/>
    <w:rsid w:val="00887EE8"/>
    <w:rsid w:val="0089148D"/>
    <w:rsid w:val="008914DA"/>
    <w:rsid w:val="008926FF"/>
    <w:rsid w:val="0089722B"/>
    <w:rsid w:val="008A2C42"/>
    <w:rsid w:val="008A4402"/>
    <w:rsid w:val="008A6CF1"/>
    <w:rsid w:val="008B61DC"/>
    <w:rsid w:val="008C3102"/>
    <w:rsid w:val="008D5E6B"/>
    <w:rsid w:val="008E4183"/>
    <w:rsid w:val="008E4582"/>
    <w:rsid w:val="008F27D1"/>
    <w:rsid w:val="008F6C88"/>
    <w:rsid w:val="008F733B"/>
    <w:rsid w:val="009040B4"/>
    <w:rsid w:val="00906567"/>
    <w:rsid w:val="00906C7D"/>
    <w:rsid w:val="00912A9B"/>
    <w:rsid w:val="00914EFB"/>
    <w:rsid w:val="00917A64"/>
    <w:rsid w:val="009204F0"/>
    <w:rsid w:val="0092250E"/>
    <w:rsid w:val="009344C4"/>
    <w:rsid w:val="00934725"/>
    <w:rsid w:val="00947AEE"/>
    <w:rsid w:val="00955EEF"/>
    <w:rsid w:val="00960F9A"/>
    <w:rsid w:val="00962250"/>
    <w:rsid w:val="009641A2"/>
    <w:rsid w:val="00964D07"/>
    <w:rsid w:val="00966693"/>
    <w:rsid w:val="0097058B"/>
    <w:rsid w:val="00973884"/>
    <w:rsid w:val="00974E96"/>
    <w:rsid w:val="00981D75"/>
    <w:rsid w:val="009A200D"/>
    <w:rsid w:val="009D1FF3"/>
    <w:rsid w:val="009D26F5"/>
    <w:rsid w:val="009E3415"/>
    <w:rsid w:val="009E4424"/>
    <w:rsid w:val="009E6FC1"/>
    <w:rsid w:val="009F2A73"/>
    <w:rsid w:val="009F3050"/>
    <w:rsid w:val="009F5952"/>
    <w:rsid w:val="009F71CB"/>
    <w:rsid w:val="00A11027"/>
    <w:rsid w:val="00A11247"/>
    <w:rsid w:val="00A12565"/>
    <w:rsid w:val="00A24DFE"/>
    <w:rsid w:val="00A264AF"/>
    <w:rsid w:val="00A2688B"/>
    <w:rsid w:val="00A343FB"/>
    <w:rsid w:val="00A46B99"/>
    <w:rsid w:val="00A4747D"/>
    <w:rsid w:val="00A5136F"/>
    <w:rsid w:val="00A5191A"/>
    <w:rsid w:val="00A73B8D"/>
    <w:rsid w:val="00A80597"/>
    <w:rsid w:val="00AA432F"/>
    <w:rsid w:val="00AC2167"/>
    <w:rsid w:val="00AC4A01"/>
    <w:rsid w:val="00AC732C"/>
    <w:rsid w:val="00AD1996"/>
    <w:rsid w:val="00AE0CF2"/>
    <w:rsid w:val="00AF3B15"/>
    <w:rsid w:val="00AF5800"/>
    <w:rsid w:val="00B15513"/>
    <w:rsid w:val="00B17307"/>
    <w:rsid w:val="00B2208F"/>
    <w:rsid w:val="00B24C97"/>
    <w:rsid w:val="00B26C38"/>
    <w:rsid w:val="00B32E8F"/>
    <w:rsid w:val="00B40ACF"/>
    <w:rsid w:val="00B413FA"/>
    <w:rsid w:val="00B45847"/>
    <w:rsid w:val="00B46425"/>
    <w:rsid w:val="00B5006B"/>
    <w:rsid w:val="00B57ACF"/>
    <w:rsid w:val="00B61F13"/>
    <w:rsid w:val="00B64649"/>
    <w:rsid w:val="00B811AD"/>
    <w:rsid w:val="00B85958"/>
    <w:rsid w:val="00B92B08"/>
    <w:rsid w:val="00B97146"/>
    <w:rsid w:val="00BA1784"/>
    <w:rsid w:val="00BA44B5"/>
    <w:rsid w:val="00BA4B4F"/>
    <w:rsid w:val="00BA7E30"/>
    <w:rsid w:val="00BA7F88"/>
    <w:rsid w:val="00BC194D"/>
    <w:rsid w:val="00BD565D"/>
    <w:rsid w:val="00BD631F"/>
    <w:rsid w:val="00BD7206"/>
    <w:rsid w:val="00BE2638"/>
    <w:rsid w:val="00BF1B3F"/>
    <w:rsid w:val="00BF5892"/>
    <w:rsid w:val="00C014B1"/>
    <w:rsid w:val="00C01D17"/>
    <w:rsid w:val="00C116A5"/>
    <w:rsid w:val="00C15B46"/>
    <w:rsid w:val="00C27CC2"/>
    <w:rsid w:val="00C327D3"/>
    <w:rsid w:val="00C500E8"/>
    <w:rsid w:val="00C513BF"/>
    <w:rsid w:val="00C515BE"/>
    <w:rsid w:val="00C556F9"/>
    <w:rsid w:val="00C573C5"/>
    <w:rsid w:val="00C72962"/>
    <w:rsid w:val="00C74E86"/>
    <w:rsid w:val="00C8007A"/>
    <w:rsid w:val="00C81371"/>
    <w:rsid w:val="00C83360"/>
    <w:rsid w:val="00C94A65"/>
    <w:rsid w:val="00C97227"/>
    <w:rsid w:val="00CA03E7"/>
    <w:rsid w:val="00CA336B"/>
    <w:rsid w:val="00CB4D11"/>
    <w:rsid w:val="00CB4D82"/>
    <w:rsid w:val="00CC2ED1"/>
    <w:rsid w:val="00CC70F2"/>
    <w:rsid w:val="00CC7ABA"/>
    <w:rsid w:val="00CD2E69"/>
    <w:rsid w:val="00CD4B50"/>
    <w:rsid w:val="00CD6F19"/>
    <w:rsid w:val="00CE19D0"/>
    <w:rsid w:val="00CF2AE8"/>
    <w:rsid w:val="00CF2E61"/>
    <w:rsid w:val="00CF3536"/>
    <w:rsid w:val="00CF434D"/>
    <w:rsid w:val="00CF5AFF"/>
    <w:rsid w:val="00D028DE"/>
    <w:rsid w:val="00D0553F"/>
    <w:rsid w:val="00D057DF"/>
    <w:rsid w:val="00D0681A"/>
    <w:rsid w:val="00D07BE0"/>
    <w:rsid w:val="00D237CB"/>
    <w:rsid w:val="00D258FA"/>
    <w:rsid w:val="00D31607"/>
    <w:rsid w:val="00D330DA"/>
    <w:rsid w:val="00D334F9"/>
    <w:rsid w:val="00D33C69"/>
    <w:rsid w:val="00D34A0C"/>
    <w:rsid w:val="00D376B3"/>
    <w:rsid w:val="00D4168A"/>
    <w:rsid w:val="00D41BE4"/>
    <w:rsid w:val="00D463F7"/>
    <w:rsid w:val="00D47C6B"/>
    <w:rsid w:val="00D60058"/>
    <w:rsid w:val="00D6339F"/>
    <w:rsid w:val="00D64062"/>
    <w:rsid w:val="00D6768C"/>
    <w:rsid w:val="00D75434"/>
    <w:rsid w:val="00D761B7"/>
    <w:rsid w:val="00D76914"/>
    <w:rsid w:val="00D854A6"/>
    <w:rsid w:val="00D94234"/>
    <w:rsid w:val="00DA7C44"/>
    <w:rsid w:val="00DB3BC9"/>
    <w:rsid w:val="00DB3C17"/>
    <w:rsid w:val="00DB418F"/>
    <w:rsid w:val="00DC1F04"/>
    <w:rsid w:val="00DC74E2"/>
    <w:rsid w:val="00DD2E69"/>
    <w:rsid w:val="00DF273C"/>
    <w:rsid w:val="00DF40F6"/>
    <w:rsid w:val="00DF4E11"/>
    <w:rsid w:val="00DF5EFF"/>
    <w:rsid w:val="00E107BE"/>
    <w:rsid w:val="00E11CB6"/>
    <w:rsid w:val="00E128C9"/>
    <w:rsid w:val="00E1350F"/>
    <w:rsid w:val="00E202FB"/>
    <w:rsid w:val="00E34A0C"/>
    <w:rsid w:val="00E34CC9"/>
    <w:rsid w:val="00E404D1"/>
    <w:rsid w:val="00E404FF"/>
    <w:rsid w:val="00E42461"/>
    <w:rsid w:val="00E62FE6"/>
    <w:rsid w:val="00E64B24"/>
    <w:rsid w:val="00E64E5E"/>
    <w:rsid w:val="00E72DD3"/>
    <w:rsid w:val="00E92F53"/>
    <w:rsid w:val="00E97899"/>
    <w:rsid w:val="00EA70BA"/>
    <w:rsid w:val="00EB0CEB"/>
    <w:rsid w:val="00EB17FE"/>
    <w:rsid w:val="00EB1CF1"/>
    <w:rsid w:val="00EB5866"/>
    <w:rsid w:val="00EB75A3"/>
    <w:rsid w:val="00EB78AD"/>
    <w:rsid w:val="00EC12ED"/>
    <w:rsid w:val="00EC51BF"/>
    <w:rsid w:val="00ED397E"/>
    <w:rsid w:val="00ED5C2A"/>
    <w:rsid w:val="00EE3A21"/>
    <w:rsid w:val="00EE3E82"/>
    <w:rsid w:val="00EF1BEB"/>
    <w:rsid w:val="00EF400A"/>
    <w:rsid w:val="00EF5E91"/>
    <w:rsid w:val="00F05745"/>
    <w:rsid w:val="00F13383"/>
    <w:rsid w:val="00F204A9"/>
    <w:rsid w:val="00F20685"/>
    <w:rsid w:val="00F342FE"/>
    <w:rsid w:val="00F43627"/>
    <w:rsid w:val="00F52C59"/>
    <w:rsid w:val="00F53E60"/>
    <w:rsid w:val="00F6234F"/>
    <w:rsid w:val="00F646D4"/>
    <w:rsid w:val="00F65884"/>
    <w:rsid w:val="00F72AD6"/>
    <w:rsid w:val="00F741DF"/>
    <w:rsid w:val="00F74E2A"/>
    <w:rsid w:val="00F7700E"/>
    <w:rsid w:val="00F8128A"/>
    <w:rsid w:val="00F87A05"/>
    <w:rsid w:val="00F91E44"/>
    <w:rsid w:val="00F92DA9"/>
    <w:rsid w:val="00F94A99"/>
    <w:rsid w:val="00F95B32"/>
    <w:rsid w:val="00F9671B"/>
    <w:rsid w:val="00FA1769"/>
    <w:rsid w:val="00FA3390"/>
    <w:rsid w:val="00FA7666"/>
    <w:rsid w:val="00FB03D6"/>
    <w:rsid w:val="00FB469F"/>
    <w:rsid w:val="00FE137A"/>
    <w:rsid w:val="00FF41E9"/>
    <w:rsid w:val="00FF787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A87CB"/>
  <w15:docId w15:val="{5FE9504E-8805-4787-97C7-3D954F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table" w:styleId="TableGrid">
    <w:name w:val="Table Grid"/>
    <w:basedOn w:val="TableNormal"/>
    <w:uiPriority w:val="39"/>
    <w:rsid w:val="006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2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25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25C"/>
    <w:rPr>
      <w:rFonts w:ascii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976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C1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dr.maps.arcgis.com/apps/webappviewer/index.html?id=9dac3c330fb240889981a7d3fe98ef6b" TargetMode="External"/><Relationship Id="rId18" Type="http://schemas.openxmlformats.org/officeDocument/2006/relationships/hyperlink" Target="https://app.box.com/s/vn4ajpsqsmswn2yzd1hfdqqwv3men9xb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4/watershed_restoration_and_enhancement_-_wria_12.aspx" TargetMode="External"/><Relationship Id="rId17" Type="http://schemas.openxmlformats.org/officeDocument/2006/relationships/hyperlink" Target="https://app.box.com/s/0uybbxhpdz02e7uhbmkzju4i6wqz5iq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3qnsstka16rsoggz6j3eo305svz7xo0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.box.com/s/f6me60g37568d9x8nlfzc43lqra6tfl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12</WRIA>
    <Accessibility xmlns="81b753b0-5f84-4476-b087-97d9c3e0d4e3">Completed</Accessibi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8B8E-570D-4CB4-A92D-AECE05E4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a9a4940-7a8b-4399-b0b9-597dee2fdc40"/>
    <ds:schemaRef ds:uri="81b753b0-5f84-4476-b087-97d9c3e0d4e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A5012-EFC6-44B5-85EB-89784EF6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WRIA 12 March Meeting Summary Draft</vt:lpstr>
      <vt:lpstr>    </vt:lpstr>
      <vt:lpstr>    Location</vt:lpstr>
      <vt:lpstr>Attendance</vt:lpstr>
      <vt:lpstr>Welcome, Introductions, and Committee Business</vt:lpstr>
      <vt:lpstr>Public Comment</vt:lpstr>
      <vt:lpstr>Tribal Treaty Rights</vt:lpstr>
      <vt:lpstr>Projects</vt:lpstr>
      <vt:lpstr>Policy and Regulatory Considerations</vt:lpstr>
      <vt:lpstr>Project Tracking Process </vt:lpstr>
      <vt:lpstr>Next Steps</vt:lpstr>
      <vt:lpstr/>
    </vt:vector>
  </TitlesOfParts>
  <Company>WA Department of Ecology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12 May Meeting Summary</dc:title>
  <dc:subject>March agenda</dc:subject>
  <dc:creator>rbro461@ECY.WA.GOV</dc:creator>
  <cp:keywords>Meeting Summary, WRIA 10, Puyallup White, WREC</cp:keywords>
  <dc:description/>
  <cp:lastModifiedBy>Brown, Rebecca (ECY)</cp:lastModifiedBy>
  <cp:revision>3</cp:revision>
  <cp:lastPrinted>2018-08-22T19:01:00Z</cp:lastPrinted>
  <dcterms:created xsi:type="dcterms:W3CDTF">2020-06-18T23:40:00Z</dcterms:created>
  <dcterms:modified xsi:type="dcterms:W3CDTF">2020-06-18T23:42:00Z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