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B1DEF" w14:textId="77777777" w:rsidR="00F95439" w:rsidRDefault="00D54734" w:rsidP="004D06EC">
      <w:pPr>
        <w:pStyle w:val="Heading1"/>
      </w:pPr>
      <w:r>
        <w:t xml:space="preserve">WRIA 12 </w:t>
      </w:r>
      <w:r w:rsidR="004D06EC">
        <w:t>Policy, Regulation, and Adaptive Management Status (05/13/2020)</w:t>
      </w:r>
    </w:p>
    <w:p w14:paraId="0F58256E" w14:textId="77777777" w:rsidR="004D06EC" w:rsidRDefault="004D06EC" w:rsidP="004D06EC">
      <w:r>
        <w:rPr>
          <w:b/>
        </w:rPr>
        <w:t>To:</w:t>
      </w:r>
      <w:r>
        <w:t xml:space="preserve"> Chambers-Clover (WRIA 12) Watershed Restoration and Enhancement Committee</w:t>
      </w:r>
    </w:p>
    <w:p w14:paraId="43A0AB00" w14:textId="77777777" w:rsidR="004D06EC" w:rsidRDefault="004D06EC" w:rsidP="004D06EC">
      <w:r>
        <w:rPr>
          <w:b/>
        </w:rPr>
        <w:t>From:</w:t>
      </w:r>
      <w:r>
        <w:t xml:space="preserve"> Rebecca Brown, Committee Chair</w:t>
      </w:r>
      <w:bookmarkStart w:id="0" w:name="_GoBack"/>
      <w:bookmarkEnd w:id="0"/>
    </w:p>
    <w:p w14:paraId="05CD0821" w14:textId="77777777" w:rsidR="004D06EC" w:rsidRDefault="004D06EC" w:rsidP="004D06EC">
      <w:r>
        <w:rPr>
          <w:b/>
        </w:rPr>
        <w:t>Date:</w:t>
      </w:r>
      <w:r>
        <w:t xml:space="preserve"> May 6, 2020</w:t>
      </w:r>
    </w:p>
    <w:p w14:paraId="25BD8766" w14:textId="77777777" w:rsidR="004D06EC" w:rsidRDefault="004D06EC" w:rsidP="004D06E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698F" wp14:editId="5C5D8237">
                <wp:simplePos x="0" y="0"/>
                <wp:positionH relativeFrom="column">
                  <wp:posOffset>-723900</wp:posOffset>
                </wp:positionH>
                <wp:positionV relativeFrom="paragraph">
                  <wp:posOffset>267335</wp:posOffset>
                </wp:positionV>
                <wp:extent cx="7334250" cy="0"/>
                <wp:effectExtent l="0" t="0" r="19050" b="19050"/>
                <wp:wrapNone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39499" id="Straight Connector 1" o:spid="_x0000_s1026" alt="Decorativ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pt,21.05pt" to="520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b/>
        </w:rPr>
        <w:t>Re:</w:t>
      </w:r>
      <w:r>
        <w:t xml:space="preserve"> Status update on policy, regulatory, and adaptive management considerations</w:t>
      </w:r>
    </w:p>
    <w:p w14:paraId="73000A60" w14:textId="77777777" w:rsidR="004D06EC" w:rsidRDefault="004F1234">
      <w:r w:rsidRPr="00D0708A">
        <w:rPr>
          <w:b/>
        </w:rPr>
        <w:t>Background:</w:t>
      </w:r>
      <w:r>
        <w:t xml:space="preserve"> At the March 11 meeting, the committee began discussing </w:t>
      </w:r>
      <w:r w:rsidR="008648DE">
        <w:t>policy, regulatory, and a</w:t>
      </w:r>
      <w:r>
        <w:t xml:space="preserve">daptive </w:t>
      </w:r>
      <w:r w:rsidR="008648DE">
        <w:t>m</w:t>
      </w:r>
      <w:r>
        <w:t>anagement considerations for the plan. Paul Pickett shared a document with a list of ideas</w:t>
      </w:r>
      <w:r w:rsidR="008648DE">
        <w:t>. Committee members discussed some of the ideas in the meeting, and were assigned to propose their top policy and regulatory considerations for future discussion.</w:t>
      </w:r>
      <w:r>
        <w:t xml:space="preserve"> </w:t>
      </w:r>
    </w:p>
    <w:p w14:paraId="639AF929" w14:textId="32A5673A" w:rsidR="008648DE" w:rsidRDefault="008648DE">
      <w:r>
        <w:t xml:space="preserve">The workgroup discussed the proposed considerations during two workgroup meetings (April 8 and April 24). </w:t>
      </w:r>
      <w:r w:rsidR="00D0708A">
        <w:t>In addition, reps from Pierce County and Squaxin Island Tribe m</w:t>
      </w:r>
      <w:r w:rsidR="008A65CE">
        <w:t>et</w:t>
      </w:r>
      <w:r w:rsidR="00D0708A">
        <w:t xml:space="preserve"> to discuss policy and regula</w:t>
      </w:r>
      <w:r w:rsidR="008A65CE">
        <w:t xml:space="preserve">tory common goals and strategy. The </w:t>
      </w:r>
      <w:hyperlink r:id="rId8" w:history="1">
        <w:r w:rsidR="008A65CE" w:rsidRPr="00B842EA">
          <w:rPr>
            <w:rStyle w:val="Hyperlink"/>
          </w:rPr>
          <w:t>full summary from the Pierce County/Squaxin Island Tribe meeting</w:t>
        </w:r>
      </w:hyperlink>
      <w:r w:rsidR="008A65CE">
        <w:t xml:space="preserve"> is included in the meeting packet on Box.</w:t>
      </w:r>
      <w:r>
        <w:t xml:space="preserve"> </w:t>
      </w:r>
      <w:r w:rsidR="00D0708A">
        <w:t>These meetings and discussions helped to narrow down the policy and regulatory ideas proposed from committee members as well as develop a framework for presenting them in the plan.</w:t>
      </w:r>
    </w:p>
    <w:p w14:paraId="4B559680" w14:textId="44070317" w:rsidR="00D0708A" w:rsidRDefault="00D0708A">
      <w:r>
        <w:t xml:space="preserve">This document </w:t>
      </w:r>
      <w:r w:rsidR="008A65CE">
        <w:t>integrates the outcomes from the Pierce County and Squaxin Island Tribe meeting with the April 24 workgroup discussion.</w:t>
      </w:r>
      <w:r w:rsidR="00FA0733">
        <w:t xml:space="preserve"> The May 13 meeting will base discussions on this information and proposals from committee members.</w:t>
      </w:r>
    </w:p>
    <w:p w14:paraId="2D7B88F7" w14:textId="55D51CD2" w:rsidR="00D54734" w:rsidRPr="00FA0733" w:rsidRDefault="0010432E">
      <w:pPr>
        <w:rPr>
          <w:b/>
        </w:rPr>
      </w:pPr>
      <w:r>
        <w:rPr>
          <w:b/>
        </w:rPr>
        <w:t xml:space="preserve">Discussion </w:t>
      </w:r>
      <w:r w:rsidR="00FA0733">
        <w:rPr>
          <w:b/>
        </w:rPr>
        <w:t>S</w:t>
      </w:r>
      <w:r w:rsidR="00FA0733" w:rsidRPr="00FA0733">
        <w:rPr>
          <w:b/>
        </w:rPr>
        <w:t>tatus:</w:t>
      </w:r>
    </w:p>
    <w:p w14:paraId="7147B96D" w14:textId="77777777" w:rsidR="008A65CE" w:rsidRPr="008A65CE" w:rsidRDefault="008A65CE" w:rsidP="008A65CE">
      <w:pPr>
        <w:spacing w:after="0" w:line="276" w:lineRule="auto"/>
        <w:rPr>
          <w:u w:val="single"/>
        </w:rPr>
      </w:pPr>
      <w:r w:rsidRPr="008A65CE">
        <w:rPr>
          <w:u w:val="single"/>
        </w:rPr>
        <w:t>Common goals</w:t>
      </w:r>
    </w:p>
    <w:p w14:paraId="67A16F39" w14:textId="77777777" w:rsidR="008A65CE" w:rsidRPr="008A65CE" w:rsidRDefault="008A65CE" w:rsidP="008A65CE">
      <w:pPr>
        <w:numPr>
          <w:ilvl w:val="0"/>
          <w:numId w:val="9"/>
        </w:numPr>
        <w:spacing w:after="0" w:line="276" w:lineRule="auto"/>
        <w:contextualSpacing/>
        <w:rPr>
          <w:u w:val="single"/>
        </w:rPr>
      </w:pPr>
      <w:r w:rsidRPr="008A65CE">
        <w:t>Successful projects</w:t>
      </w:r>
    </w:p>
    <w:p w14:paraId="3734DBD0" w14:textId="77777777" w:rsidR="008A65CE" w:rsidRPr="008A65CE" w:rsidRDefault="008A65CE" w:rsidP="008A65CE">
      <w:pPr>
        <w:numPr>
          <w:ilvl w:val="0"/>
          <w:numId w:val="9"/>
        </w:numPr>
        <w:spacing w:after="0" w:line="276" w:lineRule="auto"/>
        <w:contextualSpacing/>
        <w:rPr>
          <w:u w:val="single"/>
        </w:rPr>
      </w:pPr>
      <w:r w:rsidRPr="008A65CE">
        <w:t>Plan that is implemented</w:t>
      </w:r>
    </w:p>
    <w:p w14:paraId="01E188F1" w14:textId="77777777" w:rsidR="008A65CE" w:rsidRPr="008A65CE" w:rsidRDefault="008A65CE" w:rsidP="008A65CE">
      <w:pPr>
        <w:numPr>
          <w:ilvl w:val="0"/>
          <w:numId w:val="9"/>
        </w:numPr>
        <w:spacing w:after="0" w:line="360" w:lineRule="auto"/>
        <w:contextualSpacing/>
        <w:rPr>
          <w:u w:val="single"/>
        </w:rPr>
      </w:pPr>
      <w:r w:rsidRPr="008A65CE">
        <w:t>“Value added” plan – supports fish and other environmental benefits</w:t>
      </w:r>
    </w:p>
    <w:p w14:paraId="5DD10C3B" w14:textId="77777777" w:rsidR="008A65CE" w:rsidRDefault="008A65CE" w:rsidP="008A65CE">
      <w:pPr>
        <w:rPr>
          <w:u w:val="single"/>
        </w:rPr>
      </w:pPr>
      <w:r>
        <w:rPr>
          <w:u w:val="single"/>
        </w:rPr>
        <w:t>Adaptive Management and Implementation</w:t>
      </w:r>
    </w:p>
    <w:p w14:paraId="37CF1FC8" w14:textId="77777777" w:rsidR="008A65CE" w:rsidRDefault="008A65CE" w:rsidP="008A65CE">
      <w:pPr>
        <w:pStyle w:val="ListParagraph"/>
        <w:numPr>
          <w:ilvl w:val="0"/>
          <w:numId w:val="10"/>
        </w:numPr>
        <w:spacing w:after="0" w:line="276" w:lineRule="auto"/>
      </w:pPr>
      <w:r>
        <w:t xml:space="preserve">Implementation Structure. </w:t>
      </w:r>
    </w:p>
    <w:p w14:paraId="20030829" w14:textId="77777777" w:rsidR="008A65CE" w:rsidRDefault="008A65CE" w:rsidP="0010432E">
      <w:pPr>
        <w:pStyle w:val="ListParagraph"/>
        <w:numPr>
          <w:ilvl w:val="0"/>
          <w:numId w:val="13"/>
        </w:numPr>
        <w:spacing w:after="0" w:line="276" w:lineRule="auto"/>
      </w:pPr>
      <w:r>
        <w:t xml:space="preserve">Support the concept of an organization to keep plan moving forward. </w:t>
      </w:r>
    </w:p>
    <w:p w14:paraId="2F5CD1D4" w14:textId="77777777" w:rsidR="008A65CE" w:rsidRDefault="008A65CE" w:rsidP="0010432E">
      <w:pPr>
        <w:pStyle w:val="ListParagraph"/>
        <w:numPr>
          <w:ilvl w:val="0"/>
          <w:numId w:val="13"/>
        </w:numPr>
        <w:spacing w:after="0" w:line="276" w:lineRule="auto"/>
      </w:pPr>
      <w:r>
        <w:t>Prefer an existing group – Ecology, or possibly the Chambers-Clover Watershed Council to take lead.</w:t>
      </w:r>
    </w:p>
    <w:p w14:paraId="16EA900E" w14:textId="68F4E610" w:rsidR="008A65CE" w:rsidRDefault="008A65CE" w:rsidP="0010432E">
      <w:pPr>
        <w:pStyle w:val="ListParagraph"/>
        <w:numPr>
          <w:ilvl w:val="0"/>
          <w:numId w:val="13"/>
        </w:numPr>
        <w:spacing w:after="0" w:line="276" w:lineRule="auto"/>
      </w:pPr>
      <w:r>
        <w:t>Group would need funding to create capacity.</w:t>
      </w:r>
    </w:p>
    <w:p w14:paraId="3FA51AFD" w14:textId="7493E63F" w:rsidR="008A65CE" w:rsidRDefault="008A65CE" w:rsidP="0010432E">
      <w:pPr>
        <w:pStyle w:val="ListParagraph"/>
        <w:numPr>
          <w:ilvl w:val="0"/>
          <w:numId w:val="13"/>
        </w:numPr>
        <w:spacing w:after="0" w:line="276" w:lineRule="auto"/>
      </w:pPr>
      <w:r>
        <w:t>Ecology should also play a role through support, funding, and/or coordination.</w:t>
      </w:r>
    </w:p>
    <w:p w14:paraId="0202121D" w14:textId="2FE49F45" w:rsidR="0010432E" w:rsidRDefault="0010432E" w:rsidP="0010432E">
      <w:pPr>
        <w:pStyle w:val="ListParagraph"/>
        <w:numPr>
          <w:ilvl w:val="1"/>
          <w:numId w:val="10"/>
        </w:numPr>
      </w:pPr>
      <w:r w:rsidRPr="00523174">
        <w:rPr>
          <w:rFonts w:cstheme="minorHAnsi"/>
        </w:rPr>
        <w:t>Fund Department of Ecology so they can provide the framework for project tracking at a statewide level and provide adaptive management and plan implementation.</w:t>
      </w:r>
    </w:p>
    <w:p w14:paraId="14B1AC92" w14:textId="112DA552" w:rsidR="0010432E" w:rsidRDefault="008A65CE" w:rsidP="0010432E">
      <w:pPr>
        <w:pStyle w:val="ListParagraph"/>
        <w:numPr>
          <w:ilvl w:val="0"/>
          <w:numId w:val="15"/>
        </w:numPr>
        <w:spacing w:after="0" w:line="276" w:lineRule="auto"/>
      </w:pPr>
      <w:r>
        <w:t>Define the anticipated time commitment required for participants.</w:t>
      </w:r>
    </w:p>
    <w:p w14:paraId="48379A3B" w14:textId="77777777" w:rsidR="008A65CE" w:rsidRDefault="008A65CE" w:rsidP="008A65CE">
      <w:pPr>
        <w:pStyle w:val="ListParagraph"/>
        <w:numPr>
          <w:ilvl w:val="0"/>
          <w:numId w:val="10"/>
        </w:numPr>
        <w:spacing w:after="0" w:line="276" w:lineRule="auto"/>
      </w:pPr>
      <w:r>
        <w:t>Reporting</w:t>
      </w:r>
    </w:p>
    <w:p w14:paraId="1824B628" w14:textId="64E30A8B" w:rsidR="008A65CE" w:rsidRDefault="008A65CE" w:rsidP="0010432E">
      <w:pPr>
        <w:pStyle w:val="ListParagraph"/>
        <w:numPr>
          <w:ilvl w:val="0"/>
          <w:numId w:val="16"/>
        </w:numPr>
        <w:spacing w:after="0" w:line="276" w:lineRule="auto"/>
      </w:pPr>
      <w:r>
        <w:t>County already provides PE well information to Ecology.</w:t>
      </w:r>
    </w:p>
    <w:p w14:paraId="536CE583" w14:textId="5FC264C5" w:rsidR="008A65CE" w:rsidRDefault="008A65CE" w:rsidP="0010432E">
      <w:pPr>
        <w:pStyle w:val="ListParagraph"/>
        <w:numPr>
          <w:ilvl w:val="0"/>
          <w:numId w:val="16"/>
        </w:numPr>
        <w:spacing w:after="0" w:line="276" w:lineRule="auto"/>
      </w:pPr>
      <w:r>
        <w:lastRenderedPageBreak/>
        <w:t>Ecology may be able to track projects/offsets through the grant program.</w:t>
      </w:r>
    </w:p>
    <w:p w14:paraId="3FA0B880" w14:textId="7FC9478E" w:rsidR="008A65CE" w:rsidRPr="008A65CE" w:rsidRDefault="008A65CE" w:rsidP="008A65CE">
      <w:pPr>
        <w:pStyle w:val="ListParagraph"/>
        <w:numPr>
          <w:ilvl w:val="1"/>
          <w:numId w:val="11"/>
        </w:numPr>
      </w:pPr>
      <w:r>
        <w:t xml:space="preserve">WDFW is </w:t>
      </w:r>
      <w:hyperlink r:id="rId9" w:history="1">
        <w:r w:rsidRPr="00B842EA">
          <w:rPr>
            <w:rStyle w:val="Hyperlink"/>
          </w:rPr>
          <w:t>proposing a centralized database</w:t>
        </w:r>
      </w:hyperlink>
      <w:r>
        <w:t xml:space="preserve"> for project tracking and implementation.</w:t>
      </w:r>
      <w:r w:rsidRPr="008A65CE">
        <w:t xml:space="preserve"> (Proposal included in the meeting packet on Box).</w:t>
      </w:r>
    </w:p>
    <w:p w14:paraId="64AE7419" w14:textId="77777777" w:rsidR="0010432E" w:rsidRPr="0010432E" w:rsidRDefault="008A65CE" w:rsidP="0010432E">
      <w:pPr>
        <w:pStyle w:val="ListParagraph"/>
        <w:numPr>
          <w:ilvl w:val="1"/>
          <w:numId w:val="10"/>
        </w:numPr>
      </w:pPr>
      <w:r>
        <w:t>In 5 or 10 years, if projects aren’t implemented, check in with project sponsors and find out what barriers to implementation are.</w:t>
      </w:r>
      <w:r w:rsidR="0010432E" w:rsidRPr="0010432E">
        <w:rPr>
          <w:rFonts w:cstheme="minorHAnsi"/>
        </w:rPr>
        <w:t xml:space="preserve"> </w:t>
      </w:r>
    </w:p>
    <w:p w14:paraId="31044168" w14:textId="3FDF7896" w:rsidR="008A65CE" w:rsidRDefault="0010432E" w:rsidP="0010432E">
      <w:pPr>
        <w:pStyle w:val="ListParagraph"/>
        <w:numPr>
          <w:ilvl w:val="1"/>
          <w:numId w:val="10"/>
        </w:numPr>
      </w:pPr>
      <w:r>
        <w:rPr>
          <w:rFonts w:cstheme="minorHAnsi"/>
        </w:rPr>
        <w:t>Track wells that are decommissioned through county land acquisition projects.</w:t>
      </w:r>
    </w:p>
    <w:p w14:paraId="13ADA949" w14:textId="4B50C49F" w:rsidR="008A65CE" w:rsidRDefault="008A65CE" w:rsidP="0010432E">
      <w:pPr>
        <w:pStyle w:val="ListParagraph"/>
        <w:numPr>
          <w:ilvl w:val="0"/>
          <w:numId w:val="19"/>
        </w:numPr>
        <w:spacing w:after="0" w:line="276" w:lineRule="auto"/>
      </w:pPr>
      <w:r>
        <w:t>Open to idea of reporting offset progress and other plan outcomes.</w:t>
      </w:r>
    </w:p>
    <w:p w14:paraId="08440F11" w14:textId="017A490A" w:rsidR="008A65CE" w:rsidRDefault="008A65CE" w:rsidP="0010432E">
      <w:pPr>
        <w:pStyle w:val="ListParagraph"/>
        <w:numPr>
          <w:ilvl w:val="0"/>
          <w:numId w:val="19"/>
        </w:numPr>
        <w:spacing w:after="0" w:line="276" w:lineRule="auto"/>
      </w:pPr>
      <w:r>
        <w:t>Report is not just to Ecology (how do they use it?), but also to stakeholders and the public.</w:t>
      </w:r>
    </w:p>
    <w:p w14:paraId="3602C5D6" w14:textId="162AD24D" w:rsidR="008A65CE" w:rsidRDefault="008A65CE" w:rsidP="0010432E">
      <w:pPr>
        <w:pStyle w:val="ListParagraph"/>
        <w:numPr>
          <w:ilvl w:val="0"/>
          <w:numId w:val="19"/>
        </w:numPr>
        <w:spacing w:after="0" w:line="276" w:lineRule="auto"/>
      </w:pPr>
      <w:r>
        <w:t>Use a website to post information. Best if Ecology coordinates this for a consistent format and content.</w:t>
      </w:r>
    </w:p>
    <w:p w14:paraId="5715C09A" w14:textId="77777777" w:rsidR="008A65CE" w:rsidRDefault="008A65CE" w:rsidP="008A65CE">
      <w:pPr>
        <w:pStyle w:val="ListParagraph"/>
        <w:numPr>
          <w:ilvl w:val="0"/>
          <w:numId w:val="10"/>
        </w:numPr>
        <w:spacing w:after="0" w:line="276" w:lineRule="auto"/>
      </w:pPr>
      <w:r>
        <w:t>Durability</w:t>
      </w:r>
    </w:p>
    <w:p w14:paraId="788AAC22" w14:textId="77777777" w:rsidR="008A65CE" w:rsidRDefault="008A65CE" w:rsidP="0010432E">
      <w:pPr>
        <w:pStyle w:val="ListParagraph"/>
        <w:numPr>
          <w:ilvl w:val="0"/>
          <w:numId w:val="21"/>
        </w:numPr>
        <w:spacing w:after="0" w:line="276" w:lineRule="auto"/>
      </w:pPr>
      <w:r>
        <w:t>County cannot guarantee policy or funding, even if included in plan.</w:t>
      </w:r>
    </w:p>
    <w:p w14:paraId="7AFA8C89" w14:textId="77777777" w:rsidR="008A65CE" w:rsidRDefault="008A65CE" w:rsidP="0010432E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County may be willing to  provide narrative on what they have done in past re: pursuing habitat restoration projects and  the actions they plan to take if the plan is approved (Council approval, incorporate into existing project planning processes, pursue funding opportunities, coordinate w/ partners, etc..).  </w:t>
      </w:r>
    </w:p>
    <w:p w14:paraId="78EE4B18" w14:textId="77777777" w:rsidR="008A65CE" w:rsidRDefault="008A65CE" w:rsidP="008A65CE">
      <w:pPr>
        <w:pStyle w:val="ListParagraph"/>
        <w:numPr>
          <w:ilvl w:val="0"/>
          <w:numId w:val="10"/>
        </w:numPr>
        <w:spacing w:after="0" w:line="276" w:lineRule="auto"/>
      </w:pPr>
      <w:r>
        <w:t>Enforcement</w:t>
      </w:r>
    </w:p>
    <w:p w14:paraId="68C3C423" w14:textId="405B999F" w:rsidR="008A65CE" w:rsidRDefault="008A65CE" w:rsidP="0010432E">
      <w:pPr>
        <w:pStyle w:val="ListParagraph"/>
        <w:numPr>
          <w:ilvl w:val="0"/>
          <w:numId w:val="23"/>
        </w:numPr>
        <w:spacing w:after="0" w:line="276" w:lineRule="auto"/>
      </w:pPr>
      <w:r>
        <w:t>County suggests leading with education over enforcement.</w:t>
      </w:r>
    </w:p>
    <w:p w14:paraId="39486CA0" w14:textId="690BF9E6" w:rsidR="008A65CE" w:rsidRDefault="008A65CE" w:rsidP="0010432E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County is open to the idea of a “South Sound Water Master” or equivalent, provided this role is staffed and funded through Ecology. </w:t>
      </w:r>
      <w:hyperlink r:id="rId10" w:history="1">
        <w:r w:rsidRPr="00B842EA">
          <w:rPr>
            <w:rStyle w:val="Hyperlink"/>
          </w:rPr>
          <w:t>Proposal included</w:t>
        </w:r>
      </w:hyperlink>
      <w:r>
        <w:t xml:space="preserve"> in meeting packet on Box.</w:t>
      </w:r>
    </w:p>
    <w:p w14:paraId="2A7BFDE8" w14:textId="77777777" w:rsidR="008A65CE" w:rsidRDefault="008A65CE" w:rsidP="008A65CE">
      <w:pPr>
        <w:pStyle w:val="ListParagraph"/>
        <w:numPr>
          <w:ilvl w:val="2"/>
          <w:numId w:val="10"/>
        </w:numPr>
        <w:spacing w:after="0" w:line="276" w:lineRule="auto"/>
        <w:ind w:left="936"/>
      </w:pPr>
      <w:r>
        <w:t xml:space="preserve">Traditional water master duties (addressing illegal use, monitoring instream flows). </w:t>
      </w:r>
    </w:p>
    <w:p w14:paraId="71C88791" w14:textId="77777777" w:rsidR="008A65CE" w:rsidRDefault="008A65CE" w:rsidP="008A65CE">
      <w:pPr>
        <w:pStyle w:val="ListParagraph"/>
        <w:numPr>
          <w:ilvl w:val="2"/>
          <w:numId w:val="10"/>
        </w:numPr>
        <w:spacing w:after="0" w:line="276" w:lineRule="auto"/>
        <w:ind w:left="936"/>
      </w:pPr>
      <w:r>
        <w:t xml:space="preserve">Position could emphasize education and technical assistance for PE wells and others (conservation and drought response). </w:t>
      </w:r>
    </w:p>
    <w:p w14:paraId="3505C129" w14:textId="72479CE9" w:rsidR="008A65CE" w:rsidRDefault="008A65CE" w:rsidP="008A65CE">
      <w:pPr>
        <w:pStyle w:val="ListParagraph"/>
        <w:numPr>
          <w:ilvl w:val="2"/>
          <w:numId w:val="10"/>
        </w:numPr>
        <w:spacing w:after="0" w:line="276" w:lineRule="auto"/>
        <w:ind w:left="936"/>
      </w:pPr>
      <w:r>
        <w:t>Respond to complaints.</w:t>
      </w:r>
    </w:p>
    <w:p w14:paraId="38D0028F" w14:textId="60428079" w:rsidR="008A65CE" w:rsidRDefault="008A65CE" w:rsidP="008A65CE">
      <w:pPr>
        <w:pStyle w:val="ListParagraph"/>
        <w:numPr>
          <w:ilvl w:val="2"/>
          <w:numId w:val="10"/>
        </w:numPr>
        <w:spacing w:after="0" w:line="276" w:lineRule="auto"/>
        <w:ind w:left="936"/>
      </w:pPr>
      <w:r>
        <w:t>Drought response role.</w:t>
      </w:r>
    </w:p>
    <w:p w14:paraId="1EFEF86D" w14:textId="77777777" w:rsidR="008A65CE" w:rsidRDefault="008A65CE" w:rsidP="008A65CE">
      <w:pPr>
        <w:pStyle w:val="ListParagraph"/>
        <w:numPr>
          <w:ilvl w:val="0"/>
          <w:numId w:val="10"/>
        </w:numPr>
        <w:spacing w:after="0" w:line="276" w:lineRule="auto"/>
      </w:pPr>
      <w:r>
        <w:t>Monitoring and Research</w:t>
      </w:r>
    </w:p>
    <w:p w14:paraId="368D2439" w14:textId="77777777" w:rsidR="008A65CE" w:rsidRDefault="008A65CE" w:rsidP="0010432E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Desirable in general. Describe needs specifically and link to project list and adaptive management. </w:t>
      </w:r>
    </w:p>
    <w:p w14:paraId="5FB36224" w14:textId="77777777" w:rsidR="008A65CE" w:rsidRDefault="008A65CE" w:rsidP="0010432E">
      <w:pPr>
        <w:pStyle w:val="ListParagraph"/>
        <w:numPr>
          <w:ilvl w:val="0"/>
          <w:numId w:val="23"/>
        </w:numPr>
        <w:spacing w:after="0" w:line="276" w:lineRule="auto"/>
      </w:pPr>
      <w:r>
        <w:t>Funding is a concern, particularly long-term operation and maintenance.</w:t>
      </w:r>
    </w:p>
    <w:p w14:paraId="410A05BE" w14:textId="6005D39F" w:rsidR="00E74F93" w:rsidRDefault="008A65CE" w:rsidP="00B842EA">
      <w:pPr>
        <w:pStyle w:val="ListParagraph"/>
        <w:numPr>
          <w:ilvl w:val="0"/>
          <w:numId w:val="23"/>
        </w:numPr>
        <w:spacing w:line="276" w:lineRule="auto"/>
      </w:pPr>
      <w:r>
        <w:t>Water use assessment or monitoring might be ok – needs to be carefully described with a clear scope, purpose, and funding source.</w:t>
      </w:r>
    </w:p>
    <w:p w14:paraId="3FFAD59C" w14:textId="77777777" w:rsidR="0085481A" w:rsidRDefault="0085481A" w:rsidP="0085481A">
      <w:r>
        <w:rPr>
          <w:u w:val="single"/>
        </w:rPr>
        <w:t>Policy and regulation</w:t>
      </w:r>
    </w:p>
    <w:p w14:paraId="14E19765" w14:textId="77777777" w:rsidR="0085481A" w:rsidRDefault="0085481A" w:rsidP="0085481A">
      <w:pPr>
        <w:pStyle w:val="ListParagraph"/>
        <w:numPr>
          <w:ilvl w:val="0"/>
          <w:numId w:val="1"/>
        </w:numPr>
        <w:spacing w:after="0" w:line="276" w:lineRule="auto"/>
      </w:pPr>
      <w:r>
        <w:t>Drought response</w:t>
      </w:r>
    </w:p>
    <w:p w14:paraId="2D79A960" w14:textId="39BE231B" w:rsidR="0085481A" w:rsidRDefault="0085481A" w:rsidP="0085481A">
      <w:pPr>
        <w:pStyle w:val="ListParagraph"/>
        <w:numPr>
          <w:ilvl w:val="1"/>
          <w:numId w:val="1"/>
        </w:numPr>
        <w:spacing w:after="0" w:line="276" w:lineRule="auto"/>
      </w:pPr>
      <w:r>
        <w:t>Legal requirements already being recorded on titles per RCW.</w:t>
      </w:r>
    </w:p>
    <w:p w14:paraId="2F639DBF" w14:textId="7034EEE8" w:rsidR="0085481A" w:rsidRDefault="0085481A" w:rsidP="0085481A">
      <w:pPr>
        <w:pStyle w:val="ListParagraph"/>
        <w:numPr>
          <w:ilvl w:val="1"/>
          <w:numId w:val="1"/>
        </w:numPr>
        <w:spacing w:after="0" w:line="276" w:lineRule="auto"/>
      </w:pPr>
      <w:r>
        <w:t>Like the idea of some allowance for gardening.</w:t>
      </w:r>
    </w:p>
    <w:p w14:paraId="1BA76202" w14:textId="4E55A125" w:rsidR="0085481A" w:rsidRDefault="0085481A" w:rsidP="0085481A">
      <w:pPr>
        <w:pStyle w:val="ListParagraph"/>
        <w:numPr>
          <w:ilvl w:val="1"/>
          <w:numId w:val="1"/>
        </w:numPr>
        <w:spacing w:after="0" w:line="276" w:lineRule="auto"/>
      </w:pPr>
      <w:r>
        <w:t>Enforcing drought restrictions is a good role for water master.</w:t>
      </w:r>
    </w:p>
    <w:p w14:paraId="7F67B459" w14:textId="77777777" w:rsidR="0085481A" w:rsidRDefault="0085481A" w:rsidP="0085481A">
      <w:pPr>
        <w:pStyle w:val="ListParagraph"/>
        <w:numPr>
          <w:ilvl w:val="0"/>
          <w:numId w:val="1"/>
        </w:numPr>
        <w:spacing w:after="0" w:line="276" w:lineRule="auto"/>
      </w:pPr>
      <w:r>
        <w:t>PE well management</w:t>
      </w:r>
    </w:p>
    <w:p w14:paraId="487EC16D" w14:textId="0BB2765E" w:rsidR="0085481A" w:rsidRDefault="0085481A" w:rsidP="0085481A">
      <w:pPr>
        <w:pStyle w:val="ListParagraph"/>
        <w:numPr>
          <w:ilvl w:val="1"/>
          <w:numId w:val="1"/>
        </w:numPr>
        <w:spacing w:after="0" w:line="276" w:lineRule="auto"/>
      </w:pPr>
      <w:r>
        <w:t>WRIA 10 exploring Health Department role – County will share this information with WRIA 12.</w:t>
      </w:r>
    </w:p>
    <w:p w14:paraId="41CF5F9E" w14:textId="3E8D1D4D" w:rsidR="0085481A" w:rsidRDefault="0085481A" w:rsidP="0085481A">
      <w:pPr>
        <w:pStyle w:val="ListParagraph"/>
        <w:numPr>
          <w:ilvl w:val="1"/>
          <w:numId w:val="1"/>
        </w:numPr>
        <w:spacing w:after="0" w:line="276" w:lineRule="auto"/>
      </w:pPr>
      <w:r>
        <w:t xml:space="preserve"> Well metering (WRIA 10 metering discussion notes included at the end of this document, and a </w:t>
      </w:r>
      <w:hyperlink r:id="rId11" w:history="1">
        <w:r w:rsidRPr="00B842EA">
          <w:rPr>
            <w:rStyle w:val="Hyperlink"/>
          </w:rPr>
          <w:t>document on metering programs</w:t>
        </w:r>
      </w:hyperlink>
      <w:r>
        <w:t xml:space="preserve"> from across the state is included in the meeting packet on Box).</w:t>
      </w:r>
    </w:p>
    <w:p w14:paraId="4B941540" w14:textId="77777777" w:rsidR="0085481A" w:rsidRDefault="0085481A" w:rsidP="0085481A">
      <w:pPr>
        <w:pStyle w:val="ListParagraph"/>
        <w:numPr>
          <w:ilvl w:val="2"/>
          <w:numId w:val="1"/>
        </w:numPr>
        <w:spacing w:after="0" w:line="276" w:lineRule="auto"/>
      </w:pPr>
      <w:r>
        <w:t>Requiring well metering and reporting is challenging.</w:t>
      </w:r>
    </w:p>
    <w:p w14:paraId="0B0024D3" w14:textId="5873A813" w:rsidR="0085481A" w:rsidRDefault="0085481A" w:rsidP="0085481A">
      <w:pPr>
        <w:pStyle w:val="ListParagraph"/>
        <w:numPr>
          <w:ilvl w:val="2"/>
          <w:numId w:val="1"/>
        </w:numPr>
        <w:spacing w:after="0" w:line="276" w:lineRule="auto"/>
      </w:pPr>
      <w:r>
        <w:t>The County supports voluntary metering for monitoring consumption – indoor and/or outdoor.</w:t>
      </w:r>
    </w:p>
    <w:p w14:paraId="1F916DB3" w14:textId="6803B605" w:rsidR="0085481A" w:rsidRDefault="0085481A" w:rsidP="0085481A">
      <w:pPr>
        <w:pStyle w:val="ListParagraph"/>
        <w:numPr>
          <w:ilvl w:val="2"/>
          <w:numId w:val="1"/>
        </w:numPr>
        <w:spacing w:after="0" w:line="276" w:lineRule="auto"/>
      </w:pPr>
      <w:r>
        <w:t>Collected data could be useful if used for adaptive management/water consumption assumptions.</w:t>
      </w:r>
    </w:p>
    <w:p w14:paraId="292A249A" w14:textId="716AC4D7" w:rsidR="0085481A" w:rsidRDefault="0085481A" w:rsidP="0085481A">
      <w:pPr>
        <w:pStyle w:val="ListParagraph"/>
        <w:numPr>
          <w:ilvl w:val="2"/>
          <w:numId w:val="1"/>
        </w:numPr>
        <w:spacing w:after="0" w:line="276" w:lineRule="auto"/>
      </w:pPr>
      <w:r>
        <w:t>A scientifically-designed pilot project or study with volunteers could be useful.</w:t>
      </w:r>
    </w:p>
    <w:p w14:paraId="50CAE0BE" w14:textId="280E62F2" w:rsidR="0085481A" w:rsidRDefault="0085481A" w:rsidP="0085481A">
      <w:pPr>
        <w:pStyle w:val="ListParagraph"/>
        <w:numPr>
          <w:ilvl w:val="2"/>
          <w:numId w:val="1"/>
        </w:numPr>
        <w:spacing w:after="0" w:line="276" w:lineRule="auto"/>
      </w:pPr>
      <w:r>
        <w:t>Metering focused on priority basins might be appropriate.</w:t>
      </w:r>
    </w:p>
    <w:p w14:paraId="121CA6BA" w14:textId="4AF694B0" w:rsidR="0085481A" w:rsidRDefault="0085481A" w:rsidP="0085481A">
      <w:pPr>
        <w:pStyle w:val="ListParagraph"/>
        <w:numPr>
          <w:ilvl w:val="2"/>
          <w:numId w:val="1"/>
        </w:numPr>
        <w:spacing w:after="0" w:line="276" w:lineRule="auto"/>
      </w:pPr>
      <w:r>
        <w:t>Issues with management of metering and property access create difficulties.</w:t>
      </w:r>
    </w:p>
    <w:p w14:paraId="4FDAEFAD" w14:textId="77777777" w:rsidR="0085481A" w:rsidRDefault="0085481A" w:rsidP="0085481A">
      <w:pPr>
        <w:pStyle w:val="ListParagraph"/>
        <w:numPr>
          <w:ilvl w:val="0"/>
          <w:numId w:val="1"/>
        </w:numPr>
        <w:spacing w:after="0" w:line="276" w:lineRule="auto"/>
      </w:pPr>
      <w:r>
        <w:t>Land Use and building regulations</w:t>
      </w:r>
    </w:p>
    <w:p w14:paraId="1D29AF91" w14:textId="77777777" w:rsidR="0085481A" w:rsidRDefault="0085481A" w:rsidP="0085481A">
      <w:pPr>
        <w:pStyle w:val="ListParagraph"/>
        <w:numPr>
          <w:ilvl w:val="1"/>
          <w:numId w:val="1"/>
        </w:numPr>
        <w:spacing w:after="0" w:line="276" w:lineRule="auto"/>
      </w:pPr>
      <w:r>
        <w:t>County and TPCHD already have regulations in place for a lot with these (site development manual, critical areas, environmental health code, etc..)</w:t>
      </w:r>
    </w:p>
    <w:p w14:paraId="634120D8" w14:textId="102E2151" w:rsidR="0085481A" w:rsidRDefault="0085481A" w:rsidP="0085481A">
      <w:pPr>
        <w:pStyle w:val="ListParagraph"/>
        <w:numPr>
          <w:ilvl w:val="1"/>
          <w:numId w:val="1"/>
        </w:numPr>
        <w:spacing w:after="0" w:line="276" w:lineRule="auto"/>
      </w:pPr>
      <w:r>
        <w:t>County is willing to  help with the Tribe’s understanding of existing rules</w:t>
      </w:r>
    </w:p>
    <w:p w14:paraId="06937F51" w14:textId="77777777" w:rsidR="00004DDC" w:rsidRDefault="00004DDC" w:rsidP="00004DDC">
      <w:pPr>
        <w:pStyle w:val="ListParagraph"/>
        <w:numPr>
          <w:ilvl w:val="0"/>
          <w:numId w:val="1"/>
        </w:numPr>
        <w:spacing w:after="0" w:line="276" w:lineRule="auto"/>
      </w:pPr>
      <w:r>
        <w:t>Funding</w:t>
      </w:r>
    </w:p>
    <w:p w14:paraId="6387EC90" w14:textId="77777777" w:rsidR="00004DDC" w:rsidRDefault="00004DDC" w:rsidP="00004DDC">
      <w:pPr>
        <w:pStyle w:val="ListParagraph"/>
        <w:numPr>
          <w:ilvl w:val="1"/>
          <w:numId w:val="1"/>
        </w:numPr>
        <w:spacing w:after="0" w:line="276" w:lineRule="auto"/>
      </w:pPr>
      <w:r>
        <w:t xml:space="preserve">County will be reluctant to raise fees of any kind without a clear purpose for those funds. </w:t>
      </w:r>
    </w:p>
    <w:p w14:paraId="708B3B9B" w14:textId="29521600" w:rsidR="00004DDC" w:rsidRDefault="00004DDC" w:rsidP="00004DDC">
      <w:pPr>
        <w:pStyle w:val="ListParagraph"/>
        <w:numPr>
          <w:ilvl w:val="1"/>
          <w:numId w:val="1"/>
        </w:numPr>
        <w:spacing w:after="0" w:line="276" w:lineRule="auto"/>
      </w:pPr>
      <w:r>
        <w:t>Ecology needs to provide more information on how fees are used now.</w:t>
      </w:r>
    </w:p>
    <w:p w14:paraId="4D22D97D" w14:textId="09B50263" w:rsidR="00004DDC" w:rsidRDefault="00004DDC" w:rsidP="00004DDC">
      <w:pPr>
        <w:pStyle w:val="ListParagraph"/>
        <w:numPr>
          <w:ilvl w:val="2"/>
          <w:numId w:val="1"/>
        </w:numPr>
        <w:spacing w:after="0" w:line="276" w:lineRule="auto"/>
      </w:pPr>
      <w:r>
        <w:t>Ecology staff are pulling together information for the committee.</w:t>
      </w:r>
    </w:p>
    <w:p w14:paraId="287AADB5" w14:textId="77777777" w:rsidR="00004DDC" w:rsidRDefault="00004DDC" w:rsidP="00004DDC">
      <w:pPr>
        <w:pStyle w:val="ListParagraph"/>
        <w:numPr>
          <w:ilvl w:val="1"/>
          <w:numId w:val="1"/>
        </w:numPr>
        <w:spacing w:after="0" w:line="276" w:lineRule="auto"/>
      </w:pPr>
      <w:r>
        <w:t>Annual fees would be difficult to administer or justify.</w:t>
      </w:r>
    </w:p>
    <w:p w14:paraId="0566D119" w14:textId="00294432" w:rsidR="00004DDC" w:rsidRDefault="00004DDC" w:rsidP="00004DDC">
      <w:pPr>
        <w:pStyle w:val="ListParagraph"/>
        <w:numPr>
          <w:ilvl w:val="1"/>
          <w:numId w:val="1"/>
        </w:numPr>
        <w:spacing w:after="0" w:line="276" w:lineRule="auto"/>
      </w:pPr>
      <w:r>
        <w:t>Any Fee proposal will need to be very clear and specific about who gets the money and what it is used for. The County needs a clear value for any fee increase considered.</w:t>
      </w:r>
    </w:p>
    <w:p w14:paraId="4A29D66E" w14:textId="014CE6CB" w:rsidR="00004DDC" w:rsidRDefault="00004DDC" w:rsidP="00004DDC">
      <w:pPr>
        <w:pStyle w:val="ListParagraph"/>
        <w:numPr>
          <w:ilvl w:val="2"/>
          <w:numId w:val="1"/>
        </w:numPr>
        <w:spacing w:after="0" w:line="276" w:lineRule="auto"/>
      </w:pPr>
      <w:r>
        <w:t>Changing the fees may require rulemaking.</w:t>
      </w:r>
    </w:p>
    <w:p w14:paraId="42B43217" w14:textId="1143CF3E" w:rsidR="00004DDC" w:rsidRDefault="00004DDC" w:rsidP="00004D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Idea: </w:t>
      </w:r>
      <w:r w:rsidRPr="00523174">
        <w:rPr>
          <w:rFonts w:cstheme="minorHAnsi"/>
        </w:rPr>
        <w:t>Make fu</w:t>
      </w:r>
      <w:r>
        <w:rPr>
          <w:rFonts w:cstheme="minorHAnsi"/>
        </w:rPr>
        <w:t xml:space="preserve">nding available to </w:t>
      </w:r>
      <w:r w:rsidRPr="00523174">
        <w:rPr>
          <w:rFonts w:cstheme="minorHAnsi"/>
        </w:rPr>
        <w:t>alleviate the costs o</w:t>
      </w:r>
      <w:r>
        <w:rPr>
          <w:rFonts w:cstheme="minorHAnsi"/>
        </w:rPr>
        <w:t>f hooking up to municipal water.</w:t>
      </w:r>
    </w:p>
    <w:p w14:paraId="15F283D6" w14:textId="77777777" w:rsidR="00004DDC" w:rsidRDefault="00004DDC" w:rsidP="00004D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Direct HDR to identify specific locations where new wells are anticipated in the water system service area.</w:t>
      </w:r>
    </w:p>
    <w:p w14:paraId="7E3EAF0E" w14:textId="05F480D0" w:rsidR="00004DDC" w:rsidRPr="00004DDC" w:rsidRDefault="00004DDC" w:rsidP="00004DD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775F">
        <w:rPr>
          <w:rFonts w:cstheme="minorHAnsi"/>
        </w:rPr>
        <w:t>Funding to assist water purveyor to subsidize future connections in specific locations.</w:t>
      </w:r>
    </w:p>
    <w:p w14:paraId="5470657A" w14:textId="77777777" w:rsidR="00004DDC" w:rsidRDefault="00004DDC" w:rsidP="00004DDC">
      <w:pPr>
        <w:pStyle w:val="ListParagraph"/>
        <w:numPr>
          <w:ilvl w:val="0"/>
          <w:numId w:val="1"/>
        </w:numPr>
        <w:spacing w:after="0" w:line="276" w:lineRule="auto"/>
      </w:pPr>
      <w:r>
        <w:t>Voluntary programs</w:t>
      </w:r>
    </w:p>
    <w:p w14:paraId="76F1D867" w14:textId="77777777" w:rsidR="00004DDC" w:rsidRDefault="00004DDC" w:rsidP="00004DDC">
      <w:pPr>
        <w:pStyle w:val="ListParagraph"/>
        <w:numPr>
          <w:ilvl w:val="1"/>
          <w:numId w:val="1"/>
        </w:numPr>
        <w:spacing w:after="0" w:line="276" w:lineRule="auto"/>
      </w:pPr>
      <w:r>
        <w:t>Good ideas, should have broad support</w:t>
      </w:r>
    </w:p>
    <w:p w14:paraId="3707D484" w14:textId="77777777" w:rsidR="00004DDC" w:rsidRPr="00A8143F" w:rsidRDefault="00004DDC" w:rsidP="00004DDC">
      <w:pPr>
        <w:pStyle w:val="ListParagraph"/>
        <w:numPr>
          <w:ilvl w:val="1"/>
          <w:numId w:val="1"/>
        </w:numPr>
        <w:spacing w:after="0" w:line="276" w:lineRule="auto"/>
      </w:pPr>
      <w:r>
        <w:t xml:space="preserve">Conservation District in a good position to administer water conservation ed/outreach projects. </w:t>
      </w:r>
    </w:p>
    <w:p w14:paraId="7FBAA120" w14:textId="73058AC9" w:rsidR="008C397C" w:rsidRPr="00E7518C" w:rsidRDefault="008C397C" w:rsidP="008C397C">
      <w:pPr>
        <w:rPr>
          <w:u w:val="single"/>
        </w:rPr>
      </w:pPr>
      <w:r w:rsidRPr="00E7518C">
        <w:rPr>
          <w:u w:val="single"/>
        </w:rPr>
        <w:t>P</w:t>
      </w:r>
      <w:r w:rsidR="0001695E" w:rsidRPr="00E7518C">
        <w:rPr>
          <w:u w:val="single"/>
        </w:rPr>
        <w:t>lan Structure</w:t>
      </w:r>
    </w:p>
    <w:p w14:paraId="35C433A0" w14:textId="77777777" w:rsidR="0001695E" w:rsidRDefault="0001695E" w:rsidP="0001695E">
      <w:pPr>
        <w:pStyle w:val="ListParagraph"/>
        <w:numPr>
          <w:ilvl w:val="0"/>
          <w:numId w:val="7"/>
        </w:numPr>
      </w:pPr>
      <w:r>
        <w:t>Have one “Recommendations” section, that includes the policy, regulatory, and adaptive management recommendations.</w:t>
      </w:r>
    </w:p>
    <w:p w14:paraId="42FD4349" w14:textId="77777777" w:rsidR="0001695E" w:rsidRDefault="0001695E" w:rsidP="008C397C">
      <w:pPr>
        <w:pStyle w:val="ListParagraph"/>
        <w:numPr>
          <w:ilvl w:val="0"/>
          <w:numId w:val="7"/>
        </w:numPr>
      </w:pPr>
      <w:r>
        <w:t xml:space="preserve">List the recommendations specific to Ecology. </w:t>
      </w:r>
    </w:p>
    <w:p w14:paraId="090B3046" w14:textId="59448CF0" w:rsidR="008C397C" w:rsidRDefault="0001695E" w:rsidP="008C397C">
      <w:pPr>
        <w:pStyle w:val="ListParagraph"/>
        <w:numPr>
          <w:ilvl w:val="1"/>
          <w:numId w:val="7"/>
        </w:numPr>
      </w:pPr>
      <w:r>
        <w:t>Separate recommendations t</w:t>
      </w:r>
      <w:r w:rsidR="008C397C">
        <w:t xml:space="preserve">hat Ecology </w:t>
      </w:r>
      <w:r w:rsidR="00E7518C">
        <w:t>can do</w:t>
      </w:r>
      <w:r w:rsidR="008C397C">
        <w:t xml:space="preserve"> with exi</w:t>
      </w:r>
      <w:r>
        <w:t>sting resources from recommendations that will require a legislative request.</w:t>
      </w:r>
    </w:p>
    <w:p w14:paraId="0D479E5C" w14:textId="77777777" w:rsidR="00455511" w:rsidRPr="00E7518C" w:rsidRDefault="00E1406C" w:rsidP="008C397C">
      <w:pPr>
        <w:rPr>
          <w:u w:val="single"/>
        </w:rPr>
      </w:pPr>
      <w:r w:rsidRPr="00E7518C">
        <w:rPr>
          <w:u w:val="single"/>
        </w:rPr>
        <w:t>Next Steps:</w:t>
      </w:r>
    </w:p>
    <w:p w14:paraId="0F92FA5A" w14:textId="77777777" w:rsidR="00E1406C" w:rsidRDefault="00357EAC" w:rsidP="00357EAC">
      <w:pPr>
        <w:pStyle w:val="ListParagraph"/>
        <w:numPr>
          <w:ilvl w:val="0"/>
          <w:numId w:val="8"/>
        </w:numPr>
      </w:pPr>
      <w:r>
        <w:t>Get feedback from committee on general structure and ideas and specific proposals.</w:t>
      </w:r>
    </w:p>
    <w:p w14:paraId="149B1AC0" w14:textId="77777777" w:rsidR="00357EAC" w:rsidRDefault="00357EAC" w:rsidP="00357EAC">
      <w:pPr>
        <w:pStyle w:val="ListParagraph"/>
        <w:numPr>
          <w:ilvl w:val="0"/>
          <w:numId w:val="8"/>
        </w:numPr>
      </w:pPr>
      <w:r>
        <w:t>Identify champions to draw up specific proposals to present to committee.</w:t>
      </w:r>
    </w:p>
    <w:p w14:paraId="1D5DF93D" w14:textId="3A27B791" w:rsidR="00357EAC" w:rsidRDefault="00357EAC" w:rsidP="00357EAC">
      <w:pPr>
        <w:pStyle w:val="ListParagraph"/>
        <w:numPr>
          <w:ilvl w:val="0"/>
          <w:numId w:val="8"/>
        </w:numPr>
      </w:pPr>
      <w:r>
        <w:t>Track proposals that are common across committees.</w:t>
      </w:r>
    </w:p>
    <w:p w14:paraId="1D0C6D67" w14:textId="77777777" w:rsidR="00B842EA" w:rsidRDefault="00B842EA" w:rsidP="00B842EA">
      <w:pPr>
        <w:pStyle w:val="Heading1"/>
      </w:pPr>
      <w:r>
        <w:t>WRIA 10 Metering Discussion Status</w:t>
      </w:r>
    </w:p>
    <w:tbl>
      <w:tblPr>
        <w:tblStyle w:val="TableGrid"/>
        <w:tblpPr w:leftFromText="180" w:rightFromText="180" w:vertAnchor="text" w:horzAnchor="margin" w:tblpY="1240"/>
        <w:tblW w:w="0" w:type="auto"/>
        <w:tblLook w:val="04A0" w:firstRow="1" w:lastRow="0" w:firstColumn="1" w:lastColumn="0" w:noHBand="0" w:noVBand="1"/>
        <w:tblDescription w:val="Questions and answers about metering."/>
      </w:tblPr>
      <w:tblGrid>
        <w:gridCol w:w="3865"/>
        <w:gridCol w:w="5485"/>
      </w:tblGrid>
      <w:tr w:rsidR="00B842EA" w14:paraId="73FE5585" w14:textId="77777777" w:rsidTr="000D2D84">
        <w:trPr>
          <w:tblHeader/>
        </w:trPr>
        <w:tc>
          <w:tcPr>
            <w:tcW w:w="3865" w:type="dxa"/>
          </w:tcPr>
          <w:p w14:paraId="00CDC38A" w14:textId="77777777" w:rsidR="00B842EA" w:rsidRPr="007A0E34" w:rsidRDefault="00B842EA" w:rsidP="000D2D84">
            <w:pPr>
              <w:rPr>
                <w:b/>
              </w:rPr>
            </w:pPr>
            <w:r w:rsidRPr="007A0E34">
              <w:rPr>
                <w:b/>
              </w:rPr>
              <w:t>Question to Resolve</w:t>
            </w:r>
          </w:p>
        </w:tc>
        <w:tc>
          <w:tcPr>
            <w:tcW w:w="5485" w:type="dxa"/>
          </w:tcPr>
          <w:p w14:paraId="70D344AB" w14:textId="77777777" w:rsidR="00B842EA" w:rsidRPr="007A0E34" w:rsidRDefault="00B842EA" w:rsidP="000D2D84">
            <w:pPr>
              <w:rPr>
                <w:b/>
              </w:rPr>
            </w:pPr>
            <w:r w:rsidRPr="007A0E34">
              <w:rPr>
                <w:b/>
              </w:rPr>
              <w:t>Direction from Workgroup</w:t>
            </w:r>
          </w:p>
        </w:tc>
      </w:tr>
      <w:tr w:rsidR="00B842EA" w14:paraId="29D8B977" w14:textId="77777777" w:rsidTr="000D2D84">
        <w:tc>
          <w:tcPr>
            <w:tcW w:w="3865" w:type="dxa"/>
          </w:tcPr>
          <w:p w14:paraId="7F23CF5E" w14:textId="77777777" w:rsidR="00B842EA" w:rsidRDefault="00B842EA" w:rsidP="000D2D84">
            <w:r>
              <w:t>What is the purpose?</w:t>
            </w:r>
          </w:p>
        </w:tc>
        <w:tc>
          <w:tcPr>
            <w:tcW w:w="5485" w:type="dxa"/>
          </w:tcPr>
          <w:p w14:paraId="1BD73353" w14:textId="77777777" w:rsidR="00B842EA" w:rsidRDefault="00B842EA" w:rsidP="000D2D84">
            <w:r>
              <w:t>Enforcement of regulations/education/check our assumptions</w:t>
            </w:r>
          </w:p>
        </w:tc>
      </w:tr>
      <w:tr w:rsidR="00B842EA" w14:paraId="286F60F8" w14:textId="77777777" w:rsidTr="000D2D84">
        <w:tc>
          <w:tcPr>
            <w:tcW w:w="3865" w:type="dxa"/>
          </w:tcPr>
          <w:p w14:paraId="7A4FDA8D" w14:textId="77777777" w:rsidR="00B842EA" w:rsidRDefault="00B842EA" w:rsidP="000D2D84">
            <w:r>
              <w:t>Who collects the data?</w:t>
            </w:r>
          </w:p>
        </w:tc>
        <w:tc>
          <w:tcPr>
            <w:tcW w:w="5485" w:type="dxa"/>
          </w:tcPr>
          <w:p w14:paraId="648048A2" w14:textId="77777777" w:rsidR="00B842EA" w:rsidRDefault="00B842EA" w:rsidP="000D2D84">
            <w:r>
              <w:t>Health department, State</w:t>
            </w:r>
          </w:p>
        </w:tc>
      </w:tr>
      <w:tr w:rsidR="00B842EA" w14:paraId="739C70C0" w14:textId="77777777" w:rsidTr="000D2D84">
        <w:tc>
          <w:tcPr>
            <w:tcW w:w="3865" w:type="dxa"/>
          </w:tcPr>
          <w:p w14:paraId="53E7D612" w14:textId="77777777" w:rsidR="00B842EA" w:rsidRDefault="00B842EA" w:rsidP="000D2D84">
            <w:r>
              <w:t>How is data collected?</w:t>
            </w:r>
          </w:p>
        </w:tc>
        <w:tc>
          <w:tcPr>
            <w:tcW w:w="5485" w:type="dxa"/>
          </w:tcPr>
          <w:p w14:paraId="000C516D" w14:textId="77777777" w:rsidR="00B842EA" w:rsidRDefault="00B842EA" w:rsidP="000D2D84">
            <w:r>
              <w:t>Self-reported or remote (less likely option).</w:t>
            </w:r>
          </w:p>
        </w:tc>
      </w:tr>
      <w:tr w:rsidR="00B842EA" w14:paraId="22072BE9" w14:textId="77777777" w:rsidTr="000D2D84">
        <w:tc>
          <w:tcPr>
            <w:tcW w:w="3865" w:type="dxa"/>
          </w:tcPr>
          <w:p w14:paraId="539E71C2" w14:textId="77777777" w:rsidR="00B842EA" w:rsidRDefault="00B842EA" w:rsidP="000D2D84">
            <w:r>
              <w:t>Voluntary or mandatory?</w:t>
            </w:r>
          </w:p>
        </w:tc>
        <w:tc>
          <w:tcPr>
            <w:tcW w:w="5485" w:type="dxa"/>
          </w:tcPr>
          <w:p w14:paraId="007EF845" w14:textId="77777777" w:rsidR="00B842EA" w:rsidRDefault="00B842EA" w:rsidP="000D2D84">
            <w:r>
              <w:t>Voluntary, mandatory, or voluntary leads to mandatory.</w:t>
            </w:r>
          </w:p>
        </w:tc>
      </w:tr>
      <w:tr w:rsidR="00B842EA" w14:paraId="2DDAE5D0" w14:textId="77777777" w:rsidTr="000D2D84">
        <w:tc>
          <w:tcPr>
            <w:tcW w:w="3865" w:type="dxa"/>
          </w:tcPr>
          <w:p w14:paraId="082C5002" w14:textId="77777777" w:rsidR="00B842EA" w:rsidRDefault="00B842EA" w:rsidP="000D2D84">
            <w:r>
              <w:t>Extent of program: Pilot area, regional program, or statewide?</w:t>
            </w:r>
          </w:p>
        </w:tc>
        <w:tc>
          <w:tcPr>
            <w:tcW w:w="5485" w:type="dxa"/>
          </w:tcPr>
          <w:p w14:paraId="27060AD9" w14:textId="77777777" w:rsidR="00B842EA" w:rsidRDefault="00B842EA" w:rsidP="000D2D84">
            <w:r>
              <w:t>Pilot or statewide offering (depends)</w:t>
            </w:r>
          </w:p>
        </w:tc>
      </w:tr>
      <w:tr w:rsidR="00B842EA" w14:paraId="13604E4F" w14:textId="77777777" w:rsidTr="000D2D84">
        <w:tc>
          <w:tcPr>
            <w:tcW w:w="3865" w:type="dxa"/>
          </w:tcPr>
          <w:p w14:paraId="41AF1685" w14:textId="77777777" w:rsidR="00B842EA" w:rsidRDefault="00B842EA" w:rsidP="000D2D84">
            <w:r>
              <w:t>Who pays for the program?</w:t>
            </w:r>
          </w:p>
        </w:tc>
        <w:tc>
          <w:tcPr>
            <w:tcW w:w="5485" w:type="dxa"/>
          </w:tcPr>
          <w:p w14:paraId="74FFC61D" w14:textId="77777777" w:rsidR="00B842EA" w:rsidRDefault="00B842EA" w:rsidP="000D2D84">
            <w:r>
              <w:t>SFR grant, existing well fees, health department.</w:t>
            </w:r>
          </w:p>
        </w:tc>
      </w:tr>
      <w:tr w:rsidR="00B842EA" w14:paraId="6534E9EB" w14:textId="77777777" w:rsidTr="000D2D84">
        <w:tc>
          <w:tcPr>
            <w:tcW w:w="3865" w:type="dxa"/>
          </w:tcPr>
          <w:p w14:paraId="70A8E544" w14:textId="77777777" w:rsidR="00B842EA" w:rsidRDefault="00B842EA" w:rsidP="000D2D84">
            <w:r>
              <w:t>Someone to develop proposal?</w:t>
            </w:r>
          </w:p>
        </w:tc>
        <w:tc>
          <w:tcPr>
            <w:tcW w:w="5485" w:type="dxa"/>
          </w:tcPr>
          <w:p w14:paraId="1A70673A" w14:textId="77777777" w:rsidR="00B842EA" w:rsidRDefault="00B842EA" w:rsidP="000D2D84"/>
        </w:tc>
      </w:tr>
    </w:tbl>
    <w:p w14:paraId="39FED202" w14:textId="77777777" w:rsidR="00B842EA" w:rsidRDefault="00B842EA" w:rsidP="00B842EA">
      <w:r w:rsidRPr="00641E66">
        <w:rPr>
          <w:b/>
        </w:rPr>
        <w:t>Background:</w:t>
      </w:r>
      <w:r>
        <w:t xml:space="preserve"> Several committee members are supportive and interested in including a metering proposal in the plan. During the April 22 meeting, the workgroup discussed the benefits and drawbacks of different metering approaches. The workgroup did not come to a conclusion or recommendation on metering for the plan. </w:t>
      </w:r>
    </w:p>
    <w:p w14:paraId="7FCB774E" w14:textId="77777777" w:rsidR="00B842EA" w:rsidRPr="00FE0DE5" w:rsidRDefault="00B842EA" w:rsidP="00B842EA">
      <w:pPr>
        <w:spacing w:before="240" w:after="0"/>
        <w:rPr>
          <w:b/>
        </w:rPr>
      </w:pPr>
      <w:r w:rsidRPr="00FE0DE5">
        <w:rPr>
          <w:b/>
        </w:rPr>
        <w:t>Discussion points:</w:t>
      </w:r>
    </w:p>
    <w:p w14:paraId="3BACF0B5" w14:textId="77777777" w:rsidR="00B842EA" w:rsidRDefault="00B842EA" w:rsidP="00B842EA">
      <w:pPr>
        <w:pStyle w:val="ListParagraph"/>
        <w:numPr>
          <w:ilvl w:val="0"/>
          <w:numId w:val="25"/>
        </w:numPr>
      </w:pPr>
      <w:r>
        <w:t>Purpose</w:t>
      </w:r>
    </w:p>
    <w:p w14:paraId="749B35E1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The purpose and implementation are important details.</w:t>
      </w:r>
    </w:p>
    <w:p w14:paraId="016EE8AF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Purpose helps drive whether the metering is voluntary or mandatory.</w:t>
      </w:r>
    </w:p>
    <w:p w14:paraId="16E14370" w14:textId="77777777" w:rsidR="00B842EA" w:rsidRDefault="00B842EA" w:rsidP="00B842EA">
      <w:pPr>
        <w:pStyle w:val="ListParagraph"/>
        <w:numPr>
          <w:ilvl w:val="0"/>
          <w:numId w:val="25"/>
        </w:numPr>
      </w:pPr>
      <w:r>
        <w:t>Data Collection</w:t>
      </w:r>
    </w:p>
    <w:p w14:paraId="5AE4EC90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State (Ecology) or local health jurisdiction collects the data.</w:t>
      </w:r>
    </w:p>
    <w:p w14:paraId="1B544398" w14:textId="77777777" w:rsidR="00B842EA" w:rsidRDefault="00B842EA" w:rsidP="00B842EA">
      <w:pPr>
        <w:pStyle w:val="ListParagraph"/>
        <w:numPr>
          <w:ilvl w:val="2"/>
          <w:numId w:val="25"/>
        </w:numPr>
      </w:pPr>
      <w:r>
        <w:t>TPCHD does not have legal authority over individual wells after they have been approved.</w:t>
      </w:r>
    </w:p>
    <w:p w14:paraId="0AB1CFFA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Physical access to meters may be difficult due to meter locations and private property rights.</w:t>
      </w:r>
    </w:p>
    <w:p w14:paraId="62844E4F" w14:textId="77777777" w:rsidR="00B842EA" w:rsidRDefault="00B842EA" w:rsidP="00B842EA">
      <w:pPr>
        <w:pStyle w:val="ListParagraph"/>
        <w:numPr>
          <w:ilvl w:val="2"/>
          <w:numId w:val="25"/>
        </w:numPr>
      </w:pPr>
      <w:r>
        <w:t>May also be limited and difficult because of limited staff and remote locations of PE wells.</w:t>
      </w:r>
    </w:p>
    <w:p w14:paraId="08BD1826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Telemetry meters (using cellular networks) are expensive and do not always work in remote locations.</w:t>
      </w:r>
    </w:p>
    <w:p w14:paraId="59542F69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Self-reporting is not always reliable. May need reminders (voluntary and mandatory) or penalties (mandatory) to ensure reporting.</w:t>
      </w:r>
    </w:p>
    <w:p w14:paraId="0DABC589" w14:textId="77777777" w:rsidR="00B842EA" w:rsidRDefault="00B842EA" w:rsidP="00B842EA">
      <w:pPr>
        <w:pStyle w:val="ListParagraph"/>
        <w:numPr>
          <w:ilvl w:val="0"/>
          <w:numId w:val="25"/>
        </w:numPr>
      </w:pPr>
      <w:r>
        <w:t>Mandatory vs. Voluntary</w:t>
      </w:r>
    </w:p>
    <w:p w14:paraId="11C5CBF3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Required metering would ensure that regulations are being followed.</w:t>
      </w:r>
    </w:p>
    <w:p w14:paraId="6C2DDF13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Mandatory metering would be very challenging to implement and may require changes to TPCHD regulations.</w:t>
      </w:r>
    </w:p>
    <w:p w14:paraId="36D3C5C7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Voluntary metering may be easier to implement but may end up with biased results.</w:t>
      </w:r>
    </w:p>
    <w:p w14:paraId="75573017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Potential to start as voluntary and move towards mandatory as part of adaptive management.</w:t>
      </w:r>
    </w:p>
    <w:p w14:paraId="2CDCE987" w14:textId="77777777" w:rsidR="00B842EA" w:rsidRDefault="00B842EA" w:rsidP="00B842EA">
      <w:pPr>
        <w:pStyle w:val="ListParagraph"/>
        <w:numPr>
          <w:ilvl w:val="0"/>
          <w:numId w:val="25"/>
        </w:numPr>
      </w:pPr>
      <w:r>
        <w:t>Funding</w:t>
      </w:r>
    </w:p>
    <w:p w14:paraId="31F7AD98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>Develop a pilot program using SRF grant funds.</w:t>
      </w:r>
    </w:p>
    <w:p w14:paraId="05CB79FD" w14:textId="77777777" w:rsidR="00B842EA" w:rsidRDefault="00B842EA" w:rsidP="00B842EA">
      <w:pPr>
        <w:pStyle w:val="ListParagraph"/>
        <w:numPr>
          <w:ilvl w:val="1"/>
          <w:numId w:val="25"/>
        </w:numPr>
      </w:pPr>
      <w:r>
        <w:t xml:space="preserve">Use well fees to subsidize meters as an incentive for a voluntary program. </w:t>
      </w:r>
    </w:p>
    <w:p w14:paraId="20BA009B" w14:textId="77777777" w:rsidR="00B842EA" w:rsidRDefault="00B842EA" w:rsidP="00B842EA"/>
    <w:sectPr w:rsidR="00B8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769"/>
    <w:multiLevelType w:val="hybridMultilevel"/>
    <w:tmpl w:val="E806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5F54"/>
    <w:multiLevelType w:val="hybridMultilevel"/>
    <w:tmpl w:val="CA64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4C6D"/>
    <w:multiLevelType w:val="hybridMultilevel"/>
    <w:tmpl w:val="8912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4DCE"/>
    <w:multiLevelType w:val="hybridMultilevel"/>
    <w:tmpl w:val="9B708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249AA"/>
    <w:multiLevelType w:val="hybridMultilevel"/>
    <w:tmpl w:val="A99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3518"/>
    <w:multiLevelType w:val="hybridMultilevel"/>
    <w:tmpl w:val="54D4E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65DE"/>
    <w:multiLevelType w:val="hybridMultilevel"/>
    <w:tmpl w:val="739E0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C4A35"/>
    <w:multiLevelType w:val="hybridMultilevel"/>
    <w:tmpl w:val="352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37B2E"/>
    <w:multiLevelType w:val="hybridMultilevel"/>
    <w:tmpl w:val="A928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B457E"/>
    <w:multiLevelType w:val="hybridMultilevel"/>
    <w:tmpl w:val="573AB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B29E7"/>
    <w:multiLevelType w:val="hybridMultilevel"/>
    <w:tmpl w:val="62B2B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66466"/>
    <w:multiLevelType w:val="hybridMultilevel"/>
    <w:tmpl w:val="AE766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23848"/>
    <w:multiLevelType w:val="hybridMultilevel"/>
    <w:tmpl w:val="A1B2D9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3E43"/>
    <w:multiLevelType w:val="hybridMultilevel"/>
    <w:tmpl w:val="98EADD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F3151"/>
    <w:multiLevelType w:val="hybridMultilevel"/>
    <w:tmpl w:val="5142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34E68"/>
    <w:multiLevelType w:val="hybridMultilevel"/>
    <w:tmpl w:val="699E7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E560A2"/>
    <w:multiLevelType w:val="hybridMultilevel"/>
    <w:tmpl w:val="EC703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32027"/>
    <w:multiLevelType w:val="hybridMultilevel"/>
    <w:tmpl w:val="41E8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A1A05"/>
    <w:multiLevelType w:val="hybridMultilevel"/>
    <w:tmpl w:val="B482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C1CB9"/>
    <w:multiLevelType w:val="hybridMultilevel"/>
    <w:tmpl w:val="3C9EE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0785C"/>
    <w:multiLevelType w:val="hybridMultilevel"/>
    <w:tmpl w:val="B178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D576A"/>
    <w:multiLevelType w:val="hybridMultilevel"/>
    <w:tmpl w:val="90B4E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271B36"/>
    <w:multiLevelType w:val="hybridMultilevel"/>
    <w:tmpl w:val="AEAE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326"/>
    <w:multiLevelType w:val="hybridMultilevel"/>
    <w:tmpl w:val="46A8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34849"/>
    <w:multiLevelType w:val="hybridMultilevel"/>
    <w:tmpl w:val="AF0C1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4"/>
  </w:num>
  <w:num w:numId="5">
    <w:abstractNumId w:val="20"/>
  </w:num>
  <w:num w:numId="6">
    <w:abstractNumId w:val="12"/>
  </w:num>
  <w:num w:numId="7">
    <w:abstractNumId w:val="15"/>
  </w:num>
  <w:num w:numId="8">
    <w:abstractNumId w:val="23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  <w:num w:numId="13">
    <w:abstractNumId w:val="16"/>
  </w:num>
  <w:num w:numId="14">
    <w:abstractNumId w:val="2"/>
  </w:num>
  <w:num w:numId="15">
    <w:abstractNumId w:val="19"/>
  </w:num>
  <w:num w:numId="16">
    <w:abstractNumId w:val="5"/>
  </w:num>
  <w:num w:numId="17">
    <w:abstractNumId w:val="14"/>
  </w:num>
  <w:num w:numId="18">
    <w:abstractNumId w:val="18"/>
  </w:num>
  <w:num w:numId="19">
    <w:abstractNumId w:val="24"/>
  </w:num>
  <w:num w:numId="20">
    <w:abstractNumId w:val="10"/>
  </w:num>
  <w:num w:numId="21">
    <w:abstractNumId w:val="13"/>
  </w:num>
  <w:num w:numId="22">
    <w:abstractNumId w:val="1"/>
  </w:num>
  <w:num w:numId="23">
    <w:abstractNumId w:val="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34"/>
    <w:rsid w:val="00004DDC"/>
    <w:rsid w:val="0001695E"/>
    <w:rsid w:val="0010432E"/>
    <w:rsid w:val="0018414F"/>
    <w:rsid w:val="00222DD2"/>
    <w:rsid w:val="00357EAC"/>
    <w:rsid w:val="004226C6"/>
    <w:rsid w:val="00455511"/>
    <w:rsid w:val="004C0823"/>
    <w:rsid w:val="004D06EC"/>
    <w:rsid w:val="004E174E"/>
    <w:rsid w:val="004F1234"/>
    <w:rsid w:val="005378F6"/>
    <w:rsid w:val="006C4CA3"/>
    <w:rsid w:val="0074762D"/>
    <w:rsid w:val="00784396"/>
    <w:rsid w:val="0085481A"/>
    <w:rsid w:val="008648DE"/>
    <w:rsid w:val="008A65CE"/>
    <w:rsid w:val="008C397C"/>
    <w:rsid w:val="00A25C7F"/>
    <w:rsid w:val="00B842EA"/>
    <w:rsid w:val="00BD1A96"/>
    <w:rsid w:val="00BF5E9A"/>
    <w:rsid w:val="00D0708A"/>
    <w:rsid w:val="00D54734"/>
    <w:rsid w:val="00E1406C"/>
    <w:rsid w:val="00E74F93"/>
    <w:rsid w:val="00E7518C"/>
    <w:rsid w:val="00F95439"/>
    <w:rsid w:val="00FA0733"/>
    <w:rsid w:val="00FC775F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2260"/>
  <w15:chartTrackingRefBased/>
  <w15:docId w15:val="{1D3CED7B-4CF4-49A8-904D-B2A86705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7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6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47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6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8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fpe7uysrxsph9v1vxhm3nyr0scjpl3l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box.com/s/0ujsrqwp6zxlpod6tzeopac60nkrtppk" TargetMode="External"/><Relationship Id="rId5" Type="http://schemas.openxmlformats.org/officeDocument/2006/relationships/styles" Target="styles.xml"/><Relationship Id="rId10" Type="http://schemas.openxmlformats.org/officeDocument/2006/relationships/hyperlink" Target="https://app.box.com/s/pk4wgiu4eiyyngu0nasaap25ad14h08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.box.com/s/qfyumodoj3sad6yyh9y8574iypic3a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71B23-12DB-43E2-938D-95C09503139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81b753b0-5f84-4476-b087-97d9c3e0d4e3"/>
    <ds:schemaRef ds:uri="http://schemas.microsoft.com/office/infopath/2007/PartnerControls"/>
    <ds:schemaRef ds:uri="fa9a4940-7a8b-4399-b0b9-597dee2fdc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6517FF-EBB6-472F-B577-D9DFEC0D8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A6DE5-7EA1-41F1-BFAC-7800F0390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Policy, Regulation, and Adaptive Management Status</vt:lpstr>
      <vt:lpstr>WRIA 12 Policy, Regulation, and Adaptive Management Status (05/13/2020)</vt:lpstr>
      <vt:lpstr>WRIA 10 Metering Discussion Status</vt:lpstr>
    </vt:vector>
  </TitlesOfParts>
  <Company>WA Department of Ecology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Policy, Regulation, and Adaptive Management Status</dc:title>
  <dc:subject/>
  <dc:creator>Brown, Rebecca (ECY)</dc:creator>
  <cp:keywords/>
  <dc:description/>
  <cp:lastModifiedBy>Brown, Rebecca (ECY)</cp:lastModifiedBy>
  <cp:revision>4</cp:revision>
  <dcterms:created xsi:type="dcterms:W3CDTF">2020-05-06T22:06:00Z</dcterms:created>
  <dcterms:modified xsi:type="dcterms:W3CDTF">2020-05-07T00:05:00Z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