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96478" w14:textId="5162DCB3" w:rsidR="00C746DB" w:rsidRPr="001B6639" w:rsidRDefault="00B847C9" w:rsidP="001B6639">
      <w:pPr>
        <w:pStyle w:val="Title"/>
        <w:jc w:val="center"/>
        <w:rPr>
          <w:rFonts w:asciiTheme="minorHAnsi" w:hAnsiTheme="minorHAnsi" w:cstheme="minorHAnsi"/>
          <w:b/>
          <w:sz w:val="22"/>
          <w:szCs w:val="22"/>
        </w:rPr>
      </w:pPr>
      <w:r w:rsidRPr="001B6639">
        <w:rPr>
          <w:rStyle w:val="TitleChar"/>
          <w:rFonts w:asciiTheme="minorHAnsi" w:hAnsiTheme="minorHAnsi" w:cstheme="minorHAnsi"/>
          <w:b/>
          <w:sz w:val="22"/>
          <w:szCs w:val="22"/>
        </w:rPr>
        <w:t>Deschutes (WRIA13)</w:t>
      </w:r>
      <w:r w:rsidR="00CE7F38" w:rsidRPr="001B6639">
        <w:rPr>
          <w:rStyle w:val="TitleChar"/>
          <w:rFonts w:asciiTheme="minorHAnsi" w:hAnsiTheme="minorHAnsi" w:cstheme="minorHAnsi"/>
          <w:b/>
          <w:sz w:val="22"/>
          <w:szCs w:val="22"/>
        </w:rPr>
        <w:br/>
      </w:r>
      <w:r w:rsidR="00C746DB" w:rsidRPr="001B6639">
        <w:rPr>
          <w:rStyle w:val="TitleChar"/>
          <w:rFonts w:asciiTheme="minorHAnsi" w:hAnsiTheme="minorHAnsi" w:cstheme="minorHAnsi"/>
          <w:b/>
          <w:sz w:val="22"/>
          <w:szCs w:val="22"/>
        </w:rPr>
        <w:t>Watershed Restoration and Enhancement Committee</w:t>
      </w:r>
      <w:r w:rsidR="00CE7F38" w:rsidRPr="001B6639">
        <w:rPr>
          <w:rFonts w:asciiTheme="minorHAnsi" w:hAnsiTheme="minorHAnsi" w:cstheme="minorHAnsi"/>
          <w:b/>
          <w:sz w:val="22"/>
          <w:szCs w:val="22"/>
        </w:rPr>
        <w:br/>
      </w:r>
      <w:r w:rsidR="001B6639" w:rsidRPr="001B6639">
        <w:rPr>
          <w:rFonts w:asciiTheme="minorHAnsi" w:hAnsiTheme="minorHAnsi" w:cstheme="minorHAnsi"/>
          <w:b/>
          <w:sz w:val="22"/>
          <w:szCs w:val="22"/>
        </w:rPr>
        <w:t xml:space="preserve">March </w:t>
      </w:r>
      <w:r w:rsidR="00EF6BD6" w:rsidRPr="001B6639">
        <w:rPr>
          <w:rFonts w:asciiTheme="minorHAnsi" w:hAnsiTheme="minorHAnsi" w:cstheme="minorHAnsi"/>
          <w:b/>
          <w:sz w:val="22"/>
          <w:szCs w:val="22"/>
        </w:rPr>
        <w:t>27</w:t>
      </w:r>
      <w:r w:rsidRPr="001B6639">
        <w:rPr>
          <w:rFonts w:asciiTheme="minorHAnsi" w:hAnsiTheme="minorHAnsi" w:cstheme="minorHAnsi"/>
          <w:b/>
          <w:sz w:val="22"/>
          <w:szCs w:val="22"/>
        </w:rPr>
        <w:t>, 2019</w:t>
      </w:r>
      <w:r w:rsidR="00376E90" w:rsidRPr="001B6639">
        <w:rPr>
          <w:rFonts w:asciiTheme="minorHAnsi" w:hAnsiTheme="minorHAnsi" w:cstheme="minorHAnsi"/>
          <w:b/>
          <w:sz w:val="22"/>
          <w:szCs w:val="22"/>
        </w:rPr>
        <w:t xml:space="preserve"> </w:t>
      </w:r>
      <w:r w:rsidR="00C746DB" w:rsidRPr="001B6639">
        <w:rPr>
          <w:rFonts w:asciiTheme="minorHAnsi" w:hAnsiTheme="minorHAnsi" w:cstheme="minorHAnsi"/>
          <w:b/>
          <w:sz w:val="22"/>
          <w:szCs w:val="22"/>
        </w:rPr>
        <w:t>Meeting Summary</w:t>
      </w:r>
      <w:r w:rsidR="001B6639" w:rsidRPr="001B6639">
        <w:rPr>
          <w:rFonts w:asciiTheme="minorHAnsi" w:hAnsiTheme="minorHAnsi" w:cstheme="minorHAnsi"/>
          <w:b/>
          <w:sz w:val="22"/>
          <w:szCs w:val="22"/>
        </w:rPr>
        <w:br/>
      </w:r>
    </w:p>
    <w:p w14:paraId="60B4B595" w14:textId="0DFEB965" w:rsidR="00B847C9" w:rsidRPr="00B847C9" w:rsidRDefault="003B0C30" w:rsidP="00701303">
      <w:pPr>
        <w:pStyle w:val="NoSpacing"/>
        <w:spacing w:before="240"/>
        <w:rPr>
          <w:rFonts w:ascii="Calibri" w:hAnsi="Calibri" w:cs="Calibri"/>
          <w:color w:val="0563C1"/>
          <w:u w:val="single"/>
        </w:rPr>
      </w:pPr>
      <w:r w:rsidRPr="00543871">
        <w:t xml:space="preserve">Committee website: </w:t>
      </w:r>
      <w:hyperlink r:id="rId8" w:history="1">
        <w:r w:rsidR="00B847C9" w:rsidRPr="00E0208B">
          <w:rPr>
            <w:rStyle w:val="Hyperlink"/>
            <w:rFonts w:ascii="Calibri" w:hAnsi="Calibri" w:cs="Calibri"/>
          </w:rPr>
          <w:t>https://www.ezview.wa.gov/site/alias__1962/37325/watershed_restoration_and_enhancement_-_wria_13.aspx</w:t>
        </w:r>
      </w:hyperlink>
      <w:r w:rsidR="00B847C9">
        <w:rPr>
          <w:rStyle w:val="Hyperlink"/>
          <w:rFonts w:ascii="Calibri" w:hAnsi="Calibri" w:cs="Calibri"/>
          <w:color w:val="0563C1"/>
        </w:rPr>
        <w:br/>
      </w:r>
    </w:p>
    <w:p w14:paraId="340B4AA8" w14:textId="7316DC04" w:rsidR="003B0C30" w:rsidRDefault="003B0C30" w:rsidP="00701303">
      <w:pPr>
        <w:pStyle w:val="NoSpacing"/>
        <w:spacing w:before="120"/>
        <w:rPr>
          <w:b/>
        </w:rPr>
      </w:pPr>
      <w:r w:rsidRPr="009C301D">
        <w:rPr>
          <w:b/>
        </w:rPr>
        <w:t xml:space="preserve">Next Meeting: </w:t>
      </w:r>
      <w:r w:rsidR="001B6639">
        <w:t>April 24</w:t>
      </w:r>
      <w:r w:rsidR="00B847C9">
        <w:t>, 2019 9:00 am to 12:30 pm</w:t>
      </w:r>
      <w:r w:rsidR="00B847C9">
        <w:br/>
        <w:t>Tumwater Fire Department Training Room</w:t>
      </w:r>
      <w:r w:rsidR="00B847C9">
        <w:br/>
        <w:t>311 Israel Rd. SW, Tumwater, WA 98501</w:t>
      </w:r>
    </w:p>
    <w:p w14:paraId="0123564E" w14:textId="77777777" w:rsidR="001B6639" w:rsidRDefault="001B6639" w:rsidP="001B6639">
      <w:pPr>
        <w:pStyle w:val="Heading1"/>
        <w:jc w:val="left"/>
      </w:pPr>
    </w:p>
    <w:p w14:paraId="05B7C0CF" w14:textId="43F09F7D" w:rsidR="003B0C30" w:rsidRPr="009C301D" w:rsidRDefault="003B0C30" w:rsidP="001B6639">
      <w:pPr>
        <w:pStyle w:val="Heading1"/>
        <w:jc w:val="left"/>
      </w:pPr>
      <w:r w:rsidRPr="009C301D">
        <w:t>Meeting Information</w:t>
      </w:r>
      <w:r w:rsidR="0082474E">
        <w:tab/>
      </w:r>
    </w:p>
    <w:p w14:paraId="348803EC" w14:textId="69A35A8B" w:rsidR="00EF6BD6" w:rsidRPr="00EF6BD6" w:rsidRDefault="00B847C9" w:rsidP="00EF6BD6">
      <w:pPr>
        <w:spacing w:after="0" w:line="240" w:lineRule="auto"/>
      </w:pPr>
      <w:r w:rsidRPr="00B847C9">
        <w:t xml:space="preserve">Wednesday </w:t>
      </w:r>
      <w:r w:rsidR="001B6639">
        <w:t xml:space="preserve">March </w:t>
      </w:r>
      <w:r w:rsidR="00EF6BD6">
        <w:t>27</w:t>
      </w:r>
      <w:r w:rsidRPr="00B847C9">
        <w:t>, 2019 9:00 am – 12:30 pm</w:t>
      </w:r>
      <w:r w:rsidR="00EF6BD6">
        <w:br/>
        <w:t>Tumwater Fire Department Training Room</w:t>
      </w:r>
      <w:r w:rsidR="00EF6BD6">
        <w:br/>
        <w:t>311 Israel Rd. SW, Tumwater, WA 98501</w:t>
      </w:r>
    </w:p>
    <w:p w14:paraId="364A8DB7" w14:textId="77777777" w:rsidR="003D3219" w:rsidRDefault="003D3219" w:rsidP="003D3219">
      <w:pPr>
        <w:pStyle w:val="Heading1"/>
        <w:jc w:val="left"/>
      </w:pPr>
    </w:p>
    <w:p w14:paraId="07B84E71" w14:textId="1F05A2FD" w:rsidR="003B0C30" w:rsidRDefault="003B0C30" w:rsidP="003D3219">
      <w:pPr>
        <w:pStyle w:val="Heading1"/>
        <w:jc w:val="left"/>
      </w:pPr>
      <w:r>
        <w:t>Agenda</w:t>
      </w:r>
    </w:p>
    <w:tbl>
      <w:tblPr>
        <w:tblStyle w:val="TableGrid"/>
        <w:tblW w:w="9985" w:type="dxa"/>
        <w:tblLayout w:type="fixed"/>
        <w:tblLook w:val="04A0" w:firstRow="1" w:lastRow="0" w:firstColumn="1" w:lastColumn="0" w:noHBand="0" w:noVBand="1"/>
        <w:tblCaption w:val="Table of meetings agenda"/>
      </w:tblPr>
      <w:tblGrid>
        <w:gridCol w:w="535"/>
        <w:gridCol w:w="3150"/>
        <w:gridCol w:w="900"/>
        <w:gridCol w:w="1440"/>
        <w:gridCol w:w="2250"/>
        <w:gridCol w:w="1710"/>
      </w:tblGrid>
      <w:tr w:rsidR="001B6639" w:rsidRPr="006F255C" w14:paraId="1A5FF92C" w14:textId="77777777" w:rsidTr="001B6639">
        <w:trPr>
          <w:trHeight w:val="288"/>
          <w:tblHeader/>
        </w:trPr>
        <w:tc>
          <w:tcPr>
            <w:tcW w:w="535" w:type="dxa"/>
            <w:shd w:val="clear" w:color="auto" w:fill="E7E6E6" w:themeFill="background2"/>
          </w:tcPr>
          <w:p w14:paraId="2BA9582C" w14:textId="77777777" w:rsidR="001B6639" w:rsidRPr="004F3389" w:rsidRDefault="001B6639" w:rsidP="00D30EC2">
            <w:pPr>
              <w:pStyle w:val="Heading1"/>
              <w:outlineLvl w:val="0"/>
            </w:pPr>
            <w:bookmarkStart w:id="0" w:name="_GoBack" w:colFirst="0" w:colLast="0"/>
          </w:p>
        </w:tc>
        <w:tc>
          <w:tcPr>
            <w:tcW w:w="3150" w:type="dxa"/>
            <w:shd w:val="clear" w:color="auto" w:fill="E7E6E6" w:themeFill="background2"/>
          </w:tcPr>
          <w:p w14:paraId="1AA854FF" w14:textId="77777777" w:rsidR="001B6639" w:rsidRPr="004F3389" w:rsidRDefault="001B6639" w:rsidP="00D30EC2">
            <w:pPr>
              <w:pStyle w:val="Heading1"/>
              <w:outlineLvl w:val="0"/>
            </w:pPr>
            <w:r w:rsidRPr="004F3389">
              <w:t>Topic</w:t>
            </w:r>
          </w:p>
        </w:tc>
        <w:tc>
          <w:tcPr>
            <w:tcW w:w="900" w:type="dxa"/>
            <w:shd w:val="clear" w:color="auto" w:fill="E7E6E6" w:themeFill="background2"/>
          </w:tcPr>
          <w:p w14:paraId="46D17947" w14:textId="77777777" w:rsidR="001B6639" w:rsidRPr="004F3389" w:rsidRDefault="001B6639" w:rsidP="00D30EC2">
            <w:pPr>
              <w:pStyle w:val="Heading1"/>
              <w:outlineLvl w:val="0"/>
            </w:pPr>
            <w:r w:rsidRPr="004F3389">
              <w:t>Time</w:t>
            </w:r>
          </w:p>
        </w:tc>
        <w:tc>
          <w:tcPr>
            <w:tcW w:w="1440" w:type="dxa"/>
            <w:shd w:val="clear" w:color="auto" w:fill="E7E6E6" w:themeFill="background2"/>
          </w:tcPr>
          <w:p w14:paraId="6D266CEF" w14:textId="77777777" w:rsidR="001B6639" w:rsidRPr="004F3389" w:rsidRDefault="001B6639" w:rsidP="00D30EC2">
            <w:pPr>
              <w:pStyle w:val="Heading1"/>
              <w:outlineLvl w:val="0"/>
            </w:pPr>
            <w:r w:rsidRPr="004F3389">
              <w:t>Action</w:t>
            </w:r>
          </w:p>
        </w:tc>
        <w:tc>
          <w:tcPr>
            <w:tcW w:w="2250" w:type="dxa"/>
            <w:shd w:val="clear" w:color="auto" w:fill="E7E6E6" w:themeFill="background2"/>
          </w:tcPr>
          <w:p w14:paraId="762E0C59" w14:textId="77777777" w:rsidR="001B6639" w:rsidRPr="004F3389" w:rsidRDefault="001B6639" w:rsidP="00D30EC2">
            <w:pPr>
              <w:pStyle w:val="Heading1"/>
              <w:outlineLvl w:val="0"/>
            </w:pPr>
            <w:r w:rsidRPr="004F3389">
              <w:t>Handouts</w:t>
            </w:r>
          </w:p>
        </w:tc>
        <w:tc>
          <w:tcPr>
            <w:tcW w:w="1710" w:type="dxa"/>
            <w:shd w:val="clear" w:color="auto" w:fill="E7E6E6" w:themeFill="background2"/>
          </w:tcPr>
          <w:p w14:paraId="5F9CB887" w14:textId="77777777" w:rsidR="001B6639" w:rsidRPr="004F3389" w:rsidRDefault="001B6639" w:rsidP="00D30EC2">
            <w:pPr>
              <w:pStyle w:val="Heading1"/>
              <w:outlineLvl w:val="0"/>
            </w:pPr>
            <w:r w:rsidRPr="004F3389">
              <w:t>Lead</w:t>
            </w:r>
          </w:p>
        </w:tc>
      </w:tr>
      <w:tr w:rsidR="001B6639" w:rsidRPr="006F255C" w14:paraId="5D93F8DA" w14:textId="77777777" w:rsidTr="001B6639">
        <w:tc>
          <w:tcPr>
            <w:tcW w:w="535" w:type="dxa"/>
          </w:tcPr>
          <w:p w14:paraId="6EE6D690" w14:textId="77777777" w:rsidR="001B6639" w:rsidRPr="004F3389" w:rsidRDefault="001B6639" w:rsidP="001B6639">
            <w:pPr>
              <w:pStyle w:val="ListParagraph"/>
              <w:numPr>
                <w:ilvl w:val="0"/>
                <w:numId w:val="1"/>
              </w:numPr>
              <w:rPr>
                <w:b/>
              </w:rPr>
            </w:pPr>
          </w:p>
        </w:tc>
        <w:tc>
          <w:tcPr>
            <w:tcW w:w="3150" w:type="dxa"/>
          </w:tcPr>
          <w:p w14:paraId="28C23A64" w14:textId="77777777" w:rsidR="001B6639" w:rsidRPr="004F3389" w:rsidRDefault="001B6639" w:rsidP="00F866B8">
            <w:pPr>
              <w:rPr>
                <w:b/>
              </w:rPr>
            </w:pPr>
            <w:r w:rsidRPr="004F3389">
              <w:rPr>
                <w:b/>
              </w:rPr>
              <w:t>Welcome and Introductions</w:t>
            </w:r>
          </w:p>
        </w:tc>
        <w:tc>
          <w:tcPr>
            <w:tcW w:w="900" w:type="dxa"/>
          </w:tcPr>
          <w:p w14:paraId="3E46CD58" w14:textId="77777777" w:rsidR="001B6639" w:rsidRPr="004F3389" w:rsidRDefault="001B6639" w:rsidP="00F866B8">
            <w:r w:rsidRPr="004F3389">
              <w:t>9:00</w:t>
            </w:r>
          </w:p>
        </w:tc>
        <w:tc>
          <w:tcPr>
            <w:tcW w:w="1440" w:type="dxa"/>
          </w:tcPr>
          <w:p w14:paraId="3D407998" w14:textId="77777777" w:rsidR="001B6639" w:rsidRPr="00970DF5" w:rsidRDefault="001B6639" w:rsidP="00F866B8">
            <w:pPr>
              <w:rPr>
                <w:sz w:val="20"/>
                <w:szCs w:val="20"/>
              </w:rPr>
            </w:pPr>
            <w:r w:rsidRPr="00970DF5">
              <w:rPr>
                <w:sz w:val="20"/>
                <w:szCs w:val="20"/>
              </w:rPr>
              <w:t>None</w:t>
            </w:r>
          </w:p>
        </w:tc>
        <w:tc>
          <w:tcPr>
            <w:tcW w:w="2250" w:type="dxa"/>
          </w:tcPr>
          <w:p w14:paraId="6D8580C7" w14:textId="77777777" w:rsidR="001B6639" w:rsidRPr="004F3389" w:rsidRDefault="001B6639" w:rsidP="00F866B8"/>
        </w:tc>
        <w:tc>
          <w:tcPr>
            <w:tcW w:w="1710" w:type="dxa"/>
          </w:tcPr>
          <w:p w14:paraId="35AA33DA" w14:textId="77777777" w:rsidR="001B6639" w:rsidRPr="004F3389" w:rsidRDefault="001B6639" w:rsidP="00F866B8">
            <w:r w:rsidRPr="004F3389">
              <w:t>Facilitator</w:t>
            </w:r>
          </w:p>
        </w:tc>
      </w:tr>
      <w:tr w:rsidR="001B6639" w:rsidRPr="006F255C" w14:paraId="76E4135D" w14:textId="77777777" w:rsidTr="001B6639">
        <w:trPr>
          <w:trHeight w:val="935"/>
        </w:trPr>
        <w:tc>
          <w:tcPr>
            <w:tcW w:w="535" w:type="dxa"/>
          </w:tcPr>
          <w:p w14:paraId="10BEA80D" w14:textId="77777777" w:rsidR="001B6639" w:rsidRPr="004F3389" w:rsidRDefault="001B6639" w:rsidP="001B6639">
            <w:pPr>
              <w:pStyle w:val="ListParagraph"/>
              <w:numPr>
                <w:ilvl w:val="0"/>
                <w:numId w:val="1"/>
              </w:numPr>
              <w:rPr>
                <w:b/>
              </w:rPr>
            </w:pPr>
          </w:p>
        </w:tc>
        <w:tc>
          <w:tcPr>
            <w:tcW w:w="3150" w:type="dxa"/>
          </w:tcPr>
          <w:p w14:paraId="7D41C0ED" w14:textId="77777777" w:rsidR="001B6639" w:rsidRPr="004F3389" w:rsidRDefault="001B6639" w:rsidP="00F866B8">
            <w:pPr>
              <w:rPr>
                <w:b/>
              </w:rPr>
            </w:pPr>
            <w:r>
              <w:rPr>
                <w:b/>
              </w:rPr>
              <w:t>Review of A</w:t>
            </w:r>
            <w:r w:rsidRPr="004F3389">
              <w:rPr>
                <w:b/>
              </w:rPr>
              <w:t xml:space="preserve">genda </w:t>
            </w:r>
            <w:r>
              <w:rPr>
                <w:b/>
              </w:rPr>
              <w:t xml:space="preserve">and </w:t>
            </w:r>
            <w:r w:rsidRPr="004F3389">
              <w:rPr>
                <w:b/>
              </w:rPr>
              <w:t>Approval of February</w:t>
            </w:r>
            <w:r>
              <w:rPr>
                <w:b/>
              </w:rPr>
              <w:t xml:space="preserve"> M</w:t>
            </w:r>
            <w:r w:rsidRPr="004F3389">
              <w:rPr>
                <w:b/>
              </w:rPr>
              <w:t xml:space="preserve">eeting </w:t>
            </w:r>
            <w:r>
              <w:rPr>
                <w:b/>
              </w:rPr>
              <w:t>S</w:t>
            </w:r>
            <w:r w:rsidRPr="004F3389">
              <w:rPr>
                <w:b/>
              </w:rPr>
              <w:t>ummary</w:t>
            </w:r>
            <w:r>
              <w:rPr>
                <w:b/>
              </w:rPr>
              <w:t xml:space="preserve"> </w:t>
            </w:r>
          </w:p>
        </w:tc>
        <w:tc>
          <w:tcPr>
            <w:tcW w:w="900" w:type="dxa"/>
          </w:tcPr>
          <w:p w14:paraId="5E934BDE" w14:textId="77777777" w:rsidR="001B6639" w:rsidRPr="004F3389" w:rsidRDefault="001B6639" w:rsidP="00F866B8">
            <w:r w:rsidRPr="004F3389">
              <w:t>9:10</w:t>
            </w:r>
          </w:p>
        </w:tc>
        <w:tc>
          <w:tcPr>
            <w:tcW w:w="1440" w:type="dxa"/>
          </w:tcPr>
          <w:p w14:paraId="53D26295" w14:textId="77777777" w:rsidR="001B6639" w:rsidRPr="00970DF5" w:rsidRDefault="001B6639" w:rsidP="00F866B8">
            <w:pPr>
              <w:rPr>
                <w:sz w:val="20"/>
                <w:szCs w:val="20"/>
              </w:rPr>
            </w:pPr>
            <w:r w:rsidRPr="00970DF5">
              <w:rPr>
                <w:sz w:val="20"/>
                <w:szCs w:val="20"/>
              </w:rPr>
              <w:t>Decision</w:t>
            </w:r>
          </w:p>
        </w:tc>
        <w:tc>
          <w:tcPr>
            <w:tcW w:w="2250" w:type="dxa"/>
          </w:tcPr>
          <w:p w14:paraId="491CCD4A" w14:textId="77777777" w:rsidR="001B6639" w:rsidRPr="00970DF5" w:rsidRDefault="001B6639" w:rsidP="001B6639">
            <w:pPr>
              <w:pStyle w:val="ListParagraph"/>
              <w:numPr>
                <w:ilvl w:val="0"/>
                <w:numId w:val="2"/>
              </w:numPr>
              <w:rPr>
                <w:sz w:val="20"/>
                <w:szCs w:val="20"/>
              </w:rPr>
            </w:pPr>
            <w:r w:rsidRPr="00970DF5">
              <w:rPr>
                <w:sz w:val="20"/>
                <w:szCs w:val="20"/>
              </w:rPr>
              <w:t xml:space="preserve">March </w:t>
            </w:r>
            <w:r>
              <w:rPr>
                <w:sz w:val="20"/>
                <w:szCs w:val="20"/>
              </w:rPr>
              <w:t>a</w:t>
            </w:r>
            <w:r w:rsidRPr="00970DF5">
              <w:rPr>
                <w:sz w:val="20"/>
                <w:szCs w:val="20"/>
              </w:rPr>
              <w:t>genda</w:t>
            </w:r>
          </w:p>
          <w:p w14:paraId="70FC5D95" w14:textId="77777777" w:rsidR="001B6639" w:rsidRPr="00970DF5" w:rsidRDefault="001B6639" w:rsidP="001B6639">
            <w:pPr>
              <w:pStyle w:val="ListParagraph"/>
              <w:numPr>
                <w:ilvl w:val="0"/>
                <w:numId w:val="2"/>
              </w:numPr>
              <w:rPr>
                <w:sz w:val="20"/>
                <w:szCs w:val="20"/>
              </w:rPr>
            </w:pPr>
            <w:r w:rsidRPr="00970DF5">
              <w:rPr>
                <w:sz w:val="20"/>
                <w:szCs w:val="20"/>
              </w:rPr>
              <w:t>Draft February meeting summary (provided in email)</w:t>
            </w:r>
          </w:p>
          <w:p w14:paraId="1C9F04D5" w14:textId="77777777" w:rsidR="001B6639" w:rsidRPr="00970DF5" w:rsidRDefault="001B6639" w:rsidP="00F866B8">
            <w:pPr>
              <w:pStyle w:val="ListParagraph"/>
              <w:ind w:left="144"/>
              <w:rPr>
                <w:sz w:val="20"/>
                <w:szCs w:val="20"/>
              </w:rPr>
            </w:pPr>
          </w:p>
        </w:tc>
        <w:tc>
          <w:tcPr>
            <w:tcW w:w="1710" w:type="dxa"/>
          </w:tcPr>
          <w:p w14:paraId="1B8921D8" w14:textId="77777777" w:rsidR="001B6639" w:rsidRPr="004F3389" w:rsidRDefault="001B6639" w:rsidP="00F866B8">
            <w:r w:rsidRPr="004F3389">
              <w:t>Facilitator</w:t>
            </w:r>
          </w:p>
        </w:tc>
      </w:tr>
      <w:tr w:rsidR="001B6639" w:rsidRPr="006F255C" w14:paraId="4B4AF25E" w14:textId="77777777" w:rsidTr="001B6639">
        <w:tc>
          <w:tcPr>
            <w:tcW w:w="535" w:type="dxa"/>
          </w:tcPr>
          <w:p w14:paraId="26C7C3F5" w14:textId="77777777" w:rsidR="001B6639" w:rsidRPr="004F3389" w:rsidRDefault="001B6639" w:rsidP="001B6639">
            <w:pPr>
              <w:pStyle w:val="ListParagraph"/>
              <w:numPr>
                <w:ilvl w:val="0"/>
                <w:numId w:val="1"/>
              </w:numPr>
              <w:rPr>
                <w:b/>
              </w:rPr>
            </w:pPr>
          </w:p>
        </w:tc>
        <w:tc>
          <w:tcPr>
            <w:tcW w:w="3150" w:type="dxa"/>
          </w:tcPr>
          <w:p w14:paraId="58B55A81" w14:textId="77777777" w:rsidR="001B6639" w:rsidRPr="004F3389" w:rsidRDefault="001B6639" w:rsidP="00F866B8">
            <w:pPr>
              <w:rPr>
                <w:b/>
              </w:rPr>
            </w:pPr>
            <w:r w:rsidRPr="004F3389">
              <w:rPr>
                <w:b/>
              </w:rPr>
              <w:t xml:space="preserve">Updates and Announcements </w:t>
            </w:r>
          </w:p>
        </w:tc>
        <w:tc>
          <w:tcPr>
            <w:tcW w:w="900" w:type="dxa"/>
          </w:tcPr>
          <w:p w14:paraId="405DF229" w14:textId="77777777" w:rsidR="001B6639" w:rsidRPr="004F3389" w:rsidRDefault="001B6639" w:rsidP="00F866B8">
            <w:r w:rsidRPr="004F3389">
              <w:t>9:15</w:t>
            </w:r>
          </w:p>
        </w:tc>
        <w:tc>
          <w:tcPr>
            <w:tcW w:w="1440" w:type="dxa"/>
          </w:tcPr>
          <w:p w14:paraId="6F1FECED" w14:textId="77777777" w:rsidR="001B6639" w:rsidRPr="00970DF5" w:rsidRDefault="001B6639" w:rsidP="00F866B8">
            <w:pPr>
              <w:rPr>
                <w:sz w:val="20"/>
                <w:szCs w:val="20"/>
              </w:rPr>
            </w:pPr>
          </w:p>
        </w:tc>
        <w:tc>
          <w:tcPr>
            <w:tcW w:w="2250" w:type="dxa"/>
          </w:tcPr>
          <w:p w14:paraId="36D13EBA" w14:textId="77777777" w:rsidR="001B6639" w:rsidRPr="00970DF5" w:rsidRDefault="001B6639" w:rsidP="001B6639">
            <w:pPr>
              <w:pStyle w:val="ListParagraph"/>
              <w:numPr>
                <w:ilvl w:val="0"/>
                <w:numId w:val="2"/>
              </w:numPr>
              <w:rPr>
                <w:sz w:val="20"/>
                <w:szCs w:val="20"/>
              </w:rPr>
            </w:pPr>
            <w:r>
              <w:rPr>
                <w:sz w:val="20"/>
                <w:szCs w:val="20"/>
              </w:rPr>
              <w:t>Committee c</w:t>
            </w:r>
            <w:r w:rsidRPr="00970DF5">
              <w:rPr>
                <w:sz w:val="20"/>
                <w:szCs w:val="20"/>
              </w:rPr>
              <w:t>alendar</w:t>
            </w:r>
          </w:p>
        </w:tc>
        <w:tc>
          <w:tcPr>
            <w:tcW w:w="1710" w:type="dxa"/>
          </w:tcPr>
          <w:p w14:paraId="14603E83" w14:textId="77777777" w:rsidR="001B6639" w:rsidRPr="004F3389" w:rsidRDefault="001B6639" w:rsidP="00F866B8">
            <w:r w:rsidRPr="004F3389">
              <w:t>Chair and Committee</w:t>
            </w:r>
          </w:p>
        </w:tc>
      </w:tr>
      <w:tr w:rsidR="001B6639" w:rsidRPr="006F255C" w14:paraId="1585C817" w14:textId="77777777" w:rsidTr="001B6639">
        <w:tc>
          <w:tcPr>
            <w:tcW w:w="535" w:type="dxa"/>
          </w:tcPr>
          <w:p w14:paraId="1540E4A1" w14:textId="77777777" w:rsidR="001B6639" w:rsidRPr="004F3389" w:rsidRDefault="001B6639" w:rsidP="001B6639">
            <w:pPr>
              <w:pStyle w:val="ListParagraph"/>
              <w:numPr>
                <w:ilvl w:val="0"/>
                <w:numId w:val="1"/>
              </w:numPr>
              <w:rPr>
                <w:b/>
              </w:rPr>
            </w:pPr>
          </w:p>
        </w:tc>
        <w:tc>
          <w:tcPr>
            <w:tcW w:w="3150" w:type="dxa"/>
          </w:tcPr>
          <w:p w14:paraId="758FBE37" w14:textId="77777777" w:rsidR="001B6639" w:rsidRPr="004F3389" w:rsidRDefault="001B6639" w:rsidP="00F866B8">
            <w:pPr>
              <w:rPr>
                <w:b/>
              </w:rPr>
            </w:pPr>
            <w:r w:rsidRPr="004F3389">
              <w:rPr>
                <w:b/>
              </w:rPr>
              <w:t>Workgroup Report</w:t>
            </w:r>
          </w:p>
        </w:tc>
        <w:tc>
          <w:tcPr>
            <w:tcW w:w="900" w:type="dxa"/>
          </w:tcPr>
          <w:p w14:paraId="268139FF" w14:textId="77777777" w:rsidR="001B6639" w:rsidRPr="004F3389" w:rsidRDefault="001B6639" w:rsidP="00F866B8">
            <w:r w:rsidRPr="004F3389">
              <w:t>9:25</w:t>
            </w:r>
          </w:p>
        </w:tc>
        <w:tc>
          <w:tcPr>
            <w:tcW w:w="1440" w:type="dxa"/>
          </w:tcPr>
          <w:p w14:paraId="469AA269" w14:textId="77777777" w:rsidR="001B6639" w:rsidRPr="00970DF5" w:rsidRDefault="001B6639" w:rsidP="00F866B8">
            <w:pPr>
              <w:rPr>
                <w:sz w:val="20"/>
                <w:szCs w:val="20"/>
              </w:rPr>
            </w:pPr>
          </w:p>
        </w:tc>
        <w:tc>
          <w:tcPr>
            <w:tcW w:w="2250" w:type="dxa"/>
          </w:tcPr>
          <w:p w14:paraId="35556785" w14:textId="77777777" w:rsidR="001B6639" w:rsidRPr="00970DF5" w:rsidRDefault="001B6639" w:rsidP="00F866B8">
            <w:pPr>
              <w:pStyle w:val="ListParagraph"/>
              <w:ind w:left="144"/>
              <w:rPr>
                <w:sz w:val="20"/>
                <w:szCs w:val="20"/>
              </w:rPr>
            </w:pPr>
          </w:p>
        </w:tc>
        <w:tc>
          <w:tcPr>
            <w:tcW w:w="1710" w:type="dxa"/>
          </w:tcPr>
          <w:p w14:paraId="287116D6" w14:textId="77777777" w:rsidR="001B6639" w:rsidRPr="004F3389" w:rsidRDefault="001B6639" w:rsidP="00F866B8">
            <w:r w:rsidRPr="004F3389">
              <w:t>Workgroup Representatives</w:t>
            </w:r>
          </w:p>
        </w:tc>
      </w:tr>
      <w:tr w:rsidR="001B6639" w:rsidRPr="006F255C" w14:paraId="082540E0" w14:textId="77777777" w:rsidTr="001B6639">
        <w:tc>
          <w:tcPr>
            <w:tcW w:w="535" w:type="dxa"/>
          </w:tcPr>
          <w:p w14:paraId="4859E49C" w14:textId="77777777" w:rsidR="001B6639" w:rsidRPr="004F3389" w:rsidRDefault="001B6639" w:rsidP="001B6639">
            <w:pPr>
              <w:pStyle w:val="ListParagraph"/>
              <w:numPr>
                <w:ilvl w:val="0"/>
                <w:numId w:val="1"/>
              </w:numPr>
              <w:rPr>
                <w:b/>
              </w:rPr>
            </w:pPr>
          </w:p>
        </w:tc>
        <w:tc>
          <w:tcPr>
            <w:tcW w:w="3150" w:type="dxa"/>
          </w:tcPr>
          <w:p w14:paraId="3BA40EBC" w14:textId="77777777" w:rsidR="001B6639" w:rsidRPr="004F3389" w:rsidRDefault="001B6639" w:rsidP="00F866B8">
            <w:pPr>
              <w:rPr>
                <w:b/>
              </w:rPr>
            </w:pPr>
            <w:r w:rsidRPr="004F3389">
              <w:rPr>
                <w:b/>
              </w:rPr>
              <w:t xml:space="preserve">County Planning </w:t>
            </w:r>
          </w:p>
        </w:tc>
        <w:tc>
          <w:tcPr>
            <w:tcW w:w="900" w:type="dxa"/>
          </w:tcPr>
          <w:p w14:paraId="1FD628E0" w14:textId="77777777" w:rsidR="001B6639" w:rsidRPr="004F3389" w:rsidRDefault="001B6639" w:rsidP="00F866B8">
            <w:r w:rsidRPr="004F3389">
              <w:t>9:45</w:t>
            </w:r>
          </w:p>
        </w:tc>
        <w:tc>
          <w:tcPr>
            <w:tcW w:w="1440" w:type="dxa"/>
          </w:tcPr>
          <w:p w14:paraId="75EAE666" w14:textId="77777777" w:rsidR="001B6639" w:rsidRPr="00970DF5" w:rsidRDefault="001B6639" w:rsidP="00F866B8">
            <w:pPr>
              <w:rPr>
                <w:sz w:val="20"/>
                <w:szCs w:val="20"/>
              </w:rPr>
            </w:pPr>
            <w:r w:rsidRPr="00970DF5">
              <w:rPr>
                <w:sz w:val="20"/>
                <w:szCs w:val="20"/>
              </w:rPr>
              <w:t>Presentations and Discussions</w:t>
            </w:r>
          </w:p>
        </w:tc>
        <w:tc>
          <w:tcPr>
            <w:tcW w:w="2250" w:type="dxa"/>
          </w:tcPr>
          <w:p w14:paraId="4F95CCC4" w14:textId="77777777" w:rsidR="001B6639" w:rsidRPr="00970DF5" w:rsidRDefault="001B6639" w:rsidP="001B6639">
            <w:pPr>
              <w:pStyle w:val="ListParagraph"/>
              <w:numPr>
                <w:ilvl w:val="0"/>
                <w:numId w:val="2"/>
              </w:numPr>
              <w:rPr>
                <w:sz w:val="20"/>
                <w:szCs w:val="20"/>
              </w:rPr>
            </w:pPr>
            <w:r w:rsidRPr="00970DF5">
              <w:rPr>
                <w:sz w:val="20"/>
                <w:szCs w:val="20"/>
              </w:rPr>
              <w:t xml:space="preserve">Local </w:t>
            </w:r>
            <w:r>
              <w:rPr>
                <w:sz w:val="20"/>
                <w:szCs w:val="20"/>
              </w:rPr>
              <w:t>planning presentation outline</w:t>
            </w:r>
          </w:p>
        </w:tc>
        <w:tc>
          <w:tcPr>
            <w:tcW w:w="1710" w:type="dxa"/>
          </w:tcPr>
          <w:p w14:paraId="40DD62D4" w14:textId="77777777" w:rsidR="001B6639" w:rsidRPr="004F3389" w:rsidRDefault="001B6639" w:rsidP="00F866B8">
            <w:r>
              <w:rPr>
                <w:sz w:val="20"/>
                <w:szCs w:val="20"/>
              </w:rPr>
              <w:t>Thurston County/Lewis County</w:t>
            </w:r>
          </w:p>
        </w:tc>
      </w:tr>
      <w:tr w:rsidR="001B6639" w:rsidRPr="006F255C" w14:paraId="64E30358" w14:textId="77777777" w:rsidTr="001B6639">
        <w:tc>
          <w:tcPr>
            <w:tcW w:w="535" w:type="dxa"/>
          </w:tcPr>
          <w:p w14:paraId="18368D65" w14:textId="77777777" w:rsidR="001B6639" w:rsidRPr="004F3389" w:rsidRDefault="001B6639" w:rsidP="001B6639">
            <w:pPr>
              <w:pStyle w:val="ListParagraph"/>
              <w:numPr>
                <w:ilvl w:val="0"/>
                <w:numId w:val="1"/>
              </w:numPr>
              <w:rPr>
                <w:b/>
              </w:rPr>
            </w:pPr>
          </w:p>
        </w:tc>
        <w:tc>
          <w:tcPr>
            <w:tcW w:w="3150" w:type="dxa"/>
          </w:tcPr>
          <w:p w14:paraId="7FDB221F" w14:textId="77777777" w:rsidR="001B6639" w:rsidRPr="004F3389" w:rsidRDefault="001B6639" w:rsidP="00F866B8">
            <w:pPr>
              <w:rPr>
                <w:b/>
              </w:rPr>
            </w:pPr>
            <w:r w:rsidRPr="004F3389">
              <w:rPr>
                <w:b/>
              </w:rPr>
              <w:t>Break</w:t>
            </w:r>
          </w:p>
        </w:tc>
        <w:tc>
          <w:tcPr>
            <w:tcW w:w="900" w:type="dxa"/>
          </w:tcPr>
          <w:p w14:paraId="14B8F594" w14:textId="77777777" w:rsidR="001B6639" w:rsidRPr="004F3389" w:rsidRDefault="001B6639" w:rsidP="00F866B8">
            <w:r w:rsidRPr="004F3389">
              <w:t>11:15</w:t>
            </w:r>
          </w:p>
        </w:tc>
        <w:tc>
          <w:tcPr>
            <w:tcW w:w="1440" w:type="dxa"/>
          </w:tcPr>
          <w:p w14:paraId="16B1DB0D" w14:textId="77777777" w:rsidR="001B6639" w:rsidRPr="00970DF5" w:rsidRDefault="001B6639" w:rsidP="00F866B8">
            <w:pPr>
              <w:rPr>
                <w:sz w:val="20"/>
                <w:szCs w:val="20"/>
              </w:rPr>
            </w:pPr>
          </w:p>
        </w:tc>
        <w:tc>
          <w:tcPr>
            <w:tcW w:w="2250" w:type="dxa"/>
          </w:tcPr>
          <w:p w14:paraId="402D429C" w14:textId="77777777" w:rsidR="001B6639" w:rsidRPr="00970DF5" w:rsidRDefault="001B6639" w:rsidP="00F866B8">
            <w:pPr>
              <w:rPr>
                <w:sz w:val="20"/>
                <w:szCs w:val="20"/>
              </w:rPr>
            </w:pPr>
          </w:p>
        </w:tc>
        <w:tc>
          <w:tcPr>
            <w:tcW w:w="1710" w:type="dxa"/>
          </w:tcPr>
          <w:p w14:paraId="2361400D" w14:textId="77777777" w:rsidR="001B6639" w:rsidRPr="004F3389" w:rsidRDefault="001B6639" w:rsidP="00F866B8"/>
        </w:tc>
      </w:tr>
      <w:tr w:rsidR="001B6639" w:rsidRPr="006F255C" w14:paraId="062A556C" w14:textId="77777777" w:rsidTr="001B6639">
        <w:tc>
          <w:tcPr>
            <w:tcW w:w="535" w:type="dxa"/>
          </w:tcPr>
          <w:p w14:paraId="740431E3" w14:textId="77777777" w:rsidR="001B6639" w:rsidRPr="004F3389" w:rsidRDefault="001B6639" w:rsidP="001B6639">
            <w:pPr>
              <w:pStyle w:val="ListParagraph"/>
              <w:numPr>
                <w:ilvl w:val="0"/>
                <w:numId w:val="1"/>
              </w:numPr>
              <w:rPr>
                <w:b/>
              </w:rPr>
            </w:pPr>
          </w:p>
        </w:tc>
        <w:tc>
          <w:tcPr>
            <w:tcW w:w="3150" w:type="dxa"/>
          </w:tcPr>
          <w:p w14:paraId="5FFAD962" w14:textId="77777777" w:rsidR="001B6639" w:rsidRPr="004F3389" w:rsidRDefault="001B6639" w:rsidP="00F866B8">
            <w:pPr>
              <w:rPr>
                <w:b/>
              </w:rPr>
            </w:pPr>
            <w:r w:rsidRPr="004F3389">
              <w:rPr>
                <w:b/>
              </w:rPr>
              <w:t>Public comment</w:t>
            </w:r>
          </w:p>
        </w:tc>
        <w:tc>
          <w:tcPr>
            <w:tcW w:w="900" w:type="dxa"/>
            <w:shd w:val="clear" w:color="auto" w:fill="auto"/>
          </w:tcPr>
          <w:p w14:paraId="357271A0" w14:textId="77777777" w:rsidR="001B6639" w:rsidRPr="004F3389" w:rsidRDefault="001B6639" w:rsidP="00F866B8">
            <w:r w:rsidRPr="004F3389">
              <w:t>11:25</w:t>
            </w:r>
          </w:p>
        </w:tc>
        <w:tc>
          <w:tcPr>
            <w:tcW w:w="1440" w:type="dxa"/>
          </w:tcPr>
          <w:p w14:paraId="027DC59F" w14:textId="77777777" w:rsidR="001B6639" w:rsidRPr="00970DF5" w:rsidRDefault="001B6639" w:rsidP="00F866B8">
            <w:pPr>
              <w:rPr>
                <w:sz w:val="20"/>
                <w:szCs w:val="20"/>
              </w:rPr>
            </w:pPr>
            <w:r w:rsidRPr="00970DF5">
              <w:rPr>
                <w:sz w:val="20"/>
                <w:szCs w:val="20"/>
              </w:rPr>
              <w:t>None</w:t>
            </w:r>
          </w:p>
        </w:tc>
        <w:tc>
          <w:tcPr>
            <w:tcW w:w="2250" w:type="dxa"/>
          </w:tcPr>
          <w:p w14:paraId="2E13049C" w14:textId="77777777" w:rsidR="001B6639" w:rsidRPr="00970DF5" w:rsidRDefault="001B6639" w:rsidP="00F866B8">
            <w:pPr>
              <w:rPr>
                <w:sz w:val="20"/>
                <w:szCs w:val="20"/>
              </w:rPr>
            </w:pPr>
          </w:p>
        </w:tc>
        <w:tc>
          <w:tcPr>
            <w:tcW w:w="1710" w:type="dxa"/>
          </w:tcPr>
          <w:p w14:paraId="2AA48FB8" w14:textId="77777777" w:rsidR="001B6639" w:rsidRPr="004F3389" w:rsidRDefault="001B6639" w:rsidP="00F866B8">
            <w:r w:rsidRPr="004F3389">
              <w:t>Facilitator</w:t>
            </w:r>
          </w:p>
        </w:tc>
      </w:tr>
      <w:tr w:rsidR="001B6639" w:rsidRPr="006F255C" w14:paraId="220D7D4C" w14:textId="77777777" w:rsidTr="001B6639">
        <w:tc>
          <w:tcPr>
            <w:tcW w:w="535" w:type="dxa"/>
          </w:tcPr>
          <w:p w14:paraId="211BBFF7" w14:textId="77777777" w:rsidR="001B6639" w:rsidRPr="004F3389" w:rsidRDefault="001B6639" w:rsidP="001B6639">
            <w:pPr>
              <w:pStyle w:val="ListParagraph"/>
              <w:numPr>
                <w:ilvl w:val="0"/>
                <w:numId w:val="1"/>
              </w:numPr>
              <w:rPr>
                <w:b/>
              </w:rPr>
            </w:pPr>
          </w:p>
        </w:tc>
        <w:tc>
          <w:tcPr>
            <w:tcW w:w="3150" w:type="dxa"/>
          </w:tcPr>
          <w:p w14:paraId="40A03541" w14:textId="77777777" w:rsidR="001B6639" w:rsidRPr="004F3389" w:rsidRDefault="001B6639" w:rsidP="00F866B8">
            <w:pPr>
              <w:rPr>
                <w:b/>
              </w:rPr>
            </w:pPr>
            <w:r w:rsidRPr="004F3389">
              <w:rPr>
                <w:b/>
              </w:rPr>
              <w:t>Operating Principles Follow-up</w:t>
            </w:r>
          </w:p>
        </w:tc>
        <w:tc>
          <w:tcPr>
            <w:tcW w:w="900" w:type="dxa"/>
          </w:tcPr>
          <w:p w14:paraId="5D27E63D" w14:textId="77777777" w:rsidR="001B6639" w:rsidRPr="004F3389" w:rsidRDefault="001B6639" w:rsidP="00F866B8">
            <w:pPr>
              <w:rPr>
                <w:highlight w:val="yellow"/>
              </w:rPr>
            </w:pPr>
            <w:r w:rsidRPr="004F3389">
              <w:t>11:35</w:t>
            </w:r>
          </w:p>
        </w:tc>
        <w:tc>
          <w:tcPr>
            <w:tcW w:w="1440" w:type="dxa"/>
          </w:tcPr>
          <w:p w14:paraId="5EB89404" w14:textId="77777777" w:rsidR="001B6639" w:rsidRPr="00970DF5" w:rsidRDefault="001B6639" w:rsidP="00F866B8">
            <w:pPr>
              <w:rPr>
                <w:sz w:val="20"/>
                <w:szCs w:val="20"/>
              </w:rPr>
            </w:pPr>
            <w:r w:rsidRPr="00970DF5">
              <w:rPr>
                <w:sz w:val="20"/>
                <w:szCs w:val="20"/>
              </w:rPr>
              <w:t>Discussion</w:t>
            </w:r>
          </w:p>
        </w:tc>
        <w:tc>
          <w:tcPr>
            <w:tcW w:w="2250" w:type="dxa"/>
          </w:tcPr>
          <w:p w14:paraId="6A133FD5" w14:textId="77777777" w:rsidR="001B6639" w:rsidRPr="00970DF5" w:rsidRDefault="001B6639" w:rsidP="00F866B8">
            <w:pPr>
              <w:pStyle w:val="ListParagraph"/>
              <w:ind w:left="144"/>
              <w:rPr>
                <w:sz w:val="20"/>
                <w:szCs w:val="20"/>
              </w:rPr>
            </w:pPr>
          </w:p>
        </w:tc>
        <w:tc>
          <w:tcPr>
            <w:tcW w:w="1710" w:type="dxa"/>
          </w:tcPr>
          <w:p w14:paraId="7F84BB2C" w14:textId="77777777" w:rsidR="001B6639" w:rsidRPr="004F3389" w:rsidRDefault="001B6639" w:rsidP="00F866B8">
            <w:r>
              <w:t>Chair</w:t>
            </w:r>
          </w:p>
        </w:tc>
      </w:tr>
      <w:tr w:rsidR="001B6639" w:rsidRPr="006F255C" w14:paraId="5F9AF36C" w14:textId="77777777" w:rsidTr="001B6639">
        <w:trPr>
          <w:trHeight w:val="70"/>
        </w:trPr>
        <w:tc>
          <w:tcPr>
            <w:tcW w:w="535" w:type="dxa"/>
          </w:tcPr>
          <w:p w14:paraId="7A8C9F41" w14:textId="77777777" w:rsidR="001B6639" w:rsidRPr="004F3389" w:rsidRDefault="001B6639" w:rsidP="001B6639">
            <w:pPr>
              <w:pStyle w:val="ListParagraph"/>
              <w:numPr>
                <w:ilvl w:val="0"/>
                <w:numId w:val="1"/>
              </w:numPr>
              <w:rPr>
                <w:b/>
              </w:rPr>
            </w:pPr>
          </w:p>
        </w:tc>
        <w:tc>
          <w:tcPr>
            <w:tcW w:w="3150" w:type="dxa"/>
          </w:tcPr>
          <w:p w14:paraId="7FC667DC" w14:textId="77777777" w:rsidR="001B6639" w:rsidRPr="004F3389" w:rsidRDefault="001B6639" w:rsidP="00F866B8">
            <w:pPr>
              <w:rPr>
                <w:b/>
              </w:rPr>
            </w:pPr>
            <w:r w:rsidRPr="004F3389">
              <w:rPr>
                <w:b/>
              </w:rPr>
              <w:t>Proposed Summer and Fall 2019 Schedule</w:t>
            </w:r>
          </w:p>
        </w:tc>
        <w:tc>
          <w:tcPr>
            <w:tcW w:w="900" w:type="dxa"/>
          </w:tcPr>
          <w:p w14:paraId="798B6ECF" w14:textId="77777777" w:rsidR="001B6639" w:rsidRPr="004F3389" w:rsidRDefault="001B6639" w:rsidP="00F866B8">
            <w:r w:rsidRPr="004F3389">
              <w:t>11:45</w:t>
            </w:r>
          </w:p>
        </w:tc>
        <w:tc>
          <w:tcPr>
            <w:tcW w:w="1440" w:type="dxa"/>
          </w:tcPr>
          <w:p w14:paraId="75270032" w14:textId="77777777" w:rsidR="001B6639" w:rsidRPr="00970DF5" w:rsidRDefault="001B6639" w:rsidP="00F866B8">
            <w:pPr>
              <w:rPr>
                <w:sz w:val="20"/>
                <w:szCs w:val="20"/>
              </w:rPr>
            </w:pPr>
            <w:r w:rsidRPr="00970DF5">
              <w:rPr>
                <w:sz w:val="20"/>
                <w:szCs w:val="20"/>
              </w:rPr>
              <w:t>Discussion</w:t>
            </w:r>
          </w:p>
        </w:tc>
        <w:tc>
          <w:tcPr>
            <w:tcW w:w="2250" w:type="dxa"/>
          </w:tcPr>
          <w:p w14:paraId="743F67E3" w14:textId="77777777" w:rsidR="001B6639" w:rsidRPr="00970DF5" w:rsidRDefault="001B6639" w:rsidP="001B6639">
            <w:pPr>
              <w:pStyle w:val="ListParagraph"/>
              <w:numPr>
                <w:ilvl w:val="0"/>
                <w:numId w:val="2"/>
              </w:numPr>
              <w:rPr>
                <w:sz w:val="20"/>
                <w:szCs w:val="20"/>
              </w:rPr>
            </w:pPr>
            <w:r w:rsidRPr="00970DF5">
              <w:rPr>
                <w:sz w:val="20"/>
                <w:szCs w:val="20"/>
              </w:rPr>
              <w:t>Proposed meeting schedule</w:t>
            </w:r>
          </w:p>
        </w:tc>
        <w:tc>
          <w:tcPr>
            <w:tcW w:w="1710" w:type="dxa"/>
          </w:tcPr>
          <w:p w14:paraId="3F8154B1" w14:textId="77777777" w:rsidR="001B6639" w:rsidRPr="004F3389" w:rsidRDefault="001B6639" w:rsidP="00F866B8">
            <w:r w:rsidRPr="004F3389">
              <w:t>Chair</w:t>
            </w:r>
          </w:p>
        </w:tc>
      </w:tr>
      <w:tr w:rsidR="001B6639" w:rsidRPr="006F255C" w14:paraId="2489CCAD" w14:textId="77777777" w:rsidTr="001B6639">
        <w:tc>
          <w:tcPr>
            <w:tcW w:w="535" w:type="dxa"/>
          </w:tcPr>
          <w:p w14:paraId="5679705E" w14:textId="77777777" w:rsidR="001B6639" w:rsidRPr="004F3389" w:rsidRDefault="001B6639" w:rsidP="001B6639">
            <w:pPr>
              <w:pStyle w:val="ListParagraph"/>
              <w:numPr>
                <w:ilvl w:val="0"/>
                <w:numId w:val="1"/>
              </w:numPr>
              <w:rPr>
                <w:b/>
              </w:rPr>
            </w:pPr>
          </w:p>
        </w:tc>
        <w:tc>
          <w:tcPr>
            <w:tcW w:w="3150" w:type="dxa"/>
          </w:tcPr>
          <w:p w14:paraId="0BD8A2D7" w14:textId="77777777" w:rsidR="001B6639" w:rsidRPr="004F3389" w:rsidRDefault="001B6639" w:rsidP="00F866B8">
            <w:pPr>
              <w:rPr>
                <w:b/>
              </w:rPr>
            </w:pPr>
            <w:r w:rsidRPr="004F3389">
              <w:rPr>
                <w:b/>
              </w:rPr>
              <w:t>Parking Lot Items</w:t>
            </w:r>
          </w:p>
        </w:tc>
        <w:tc>
          <w:tcPr>
            <w:tcW w:w="900" w:type="dxa"/>
          </w:tcPr>
          <w:p w14:paraId="10EBB9AC" w14:textId="77777777" w:rsidR="001B6639" w:rsidRPr="004F3389" w:rsidRDefault="001B6639" w:rsidP="00F866B8">
            <w:r w:rsidRPr="004F3389">
              <w:t>11:55</w:t>
            </w:r>
          </w:p>
        </w:tc>
        <w:tc>
          <w:tcPr>
            <w:tcW w:w="1440" w:type="dxa"/>
          </w:tcPr>
          <w:p w14:paraId="3E3EAB5D" w14:textId="77777777" w:rsidR="001B6639" w:rsidRPr="004F3389" w:rsidRDefault="001B6639" w:rsidP="00F866B8"/>
        </w:tc>
        <w:tc>
          <w:tcPr>
            <w:tcW w:w="2250" w:type="dxa"/>
          </w:tcPr>
          <w:p w14:paraId="0540EB40" w14:textId="77777777" w:rsidR="001B6639" w:rsidRPr="00970DF5" w:rsidRDefault="001B6639" w:rsidP="00F866B8">
            <w:pPr>
              <w:pStyle w:val="ListParagraph"/>
              <w:ind w:left="144"/>
              <w:rPr>
                <w:sz w:val="20"/>
                <w:szCs w:val="20"/>
              </w:rPr>
            </w:pPr>
          </w:p>
        </w:tc>
        <w:tc>
          <w:tcPr>
            <w:tcW w:w="1710" w:type="dxa"/>
          </w:tcPr>
          <w:p w14:paraId="268DAF46" w14:textId="77777777" w:rsidR="001B6639" w:rsidRPr="004F3389" w:rsidRDefault="001B6639" w:rsidP="00F866B8">
            <w:r>
              <w:t>Chair</w:t>
            </w:r>
          </w:p>
        </w:tc>
      </w:tr>
      <w:tr w:rsidR="001B6639" w:rsidRPr="006F255C" w14:paraId="46DBDF71" w14:textId="77777777" w:rsidTr="001B6639">
        <w:trPr>
          <w:trHeight w:val="70"/>
        </w:trPr>
        <w:tc>
          <w:tcPr>
            <w:tcW w:w="535" w:type="dxa"/>
          </w:tcPr>
          <w:p w14:paraId="557DBDD2" w14:textId="77777777" w:rsidR="001B6639" w:rsidRPr="004F3389" w:rsidRDefault="001B6639" w:rsidP="001B6639">
            <w:pPr>
              <w:pStyle w:val="ListParagraph"/>
              <w:numPr>
                <w:ilvl w:val="0"/>
                <w:numId w:val="1"/>
              </w:numPr>
              <w:rPr>
                <w:b/>
              </w:rPr>
            </w:pPr>
          </w:p>
        </w:tc>
        <w:tc>
          <w:tcPr>
            <w:tcW w:w="3150" w:type="dxa"/>
          </w:tcPr>
          <w:p w14:paraId="53E80B3D" w14:textId="77777777" w:rsidR="001B6639" w:rsidRPr="004F3389" w:rsidRDefault="001B6639" w:rsidP="00F866B8">
            <w:pPr>
              <w:rPr>
                <w:b/>
              </w:rPr>
            </w:pPr>
            <w:r w:rsidRPr="004F3389">
              <w:rPr>
                <w:b/>
              </w:rPr>
              <w:t>Action Items and Next Steps</w:t>
            </w:r>
          </w:p>
        </w:tc>
        <w:tc>
          <w:tcPr>
            <w:tcW w:w="900" w:type="dxa"/>
          </w:tcPr>
          <w:p w14:paraId="0803F6DC" w14:textId="77777777" w:rsidR="001B6639" w:rsidRPr="004F3389" w:rsidRDefault="001B6639" w:rsidP="00F866B8">
            <w:r w:rsidRPr="004F3389">
              <w:t>12:00</w:t>
            </w:r>
          </w:p>
        </w:tc>
        <w:tc>
          <w:tcPr>
            <w:tcW w:w="1440" w:type="dxa"/>
          </w:tcPr>
          <w:p w14:paraId="1B220547" w14:textId="77777777" w:rsidR="001B6639" w:rsidRPr="004F3389" w:rsidRDefault="001B6639" w:rsidP="00F866B8"/>
        </w:tc>
        <w:tc>
          <w:tcPr>
            <w:tcW w:w="2250" w:type="dxa"/>
          </w:tcPr>
          <w:p w14:paraId="033146D8" w14:textId="77777777" w:rsidR="001B6639" w:rsidRPr="00970DF5" w:rsidRDefault="001B6639" w:rsidP="00F866B8">
            <w:pPr>
              <w:pStyle w:val="ListParagraph"/>
              <w:ind w:left="144"/>
              <w:rPr>
                <w:sz w:val="20"/>
                <w:szCs w:val="20"/>
              </w:rPr>
            </w:pPr>
          </w:p>
        </w:tc>
        <w:tc>
          <w:tcPr>
            <w:tcW w:w="1710" w:type="dxa"/>
          </w:tcPr>
          <w:p w14:paraId="14777BFA" w14:textId="77777777" w:rsidR="001B6639" w:rsidRPr="004F3389" w:rsidRDefault="001B6639" w:rsidP="00F866B8">
            <w:r w:rsidRPr="004F3389">
              <w:t>Chair</w:t>
            </w:r>
            <w:r>
              <w:t>/Facilitator</w:t>
            </w:r>
          </w:p>
        </w:tc>
      </w:tr>
    </w:tbl>
    <w:bookmarkEnd w:id="0"/>
    <w:p w14:paraId="5EB9CA50" w14:textId="4D6E2573" w:rsidR="001B6639" w:rsidRPr="00112926" w:rsidRDefault="001B6639" w:rsidP="003D3219">
      <w:pPr>
        <w:pStyle w:val="Heading2"/>
        <w:rPr>
          <w:rFonts w:asciiTheme="minorHAnsi" w:hAnsiTheme="minorHAnsi" w:cstheme="minorHAnsi"/>
          <w:color w:val="auto"/>
          <w:sz w:val="22"/>
          <w:szCs w:val="22"/>
        </w:rPr>
      </w:pPr>
      <w:r w:rsidRPr="00112926">
        <w:rPr>
          <w:rFonts w:asciiTheme="minorHAnsi" w:hAnsiTheme="minorHAnsi" w:cstheme="minorHAnsi"/>
          <w:color w:val="auto"/>
          <w:sz w:val="22"/>
          <w:szCs w:val="22"/>
        </w:rPr>
        <w:t>Handouts:</w:t>
      </w:r>
    </w:p>
    <w:p w14:paraId="189354C7" w14:textId="77777777" w:rsidR="001B6639" w:rsidRPr="00970DF5" w:rsidRDefault="001B6639" w:rsidP="001B6639">
      <w:pPr>
        <w:pStyle w:val="ListParagraph"/>
        <w:numPr>
          <w:ilvl w:val="0"/>
          <w:numId w:val="21"/>
        </w:numPr>
        <w:spacing w:after="0" w:line="240" w:lineRule="auto"/>
        <w:rPr>
          <w:rFonts w:cstheme="minorHAnsi"/>
        </w:rPr>
      </w:pPr>
      <w:r w:rsidRPr="00970DF5">
        <w:rPr>
          <w:rFonts w:cstheme="minorHAnsi"/>
        </w:rPr>
        <w:t>Agenda</w:t>
      </w:r>
    </w:p>
    <w:p w14:paraId="6728177B" w14:textId="77777777" w:rsidR="001B6639" w:rsidRDefault="001B6639" w:rsidP="001B6639">
      <w:pPr>
        <w:pStyle w:val="ListParagraph"/>
        <w:numPr>
          <w:ilvl w:val="0"/>
          <w:numId w:val="21"/>
        </w:numPr>
        <w:spacing w:after="0" w:line="240" w:lineRule="auto"/>
      </w:pPr>
      <w:r>
        <w:t>Local planning presentation outline</w:t>
      </w:r>
    </w:p>
    <w:p w14:paraId="0819A493" w14:textId="77777777" w:rsidR="001B6639" w:rsidRDefault="001B6639" w:rsidP="001B6639">
      <w:pPr>
        <w:pStyle w:val="ListParagraph"/>
        <w:numPr>
          <w:ilvl w:val="0"/>
          <w:numId w:val="21"/>
        </w:numPr>
        <w:spacing w:after="0" w:line="240" w:lineRule="auto"/>
      </w:pPr>
      <w:r>
        <w:t>Updated committee calendar and proposed meeting schedule</w:t>
      </w:r>
    </w:p>
    <w:p w14:paraId="5EBBE25E" w14:textId="77777777" w:rsidR="00701303" w:rsidRDefault="00701303">
      <w:pPr>
        <w:rPr>
          <w:rFonts w:asciiTheme="majorHAnsi" w:eastAsiaTheme="majorEastAsia" w:hAnsiTheme="majorHAnsi" w:cstheme="majorBidi"/>
          <w:color w:val="2E74B5" w:themeColor="accent1" w:themeShade="BF"/>
          <w:sz w:val="26"/>
          <w:szCs w:val="26"/>
        </w:rPr>
      </w:pPr>
      <w:r>
        <w:br w:type="page"/>
      </w:r>
    </w:p>
    <w:p w14:paraId="16CCAB98" w14:textId="7A385904" w:rsidR="00CE036C" w:rsidRDefault="00CE036C" w:rsidP="003D3219">
      <w:pPr>
        <w:pStyle w:val="Heading1"/>
        <w:jc w:val="left"/>
      </w:pPr>
      <w:r w:rsidRPr="00D60671">
        <w:lastRenderedPageBreak/>
        <w:t>Committee Representatives and Alternates in Attendance</w:t>
      </w:r>
    </w:p>
    <w:tbl>
      <w:tblPr>
        <w:tblStyle w:val="TableGrid"/>
        <w:tblW w:w="9216" w:type="dxa"/>
        <w:tblLook w:val="04A0" w:firstRow="1" w:lastRow="0" w:firstColumn="1" w:lastColumn="0" w:noHBand="0" w:noVBand="1"/>
        <w:tblCaption w:val="Table of attendees"/>
      </w:tblPr>
      <w:tblGrid>
        <w:gridCol w:w="2448"/>
        <w:gridCol w:w="2160"/>
        <w:gridCol w:w="2448"/>
        <w:gridCol w:w="2160"/>
      </w:tblGrid>
      <w:tr w:rsidR="00112926" w:rsidRPr="00112926" w14:paraId="269D1ABC" w14:textId="77777777" w:rsidTr="000F26BD">
        <w:trPr>
          <w:tblHeader/>
        </w:trPr>
        <w:tc>
          <w:tcPr>
            <w:tcW w:w="2448" w:type="dxa"/>
            <w:shd w:val="clear" w:color="auto" w:fill="D9D9D9" w:themeFill="background1" w:themeFillShade="D9"/>
          </w:tcPr>
          <w:p w14:paraId="44DFAB4D" w14:textId="77777777" w:rsidR="00CE036C" w:rsidRPr="00112926" w:rsidRDefault="00CE036C" w:rsidP="00112926">
            <w:pPr>
              <w:pStyle w:val="Heading2"/>
              <w:outlineLvl w:val="1"/>
              <w:rPr>
                <w:rFonts w:asciiTheme="minorHAnsi" w:hAnsiTheme="minorHAnsi" w:cstheme="minorHAnsi"/>
                <w:b/>
                <w:color w:val="auto"/>
                <w:sz w:val="22"/>
                <w:szCs w:val="22"/>
              </w:rPr>
            </w:pPr>
            <w:r w:rsidRPr="00112926">
              <w:rPr>
                <w:rFonts w:asciiTheme="minorHAnsi" w:hAnsiTheme="minorHAnsi" w:cstheme="minorHAnsi"/>
                <w:b/>
                <w:color w:val="auto"/>
                <w:sz w:val="22"/>
                <w:szCs w:val="22"/>
              </w:rPr>
              <w:t>Name</w:t>
            </w:r>
          </w:p>
        </w:tc>
        <w:tc>
          <w:tcPr>
            <w:tcW w:w="2160" w:type="dxa"/>
            <w:tcBorders>
              <w:right w:val="single" w:sz="12" w:space="0" w:color="auto"/>
            </w:tcBorders>
            <w:shd w:val="clear" w:color="auto" w:fill="D9D9D9" w:themeFill="background1" w:themeFillShade="D9"/>
          </w:tcPr>
          <w:p w14:paraId="53BB94F2" w14:textId="77777777" w:rsidR="00CE036C" w:rsidRPr="00112926" w:rsidRDefault="00CE036C" w:rsidP="00112926">
            <w:pPr>
              <w:pStyle w:val="Heading2"/>
              <w:outlineLvl w:val="1"/>
              <w:rPr>
                <w:rFonts w:asciiTheme="minorHAnsi" w:hAnsiTheme="minorHAnsi" w:cstheme="minorHAnsi"/>
                <w:b/>
                <w:color w:val="auto"/>
                <w:sz w:val="22"/>
                <w:szCs w:val="22"/>
              </w:rPr>
            </w:pPr>
            <w:r w:rsidRPr="00112926">
              <w:rPr>
                <w:rFonts w:asciiTheme="minorHAnsi" w:hAnsiTheme="minorHAnsi" w:cstheme="minorHAnsi"/>
                <w:b/>
                <w:color w:val="auto"/>
                <w:sz w:val="22"/>
                <w:szCs w:val="22"/>
              </w:rPr>
              <w:t>Representing</w:t>
            </w:r>
          </w:p>
        </w:tc>
        <w:tc>
          <w:tcPr>
            <w:tcW w:w="2448" w:type="dxa"/>
            <w:tcBorders>
              <w:left w:val="single" w:sz="12" w:space="0" w:color="auto"/>
            </w:tcBorders>
            <w:shd w:val="clear" w:color="auto" w:fill="D9D9D9" w:themeFill="background1" w:themeFillShade="D9"/>
          </w:tcPr>
          <w:p w14:paraId="5E4DD7F0" w14:textId="77777777" w:rsidR="00CE036C" w:rsidRPr="00112926" w:rsidRDefault="00CE036C" w:rsidP="00112926">
            <w:pPr>
              <w:pStyle w:val="Heading2"/>
              <w:outlineLvl w:val="1"/>
              <w:rPr>
                <w:rFonts w:asciiTheme="minorHAnsi" w:hAnsiTheme="minorHAnsi" w:cstheme="minorHAnsi"/>
                <w:b/>
                <w:color w:val="auto"/>
                <w:sz w:val="22"/>
                <w:szCs w:val="22"/>
              </w:rPr>
            </w:pPr>
            <w:r w:rsidRPr="00112926">
              <w:rPr>
                <w:rFonts w:asciiTheme="minorHAnsi" w:hAnsiTheme="minorHAnsi" w:cstheme="minorHAnsi"/>
                <w:b/>
                <w:color w:val="auto"/>
                <w:sz w:val="22"/>
                <w:szCs w:val="22"/>
              </w:rPr>
              <w:t>Name</w:t>
            </w:r>
          </w:p>
        </w:tc>
        <w:tc>
          <w:tcPr>
            <w:tcW w:w="2160" w:type="dxa"/>
            <w:shd w:val="clear" w:color="auto" w:fill="D9D9D9" w:themeFill="background1" w:themeFillShade="D9"/>
          </w:tcPr>
          <w:p w14:paraId="6B61EBB9" w14:textId="77777777" w:rsidR="00CE036C" w:rsidRPr="00112926" w:rsidRDefault="00CE036C" w:rsidP="00112926">
            <w:pPr>
              <w:pStyle w:val="Heading2"/>
              <w:outlineLvl w:val="1"/>
              <w:rPr>
                <w:rFonts w:asciiTheme="minorHAnsi" w:hAnsiTheme="minorHAnsi" w:cstheme="minorHAnsi"/>
                <w:b/>
                <w:color w:val="auto"/>
                <w:sz w:val="22"/>
                <w:szCs w:val="22"/>
              </w:rPr>
            </w:pPr>
            <w:r w:rsidRPr="00112926">
              <w:rPr>
                <w:rFonts w:asciiTheme="minorHAnsi" w:hAnsiTheme="minorHAnsi" w:cstheme="minorHAnsi"/>
                <w:b/>
                <w:color w:val="auto"/>
                <w:sz w:val="22"/>
                <w:szCs w:val="22"/>
              </w:rPr>
              <w:t>Representing</w:t>
            </w:r>
          </w:p>
        </w:tc>
      </w:tr>
      <w:tr w:rsidR="000D380E" w14:paraId="694746D4" w14:textId="77777777" w:rsidTr="00C75AD7">
        <w:tc>
          <w:tcPr>
            <w:tcW w:w="2448" w:type="dxa"/>
          </w:tcPr>
          <w:p w14:paraId="741761F4" w14:textId="1F15E232" w:rsidR="000D380E" w:rsidRDefault="000902D7" w:rsidP="000D380E">
            <w:r>
              <w:t>Angela Johnson</w:t>
            </w:r>
          </w:p>
        </w:tc>
        <w:tc>
          <w:tcPr>
            <w:tcW w:w="2160" w:type="dxa"/>
            <w:tcBorders>
              <w:right w:val="single" w:sz="12" w:space="0" w:color="auto"/>
            </w:tcBorders>
          </w:tcPr>
          <w:p w14:paraId="4015CEAB" w14:textId="796195B4" w:rsidR="000D380E" w:rsidRDefault="000D380E" w:rsidP="000D380E">
            <w:r>
              <w:t>Department of Ecology</w:t>
            </w:r>
          </w:p>
        </w:tc>
        <w:tc>
          <w:tcPr>
            <w:tcW w:w="2448" w:type="dxa"/>
            <w:tcBorders>
              <w:left w:val="single" w:sz="12" w:space="0" w:color="auto"/>
            </w:tcBorders>
          </w:tcPr>
          <w:p w14:paraId="1FA647DF" w14:textId="1C8945ED" w:rsidR="000D380E" w:rsidRDefault="0019536D" w:rsidP="000D380E">
            <w:r>
              <w:t>Sue Patnude</w:t>
            </w:r>
          </w:p>
        </w:tc>
        <w:tc>
          <w:tcPr>
            <w:tcW w:w="2160" w:type="dxa"/>
          </w:tcPr>
          <w:p w14:paraId="491FF002" w14:textId="4DB7C386" w:rsidR="000D380E" w:rsidRDefault="0019536D" w:rsidP="000D380E">
            <w:r>
              <w:t>DERT</w:t>
            </w:r>
          </w:p>
        </w:tc>
      </w:tr>
      <w:tr w:rsidR="000902D7" w14:paraId="69EB1CC7" w14:textId="77777777" w:rsidTr="00C75AD7">
        <w:tc>
          <w:tcPr>
            <w:tcW w:w="2448" w:type="dxa"/>
          </w:tcPr>
          <w:p w14:paraId="6E752581" w14:textId="7D6734C7" w:rsidR="000902D7" w:rsidRDefault="000902D7" w:rsidP="000902D7">
            <w:r>
              <w:t>Scott Steltzner</w:t>
            </w:r>
          </w:p>
        </w:tc>
        <w:tc>
          <w:tcPr>
            <w:tcW w:w="2160" w:type="dxa"/>
            <w:tcBorders>
              <w:right w:val="single" w:sz="12" w:space="0" w:color="auto"/>
            </w:tcBorders>
          </w:tcPr>
          <w:p w14:paraId="1F2CB4AF" w14:textId="10B03D11" w:rsidR="000902D7" w:rsidRDefault="000902D7" w:rsidP="000902D7">
            <w:r>
              <w:t xml:space="preserve">Squaxin Island Tribe </w:t>
            </w:r>
          </w:p>
        </w:tc>
        <w:tc>
          <w:tcPr>
            <w:tcW w:w="2448" w:type="dxa"/>
            <w:tcBorders>
              <w:left w:val="single" w:sz="12" w:space="0" w:color="auto"/>
            </w:tcBorders>
          </w:tcPr>
          <w:p w14:paraId="111C69EE" w14:textId="5B49E4DA" w:rsidR="000902D7" w:rsidRDefault="000902D7" w:rsidP="000902D7">
            <w:r>
              <w:t>John Kliem</w:t>
            </w:r>
          </w:p>
        </w:tc>
        <w:tc>
          <w:tcPr>
            <w:tcW w:w="2160" w:type="dxa"/>
          </w:tcPr>
          <w:p w14:paraId="0A188676" w14:textId="3CDD555D" w:rsidR="000902D7" w:rsidRDefault="000902D7" w:rsidP="000902D7">
            <w:r>
              <w:t>Lewis County</w:t>
            </w:r>
          </w:p>
        </w:tc>
      </w:tr>
      <w:tr w:rsidR="000902D7" w14:paraId="606362B4" w14:textId="77777777" w:rsidTr="00C75AD7">
        <w:tc>
          <w:tcPr>
            <w:tcW w:w="2448" w:type="dxa"/>
          </w:tcPr>
          <w:p w14:paraId="7BBBFC2B" w14:textId="1B88AE25" w:rsidR="000902D7" w:rsidRDefault="000902D7" w:rsidP="000902D7">
            <w:r>
              <w:t>Cynthia Pratt</w:t>
            </w:r>
          </w:p>
        </w:tc>
        <w:tc>
          <w:tcPr>
            <w:tcW w:w="2160" w:type="dxa"/>
            <w:tcBorders>
              <w:right w:val="single" w:sz="12" w:space="0" w:color="auto"/>
            </w:tcBorders>
          </w:tcPr>
          <w:p w14:paraId="75C603D1" w14:textId="2D7EA762" w:rsidR="000902D7" w:rsidRDefault="000902D7" w:rsidP="000902D7">
            <w:r>
              <w:t xml:space="preserve"> City of Lacey </w:t>
            </w:r>
          </w:p>
        </w:tc>
        <w:tc>
          <w:tcPr>
            <w:tcW w:w="2448" w:type="dxa"/>
            <w:tcBorders>
              <w:left w:val="single" w:sz="12" w:space="0" w:color="auto"/>
            </w:tcBorders>
          </w:tcPr>
          <w:p w14:paraId="488D4F0E" w14:textId="055C0FE3" w:rsidR="000902D7" w:rsidRDefault="000902D7" w:rsidP="000902D7">
            <w:r>
              <w:t>Julie Rector</w:t>
            </w:r>
          </w:p>
        </w:tc>
        <w:tc>
          <w:tcPr>
            <w:tcW w:w="2160" w:type="dxa"/>
          </w:tcPr>
          <w:p w14:paraId="701E95BD" w14:textId="4A2D8181" w:rsidR="000902D7" w:rsidRDefault="000902D7" w:rsidP="000902D7">
            <w:r>
              <w:t>City of Lacey (alternate)</w:t>
            </w:r>
          </w:p>
        </w:tc>
      </w:tr>
      <w:tr w:rsidR="000902D7" w14:paraId="498259C4" w14:textId="77777777" w:rsidTr="000B067A">
        <w:tc>
          <w:tcPr>
            <w:tcW w:w="2448" w:type="dxa"/>
          </w:tcPr>
          <w:p w14:paraId="5FCE74B9" w14:textId="1AC89C31" w:rsidR="000902D7" w:rsidRPr="00552150" w:rsidRDefault="000902D7" w:rsidP="000902D7">
            <w:r>
              <w:t>Allison Osterberg</w:t>
            </w:r>
          </w:p>
        </w:tc>
        <w:tc>
          <w:tcPr>
            <w:tcW w:w="2160" w:type="dxa"/>
            <w:tcBorders>
              <w:right w:val="single" w:sz="12" w:space="0" w:color="auto"/>
            </w:tcBorders>
          </w:tcPr>
          <w:p w14:paraId="0E60B52D" w14:textId="0CAB531B" w:rsidR="000902D7" w:rsidRPr="00552150" w:rsidRDefault="000902D7" w:rsidP="000902D7">
            <w:r>
              <w:t>Thurston County</w:t>
            </w:r>
          </w:p>
        </w:tc>
        <w:tc>
          <w:tcPr>
            <w:tcW w:w="2448" w:type="dxa"/>
          </w:tcPr>
          <w:p w14:paraId="2F133C44" w14:textId="2CC732CE" w:rsidR="000902D7" w:rsidRPr="00552150" w:rsidRDefault="000902D7" w:rsidP="000902D7">
            <w:r>
              <w:t>Theresa Nation</w:t>
            </w:r>
          </w:p>
        </w:tc>
        <w:tc>
          <w:tcPr>
            <w:tcW w:w="2160" w:type="dxa"/>
            <w:tcBorders>
              <w:right w:val="single" w:sz="12" w:space="0" w:color="auto"/>
            </w:tcBorders>
          </w:tcPr>
          <w:p w14:paraId="0FFBCA08" w14:textId="04C7E3DB" w:rsidR="000902D7" w:rsidRPr="00552150" w:rsidRDefault="000902D7" w:rsidP="000902D7">
            <w:r>
              <w:t>WDFW</w:t>
            </w:r>
          </w:p>
        </w:tc>
      </w:tr>
      <w:tr w:rsidR="000902D7" w14:paraId="26520CD9" w14:textId="77777777" w:rsidTr="00C75AD7">
        <w:tc>
          <w:tcPr>
            <w:tcW w:w="2448" w:type="dxa"/>
          </w:tcPr>
          <w:p w14:paraId="7213DDCC" w14:textId="0E09C0C6" w:rsidR="000902D7" w:rsidRPr="00552150" w:rsidRDefault="000902D7" w:rsidP="000902D7">
            <w:r>
              <w:t>Donna Buxton</w:t>
            </w:r>
          </w:p>
        </w:tc>
        <w:tc>
          <w:tcPr>
            <w:tcW w:w="2160" w:type="dxa"/>
            <w:tcBorders>
              <w:right w:val="single" w:sz="12" w:space="0" w:color="auto"/>
            </w:tcBorders>
          </w:tcPr>
          <w:p w14:paraId="7F30D158" w14:textId="64D0B310" w:rsidR="000902D7" w:rsidRPr="00552150" w:rsidRDefault="000902D7" w:rsidP="000902D7">
            <w:r>
              <w:t>City of Olympia</w:t>
            </w:r>
          </w:p>
        </w:tc>
        <w:tc>
          <w:tcPr>
            <w:tcW w:w="2448" w:type="dxa"/>
            <w:tcBorders>
              <w:left w:val="single" w:sz="12" w:space="0" w:color="auto"/>
            </w:tcBorders>
          </w:tcPr>
          <w:p w14:paraId="0EDC0F16" w14:textId="6F63B437" w:rsidR="000902D7" w:rsidRPr="00552150" w:rsidRDefault="000902D7" w:rsidP="000902D7">
            <w:r>
              <w:t>Amy Hatch-Winecka</w:t>
            </w:r>
          </w:p>
        </w:tc>
        <w:tc>
          <w:tcPr>
            <w:tcW w:w="2160" w:type="dxa"/>
          </w:tcPr>
          <w:p w14:paraId="2B3B8B0C" w14:textId="739F341A" w:rsidR="000902D7" w:rsidRPr="00552150" w:rsidRDefault="000902D7" w:rsidP="000902D7">
            <w:r>
              <w:t>WRIA 13 Lead Entity (ex-officio)</w:t>
            </w:r>
          </w:p>
        </w:tc>
      </w:tr>
      <w:tr w:rsidR="000902D7" w14:paraId="799C81FD" w14:textId="77777777" w:rsidTr="00C75AD7">
        <w:tc>
          <w:tcPr>
            <w:tcW w:w="2448" w:type="dxa"/>
          </w:tcPr>
          <w:p w14:paraId="095EDC42" w14:textId="7B68F4A1" w:rsidR="000902D7" w:rsidRDefault="000902D7" w:rsidP="000902D7">
            <w:r>
              <w:t>Erin Hall</w:t>
            </w:r>
          </w:p>
        </w:tc>
        <w:tc>
          <w:tcPr>
            <w:tcW w:w="2160" w:type="dxa"/>
            <w:tcBorders>
              <w:right w:val="single" w:sz="12" w:space="0" w:color="auto"/>
            </w:tcBorders>
          </w:tcPr>
          <w:p w14:paraId="17349716" w14:textId="65D3245C" w:rsidR="000902D7" w:rsidRDefault="000902D7" w:rsidP="000902D7">
            <w:r>
              <w:t>Olympia Master Builders</w:t>
            </w:r>
          </w:p>
        </w:tc>
        <w:tc>
          <w:tcPr>
            <w:tcW w:w="2448" w:type="dxa"/>
            <w:tcBorders>
              <w:left w:val="single" w:sz="12" w:space="0" w:color="auto"/>
            </w:tcBorders>
          </w:tcPr>
          <w:p w14:paraId="5794E8EE" w14:textId="0C16C8A8" w:rsidR="000902D7" w:rsidRDefault="000902D7" w:rsidP="000902D7">
            <w:r>
              <w:t>Sarah Moorehead</w:t>
            </w:r>
          </w:p>
        </w:tc>
        <w:tc>
          <w:tcPr>
            <w:tcW w:w="2160" w:type="dxa"/>
          </w:tcPr>
          <w:p w14:paraId="06B8C64F" w14:textId="7D4B7D37" w:rsidR="000902D7" w:rsidRDefault="000902D7" w:rsidP="000902D7">
            <w:r>
              <w:t>Thurston Conservation District</w:t>
            </w:r>
          </w:p>
        </w:tc>
      </w:tr>
      <w:tr w:rsidR="000902D7" w14:paraId="5525A04E" w14:textId="77777777" w:rsidTr="00C75AD7">
        <w:tc>
          <w:tcPr>
            <w:tcW w:w="2448" w:type="dxa"/>
          </w:tcPr>
          <w:p w14:paraId="0B7A33D5" w14:textId="3F8FC8AB" w:rsidR="000902D7" w:rsidRDefault="000902D7" w:rsidP="000902D7">
            <w:r>
              <w:t>Linda Oosterman</w:t>
            </w:r>
          </w:p>
        </w:tc>
        <w:tc>
          <w:tcPr>
            <w:tcW w:w="2160" w:type="dxa"/>
            <w:tcBorders>
              <w:right w:val="single" w:sz="12" w:space="0" w:color="auto"/>
            </w:tcBorders>
          </w:tcPr>
          <w:p w14:paraId="6A233177" w14:textId="5D88BCAC" w:rsidR="000902D7" w:rsidRDefault="000902D7" w:rsidP="000902D7">
            <w:r>
              <w:t>Thurston PUD</w:t>
            </w:r>
          </w:p>
        </w:tc>
        <w:tc>
          <w:tcPr>
            <w:tcW w:w="2448" w:type="dxa"/>
            <w:tcBorders>
              <w:left w:val="single" w:sz="12" w:space="0" w:color="auto"/>
            </w:tcBorders>
          </w:tcPr>
          <w:p w14:paraId="632DA02F" w14:textId="324A111D" w:rsidR="000902D7" w:rsidRDefault="000902D7" w:rsidP="000902D7">
            <w:r>
              <w:t>John Weidenfeller</w:t>
            </w:r>
          </w:p>
        </w:tc>
        <w:tc>
          <w:tcPr>
            <w:tcW w:w="2160" w:type="dxa"/>
          </w:tcPr>
          <w:p w14:paraId="686711E0" w14:textId="0EE251C7" w:rsidR="000902D7" w:rsidRDefault="000902D7" w:rsidP="000902D7">
            <w:r>
              <w:t>Thurston PUD</w:t>
            </w:r>
            <w:r w:rsidR="00EF532D">
              <w:t xml:space="preserve"> (alternate)</w:t>
            </w:r>
          </w:p>
        </w:tc>
      </w:tr>
    </w:tbl>
    <w:p w14:paraId="7295521C" w14:textId="77777777" w:rsidR="003D3219" w:rsidRDefault="003D3219" w:rsidP="003D3219">
      <w:pPr>
        <w:pStyle w:val="Heading1"/>
        <w:jc w:val="left"/>
      </w:pPr>
    </w:p>
    <w:p w14:paraId="2EB80298" w14:textId="492A308C" w:rsidR="00F70637" w:rsidRDefault="00435217" w:rsidP="003D3219">
      <w:pPr>
        <w:pStyle w:val="Heading1"/>
        <w:jc w:val="left"/>
      </w:pPr>
      <w:r>
        <w:t>Other Attendee</w:t>
      </w:r>
      <w:r w:rsidR="00F70637">
        <w:t>s</w:t>
      </w:r>
    </w:p>
    <w:tbl>
      <w:tblPr>
        <w:tblStyle w:val="TableGrid"/>
        <w:tblW w:w="9216" w:type="dxa"/>
        <w:tblLook w:val="04A0" w:firstRow="1" w:lastRow="0" w:firstColumn="1" w:lastColumn="0" w:noHBand="0" w:noVBand="1"/>
        <w:tblCaption w:val="Table of other attendees"/>
      </w:tblPr>
      <w:tblGrid>
        <w:gridCol w:w="2448"/>
        <w:gridCol w:w="2160"/>
        <w:gridCol w:w="2448"/>
        <w:gridCol w:w="2160"/>
      </w:tblGrid>
      <w:tr w:rsidR="00112926" w:rsidRPr="00112926" w14:paraId="35BE2F95" w14:textId="77777777" w:rsidTr="000F26BD">
        <w:trPr>
          <w:tblHeader/>
        </w:trPr>
        <w:tc>
          <w:tcPr>
            <w:tcW w:w="2448" w:type="dxa"/>
            <w:shd w:val="clear" w:color="auto" w:fill="D9D9D9" w:themeFill="background1" w:themeFillShade="D9"/>
          </w:tcPr>
          <w:p w14:paraId="64484062" w14:textId="77777777" w:rsidR="00F70637" w:rsidRPr="00112926" w:rsidRDefault="00F70637" w:rsidP="00112926">
            <w:pPr>
              <w:pStyle w:val="Heading2"/>
              <w:outlineLvl w:val="1"/>
              <w:rPr>
                <w:rFonts w:asciiTheme="minorHAnsi" w:hAnsiTheme="minorHAnsi" w:cstheme="minorHAnsi"/>
                <w:b/>
                <w:color w:val="auto"/>
                <w:sz w:val="22"/>
                <w:szCs w:val="22"/>
              </w:rPr>
            </w:pPr>
            <w:r w:rsidRPr="00112926">
              <w:rPr>
                <w:rFonts w:asciiTheme="minorHAnsi" w:hAnsiTheme="minorHAnsi" w:cstheme="minorHAnsi"/>
                <w:b/>
                <w:color w:val="auto"/>
                <w:sz w:val="22"/>
                <w:szCs w:val="22"/>
              </w:rPr>
              <w:t>Name</w:t>
            </w:r>
          </w:p>
        </w:tc>
        <w:tc>
          <w:tcPr>
            <w:tcW w:w="2160" w:type="dxa"/>
            <w:tcBorders>
              <w:right w:val="single" w:sz="12" w:space="0" w:color="auto"/>
            </w:tcBorders>
            <w:shd w:val="clear" w:color="auto" w:fill="D9D9D9" w:themeFill="background1" w:themeFillShade="D9"/>
          </w:tcPr>
          <w:p w14:paraId="42DACE29" w14:textId="77777777" w:rsidR="00F70637" w:rsidRPr="00112926" w:rsidRDefault="00F70637" w:rsidP="00112926">
            <w:pPr>
              <w:pStyle w:val="Heading2"/>
              <w:outlineLvl w:val="1"/>
              <w:rPr>
                <w:rFonts w:asciiTheme="minorHAnsi" w:hAnsiTheme="minorHAnsi" w:cstheme="minorHAnsi"/>
                <w:b/>
                <w:color w:val="auto"/>
                <w:sz w:val="22"/>
                <w:szCs w:val="22"/>
              </w:rPr>
            </w:pPr>
            <w:r w:rsidRPr="00112926">
              <w:rPr>
                <w:rFonts w:asciiTheme="minorHAnsi" w:hAnsiTheme="minorHAnsi" w:cstheme="minorHAnsi"/>
                <w:b/>
                <w:color w:val="auto"/>
                <w:sz w:val="22"/>
                <w:szCs w:val="22"/>
              </w:rPr>
              <w:t>Representing</w:t>
            </w:r>
          </w:p>
        </w:tc>
        <w:tc>
          <w:tcPr>
            <w:tcW w:w="2448" w:type="dxa"/>
            <w:tcBorders>
              <w:left w:val="single" w:sz="12" w:space="0" w:color="auto"/>
            </w:tcBorders>
            <w:shd w:val="clear" w:color="auto" w:fill="D9D9D9" w:themeFill="background1" w:themeFillShade="D9"/>
          </w:tcPr>
          <w:p w14:paraId="5F23DD93" w14:textId="77777777" w:rsidR="00F70637" w:rsidRPr="00112926" w:rsidRDefault="00F70637" w:rsidP="00112926">
            <w:pPr>
              <w:pStyle w:val="Heading2"/>
              <w:outlineLvl w:val="1"/>
              <w:rPr>
                <w:rFonts w:asciiTheme="minorHAnsi" w:hAnsiTheme="minorHAnsi" w:cstheme="minorHAnsi"/>
                <w:b/>
                <w:color w:val="auto"/>
                <w:sz w:val="22"/>
                <w:szCs w:val="22"/>
              </w:rPr>
            </w:pPr>
            <w:r w:rsidRPr="00112926">
              <w:rPr>
                <w:rFonts w:asciiTheme="minorHAnsi" w:hAnsiTheme="minorHAnsi" w:cstheme="minorHAnsi"/>
                <w:b/>
                <w:color w:val="auto"/>
                <w:sz w:val="22"/>
                <w:szCs w:val="22"/>
              </w:rPr>
              <w:t>Name</w:t>
            </w:r>
          </w:p>
        </w:tc>
        <w:tc>
          <w:tcPr>
            <w:tcW w:w="2160" w:type="dxa"/>
            <w:shd w:val="clear" w:color="auto" w:fill="D9D9D9" w:themeFill="background1" w:themeFillShade="D9"/>
          </w:tcPr>
          <w:p w14:paraId="7DF832B4" w14:textId="77777777" w:rsidR="00F70637" w:rsidRPr="00112926" w:rsidRDefault="00F70637" w:rsidP="00112926">
            <w:pPr>
              <w:pStyle w:val="Heading2"/>
              <w:outlineLvl w:val="1"/>
              <w:rPr>
                <w:rFonts w:asciiTheme="minorHAnsi" w:hAnsiTheme="minorHAnsi" w:cstheme="minorHAnsi"/>
                <w:b/>
                <w:color w:val="auto"/>
                <w:sz w:val="22"/>
                <w:szCs w:val="22"/>
              </w:rPr>
            </w:pPr>
            <w:r w:rsidRPr="00112926">
              <w:rPr>
                <w:rFonts w:asciiTheme="minorHAnsi" w:hAnsiTheme="minorHAnsi" w:cstheme="minorHAnsi"/>
                <w:b/>
                <w:color w:val="auto"/>
                <w:sz w:val="22"/>
                <w:szCs w:val="22"/>
              </w:rPr>
              <w:t>Representing</w:t>
            </w:r>
          </w:p>
        </w:tc>
      </w:tr>
      <w:tr w:rsidR="000902D7" w14:paraId="519C99B6" w14:textId="77777777" w:rsidTr="00C75AD7">
        <w:tc>
          <w:tcPr>
            <w:tcW w:w="2448" w:type="dxa"/>
          </w:tcPr>
          <w:p w14:paraId="3BA65DB6" w14:textId="075634CB" w:rsidR="000902D7" w:rsidRDefault="000902D7" w:rsidP="000902D7">
            <w:r>
              <w:t>Paula Holroyde</w:t>
            </w:r>
          </w:p>
        </w:tc>
        <w:tc>
          <w:tcPr>
            <w:tcW w:w="2160" w:type="dxa"/>
            <w:tcBorders>
              <w:right w:val="single" w:sz="12" w:space="0" w:color="auto"/>
            </w:tcBorders>
          </w:tcPr>
          <w:p w14:paraId="7865D4B9" w14:textId="158E9ACF" w:rsidR="000902D7" w:rsidRDefault="000902D7" w:rsidP="000902D7">
            <w:r>
              <w:t>League of Women Voters</w:t>
            </w:r>
          </w:p>
        </w:tc>
        <w:tc>
          <w:tcPr>
            <w:tcW w:w="2448" w:type="dxa"/>
            <w:tcBorders>
              <w:left w:val="single" w:sz="12" w:space="0" w:color="auto"/>
            </w:tcBorders>
          </w:tcPr>
          <w:p w14:paraId="759EB397" w14:textId="4402B9DA" w:rsidR="000902D7" w:rsidRDefault="000902D7" w:rsidP="000902D7">
            <w:r>
              <w:t>Rebecca Brown</w:t>
            </w:r>
          </w:p>
        </w:tc>
        <w:tc>
          <w:tcPr>
            <w:tcW w:w="2160" w:type="dxa"/>
          </w:tcPr>
          <w:p w14:paraId="645CA7C2" w14:textId="37A0A9DA" w:rsidR="000902D7" w:rsidRDefault="000902D7" w:rsidP="000902D7">
            <w:r>
              <w:t>Department of Ecology</w:t>
            </w:r>
          </w:p>
        </w:tc>
      </w:tr>
    </w:tbl>
    <w:p w14:paraId="1A890F96" w14:textId="77777777" w:rsidR="003D3219" w:rsidRDefault="003D3219" w:rsidP="003D3219">
      <w:pPr>
        <w:pStyle w:val="Heading1"/>
        <w:jc w:val="left"/>
      </w:pPr>
    </w:p>
    <w:p w14:paraId="3A675DFA" w14:textId="6CFA8DDB" w:rsidR="00207BB3" w:rsidRPr="00112926" w:rsidRDefault="00F3460D" w:rsidP="003D3219">
      <w:pPr>
        <w:pStyle w:val="Heading1"/>
        <w:jc w:val="left"/>
        <w:rPr>
          <w:u w:val="single"/>
        </w:rPr>
      </w:pPr>
      <w:r w:rsidRPr="00112926">
        <w:rPr>
          <w:u w:val="single"/>
        </w:rPr>
        <w:t>Decision Items</w:t>
      </w:r>
      <w:r w:rsidR="003D3219" w:rsidRPr="00112926">
        <w:rPr>
          <w:u w:val="single"/>
        </w:rPr>
        <w:br/>
      </w:r>
    </w:p>
    <w:p w14:paraId="6F969E6A" w14:textId="02ADF695" w:rsidR="002D3DFD" w:rsidRPr="002D3DFD" w:rsidRDefault="00660032" w:rsidP="002D3DFD">
      <w:r>
        <w:t>The February</w:t>
      </w:r>
      <w:r w:rsidR="002D3DFD">
        <w:t xml:space="preserve"> meeting summary was </w:t>
      </w:r>
      <w:r w:rsidR="00D433CA">
        <w:t xml:space="preserve">approved </w:t>
      </w:r>
      <w:r>
        <w:t>the by the C</w:t>
      </w:r>
      <w:r w:rsidR="003C6EE3">
        <w:t xml:space="preserve">ommittee.  </w:t>
      </w:r>
      <w:r>
        <w:t xml:space="preserve">The Committee approved an amendment to the Operating Principles.  </w:t>
      </w:r>
    </w:p>
    <w:p w14:paraId="113A556A" w14:textId="7E0527C4" w:rsidR="009F1983" w:rsidRPr="00112926" w:rsidRDefault="00B0493A" w:rsidP="003D3219">
      <w:pPr>
        <w:pStyle w:val="Heading1"/>
        <w:jc w:val="left"/>
        <w:rPr>
          <w:u w:val="single"/>
        </w:rPr>
      </w:pPr>
      <w:r w:rsidRPr="00112926">
        <w:rPr>
          <w:u w:val="single"/>
        </w:rPr>
        <w:t>Meeting</w:t>
      </w:r>
      <w:r w:rsidR="00677BEA" w:rsidRPr="00112926">
        <w:rPr>
          <w:u w:val="single"/>
        </w:rPr>
        <w:t xml:space="preserve"> Summary</w:t>
      </w:r>
    </w:p>
    <w:p w14:paraId="772174FB" w14:textId="229E95AD" w:rsidR="00435217" w:rsidRDefault="009F1983" w:rsidP="00435217">
      <w:r>
        <w:br/>
      </w:r>
      <w:r w:rsidR="00660032">
        <w:t>Committee c</w:t>
      </w:r>
      <w:r w:rsidR="006177CA">
        <w:t xml:space="preserve">hair </w:t>
      </w:r>
      <w:r w:rsidR="00660032">
        <w:t>Angela Johnson</w:t>
      </w:r>
      <w:r w:rsidR="006177CA">
        <w:t xml:space="preserve"> and </w:t>
      </w:r>
      <w:r w:rsidR="00D433CA">
        <w:t xml:space="preserve">interim facilitator </w:t>
      </w:r>
      <w:r w:rsidR="00660032">
        <w:t>Angela Johnson</w:t>
      </w:r>
      <w:r w:rsidR="00D433CA">
        <w:t xml:space="preserve"> </w:t>
      </w:r>
      <w:r w:rsidR="006177CA">
        <w:t>kicked off the meeting.</w:t>
      </w:r>
      <w:r w:rsidR="002F7C0D">
        <w:t xml:space="preserve">  Ecology is in the process of hiring a long-term facilitator for the Committee.</w:t>
      </w:r>
      <w:r w:rsidR="00B0493A">
        <w:t xml:space="preserve"> </w:t>
      </w:r>
    </w:p>
    <w:p w14:paraId="6384E21A" w14:textId="4DB988D3" w:rsidR="00F83471" w:rsidRDefault="00F83471" w:rsidP="00F83471">
      <w:r>
        <w:t>The chair provided several committee updates:</w:t>
      </w:r>
    </w:p>
    <w:p w14:paraId="61C2DF71" w14:textId="2B41C088" w:rsidR="00F83471" w:rsidRDefault="00A37E87" w:rsidP="00F83471">
      <w:pPr>
        <w:pStyle w:val="ListParagraph"/>
        <w:numPr>
          <w:ilvl w:val="0"/>
          <w:numId w:val="24"/>
        </w:numPr>
      </w:pPr>
      <w:r>
        <w:t>Committee binders have been prepared for reference materials during meetings.</w:t>
      </w:r>
    </w:p>
    <w:p w14:paraId="5A830354" w14:textId="566CDD89" w:rsidR="00A37E87" w:rsidRDefault="00A37E87" w:rsidP="00A37E87">
      <w:pPr>
        <w:pStyle w:val="ListParagraph"/>
        <w:numPr>
          <w:ilvl w:val="0"/>
          <w:numId w:val="24"/>
        </w:numPr>
      </w:pPr>
      <w:r>
        <w:t xml:space="preserve">WRIA 11 lessons learned webinar is available online: </w:t>
      </w:r>
      <w:hyperlink r:id="rId9" w:history="1">
        <w:r w:rsidRPr="00E72CD1">
          <w:rPr>
            <w:rStyle w:val="Hyperlink"/>
          </w:rPr>
          <w:t>https://fortress.wa.gov/ecy/wrdocs/WaterRights/wrwebpdf/wrec/LessonsLearnedPresentation.mp4</w:t>
        </w:r>
      </w:hyperlink>
    </w:p>
    <w:p w14:paraId="1FACE9C1" w14:textId="1D49FACD" w:rsidR="00A37E87" w:rsidRDefault="00A37E87" w:rsidP="00A37E87">
      <w:pPr>
        <w:pStyle w:val="ListParagraph"/>
        <w:numPr>
          <w:ilvl w:val="0"/>
          <w:numId w:val="24"/>
        </w:numPr>
      </w:pPr>
      <w:r>
        <w:t>Ecology is in the process of contracting for a permanent facilitator – we should have them on board by our April meeting.</w:t>
      </w:r>
    </w:p>
    <w:p w14:paraId="3A275B8C" w14:textId="122E551C" w:rsidR="00A37E87" w:rsidRDefault="00A37E87" w:rsidP="00A37E87">
      <w:pPr>
        <w:pStyle w:val="ListParagraph"/>
        <w:numPr>
          <w:ilvl w:val="0"/>
          <w:numId w:val="24"/>
        </w:numPr>
      </w:pPr>
      <w:r>
        <w:t xml:space="preserve">Ecology has selected </w:t>
      </w:r>
      <w:r w:rsidR="00EF532D">
        <w:t xml:space="preserve">a </w:t>
      </w:r>
      <w:r>
        <w:t xml:space="preserve">technical consultant </w:t>
      </w:r>
      <w:r w:rsidR="00EF532D">
        <w:t xml:space="preserve">that will assist with data needs/information for the Committee, </w:t>
      </w:r>
      <w:r>
        <w:t>and is in the process of finalizing the scope of work.</w:t>
      </w:r>
    </w:p>
    <w:p w14:paraId="731C48E1" w14:textId="02AFC804" w:rsidR="00A37E87" w:rsidRDefault="00A37E87" w:rsidP="00A37E87">
      <w:r>
        <w:t>Updates from Committee members included:</w:t>
      </w:r>
    </w:p>
    <w:p w14:paraId="2C98E678" w14:textId="1D0722F5" w:rsidR="00A37E87" w:rsidRDefault="00A37E87" w:rsidP="00A37E87">
      <w:pPr>
        <w:pStyle w:val="ListParagraph"/>
        <w:numPr>
          <w:ilvl w:val="0"/>
          <w:numId w:val="25"/>
        </w:numPr>
      </w:pPr>
      <w:r>
        <w:t>Thurston County League of Women Voters will put on their next event in their Water Study lecture series on April 2 at the Olympia Center.</w:t>
      </w:r>
    </w:p>
    <w:p w14:paraId="35D4DEA1" w14:textId="27FE0CE5" w:rsidR="00A37E87" w:rsidRDefault="00A37E87" w:rsidP="00A37E87">
      <w:pPr>
        <w:pStyle w:val="ListParagraph"/>
        <w:numPr>
          <w:ilvl w:val="0"/>
          <w:numId w:val="25"/>
        </w:numPr>
      </w:pPr>
      <w:r>
        <w:lastRenderedPageBreak/>
        <w:t xml:space="preserve">Deschutes Estuary Restoration Team is </w:t>
      </w:r>
      <w:r w:rsidR="00106975">
        <w:t xml:space="preserve">hosting a program “What’s up with Mud?” on April 11 at the Olympia Center. </w:t>
      </w:r>
    </w:p>
    <w:p w14:paraId="0AEC025B" w14:textId="185BE77C" w:rsidR="00F83471" w:rsidRDefault="00F83471" w:rsidP="00435217">
      <w:r>
        <w:t xml:space="preserve">The Committee discussed the outcome of the technical </w:t>
      </w:r>
      <w:r w:rsidR="00106975">
        <w:t xml:space="preserve">and subbasin </w:t>
      </w:r>
      <w:r>
        <w:t>workgroup</w:t>
      </w:r>
      <w:r w:rsidR="00106975">
        <w:t>s</w:t>
      </w:r>
      <w:r>
        <w:t xml:space="preserve"> meeting</w:t>
      </w:r>
      <w:r w:rsidR="00106975">
        <w:t>s</w:t>
      </w:r>
      <w:r>
        <w:t xml:space="preserve"> that occurred on 3/22/19.  Please reference the technical </w:t>
      </w:r>
      <w:r w:rsidR="00EF532D">
        <w:t xml:space="preserve">and subbasin </w:t>
      </w:r>
      <w:r>
        <w:t>workgroup</w:t>
      </w:r>
      <w:r w:rsidR="00EF532D">
        <w:t xml:space="preserve"> draft summaries</w:t>
      </w:r>
      <w:r>
        <w:t xml:space="preserve"> for more detailed information. </w:t>
      </w:r>
      <w:r w:rsidR="00EF532D">
        <w:t xml:space="preserve"> The group discussed the summaries</w:t>
      </w:r>
      <w:r>
        <w:t xml:space="preserve"> and had severa</w:t>
      </w:r>
      <w:r w:rsidR="00A37E87">
        <w:t>l additional comments/questions:</w:t>
      </w:r>
    </w:p>
    <w:p w14:paraId="118C3EF2" w14:textId="7B783C9B" w:rsidR="00F83471" w:rsidRDefault="00F83471" w:rsidP="00F83471">
      <w:pPr>
        <w:pStyle w:val="ListParagraph"/>
        <w:numPr>
          <w:ilvl w:val="0"/>
          <w:numId w:val="22"/>
        </w:numPr>
      </w:pPr>
      <w:r>
        <w:t xml:space="preserve">Metering: the committee discussed the pros/cons of metering and if this topic would be addressed later on.  The group can discuss this topic in more detail </w:t>
      </w:r>
      <w:r w:rsidR="00A37E87">
        <w:t xml:space="preserve">within the committee, or </w:t>
      </w:r>
      <w:r>
        <w:t>with th</w:t>
      </w:r>
      <w:r w:rsidR="00A37E87">
        <w:t>e technical consultants.</w:t>
      </w:r>
    </w:p>
    <w:p w14:paraId="4EBA0A42" w14:textId="5CBF834D" w:rsidR="00106975" w:rsidRDefault="00106975" w:rsidP="00F83471">
      <w:pPr>
        <w:pStyle w:val="ListParagraph"/>
        <w:numPr>
          <w:ilvl w:val="0"/>
          <w:numId w:val="22"/>
        </w:numPr>
      </w:pPr>
      <w:r>
        <w:t>The Committee will work with the technical consultants when they are on board to tailor the technical needs specific to WRIA 13 – effort will be made to not duplicate data that has already been developed (growth projections, etc.).  The chair will consult with the Committee to ensure that the resources of the technical consultant are being used effectively for the needs of the group.</w:t>
      </w:r>
    </w:p>
    <w:p w14:paraId="3A1CFCC3" w14:textId="55CE5917" w:rsidR="00106975" w:rsidRDefault="00106975" w:rsidP="00F83471">
      <w:pPr>
        <w:pStyle w:val="ListParagraph"/>
        <w:numPr>
          <w:ilvl w:val="0"/>
          <w:numId w:val="22"/>
        </w:numPr>
      </w:pPr>
      <w:r>
        <w:t>There is an opportunity to learn from other planning groups.</w:t>
      </w:r>
    </w:p>
    <w:p w14:paraId="683CACE2" w14:textId="7630A913" w:rsidR="00106975" w:rsidRDefault="00106975" w:rsidP="00F83471">
      <w:pPr>
        <w:pStyle w:val="ListParagraph"/>
        <w:numPr>
          <w:ilvl w:val="0"/>
          <w:numId w:val="22"/>
        </w:numPr>
      </w:pPr>
      <w:r>
        <w:t>Population projections may include multiple scenarios (i.e. timber industry land use changes, climate change, and other factors that may impact housing patterns).</w:t>
      </w:r>
    </w:p>
    <w:p w14:paraId="71713A9A" w14:textId="037B8F54" w:rsidR="00106975" w:rsidRDefault="00106975" w:rsidP="00F83471">
      <w:pPr>
        <w:pStyle w:val="ListParagraph"/>
        <w:numPr>
          <w:ilvl w:val="0"/>
          <w:numId w:val="22"/>
        </w:numPr>
      </w:pPr>
      <w:r>
        <w:t>Thurston County provided subbasin delineations based on a previous project that used Salmon and Steelhead Habitat Inventory and Assessment Program (SSHIAP) data.  The workgroup will continue to use this map as a starting place, and will determine how best to lump or separate the basins considering other factors and needs (salmon habitat, geology, etc.).</w:t>
      </w:r>
    </w:p>
    <w:p w14:paraId="363648AE" w14:textId="1A575042" w:rsidR="00EF532D" w:rsidRDefault="00EF532D" w:rsidP="00F83471">
      <w:pPr>
        <w:pStyle w:val="ListParagraph"/>
        <w:numPr>
          <w:ilvl w:val="0"/>
          <w:numId w:val="22"/>
        </w:numPr>
      </w:pPr>
      <w:r>
        <w:t xml:space="preserve">The workgroups will have a second meeting before the next WREC meeting to discuss this information further.  </w:t>
      </w:r>
    </w:p>
    <w:p w14:paraId="22AEC67A" w14:textId="3E0BF7FB" w:rsidR="00EF532D" w:rsidRDefault="00EF532D" w:rsidP="00F83471">
      <w:pPr>
        <w:pStyle w:val="ListParagraph"/>
        <w:numPr>
          <w:ilvl w:val="0"/>
          <w:numId w:val="22"/>
        </w:numPr>
      </w:pPr>
      <w:r>
        <w:t xml:space="preserve">The Committee should plan on making a decision on subbasin delineations by May or June. </w:t>
      </w:r>
    </w:p>
    <w:p w14:paraId="3C144FC3" w14:textId="27955861" w:rsidR="00F361B7" w:rsidRDefault="00F361B7" w:rsidP="00F361B7">
      <w:r>
        <w:t>The Committee received County planning</w:t>
      </w:r>
      <w:r w:rsidR="00DF5B2C">
        <w:t xml:space="preserve"> presentation</w:t>
      </w:r>
      <w:r>
        <w:t>s</w:t>
      </w:r>
      <w:r w:rsidR="00DF5B2C">
        <w:t xml:space="preserve"> from Lewis County representative John Kliem</w:t>
      </w:r>
      <w:r>
        <w:t>, and Thurston County representative Allison Osterberg</w:t>
      </w:r>
      <w:r w:rsidR="00DF5B2C">
        <w:t>.  The presentation</w:t>
      </w:r>
      <w:r>
        <w:t>s</w:t>
      </w:r>
      <w:r w:rsidR="00DF5B2C">
        <w:t xml:space="preserve"> will be available on the Committee website.  Committee members </w:t>
      </w:r>
      <w:r>
        <w:t>participated in discussion following each presentation and raised issues such as:</w:t>
      </w:r>
    </w:p>
    <w:p w14:paraId="7A1B2139" w14:textId="17BC08E4" w:rsidR="00FF40AB" w:rsidRDefault="00FF40AB" w:rsidP="00F361B7">
      <w:pPr>
        <w:pStyle w:val="ListParagraph"/>
        <w:numPr>
          <w:ilvl w:val="0"/>
          <w:numId w:val="27"/>
        </w:numPr>
      </w:pPr>
      <w:r>
        <w:t>Frequency of harvest on timberlands in the watershed, impacts on streamflows</w:t>
      </w:r>
    </w:p>
    <w:p w14:paraId="276C3F95" w14:textId="5D4C7B27" w:rsidR="00F361B7" w:rsidRDefault="00F361B7" w:rsidP="00F361B7">
      <w:pPr>
        <w:pStyle w:val="ListParagraph"/>
        <w:numPr>
          <w:ilvl w:val="0"/>
          <w:numId w:val="27"/>
        </w:numPr>
      </w:pPr>
      <w:r>
        <w:t>C</w:t>
      </w:r>
      <w:r w:rsidR="00FF40AB">
        <w:t>ompliance and enforcement of gallons per day regulations</w:t>
      </w:r>
    </w:p>
    <w:p w14:paraId="5A1D753D" w14:textId="1438296E" w:rsidR="00FF40AB" w:rsidRDefault="00FF40AB" w:rsidP="00F361B7">
      <w:pPr>
        <w:pStyle w:val="ListParagraph"/>
        <w:numPr>
          <w:ilvl w:val="0"/>
          <w:numId w:val="27"/>
        </w:numPr>
      </w:pPr>
      <w:r>
        <w:t>Land use designations – if/when the counties would change them</w:t>
      </w:r>
    </w:p>
    <w:p w14:paraId="499A20CD" w14:textId="22EEDC12" w:rsidR="00AF61DD" w:rsidRDefault="00AF61DD" w:rsidP="00AF61DD">
      <w:pPr>
        <w:pStyle w:val="ListParagraph"/>
        <w:numPr>
          <w:ilvl w:val="1"/>
          <w:numId w:val="27"/>
        </w:numPr>
      </w:pPr>
      <w:r>
        <w:t>Most changes are unlikely and would require significant process</w:t>
      </w:r>
    </w:p>
    <w:p w14:paraId="5AF5484B" w14:textId="71A2D917" w:rsidR="00FF40AB" w:rsidRDefault="00AF61DD" w:rsidP="00F361B7">
      <w:pPr>
        <w:pStyle w:val="ListParagraph"/>
        <w:numPr>
          <w:ilvl w:val="0"/>
          <w:numId w:val="27"/>
        </w:numPr>
      </w:pPr>
      <w:r>
        <w:t>Population growth projections – counties can provide data on where growth is expected to occur.  Lewis County portion of WRIA 13 is mostly private timberland, but Thurston County has data to share.</w:t>
      </w:r>
    </w:p>
    <w:p w14:paraId="0F6F3A73" w14:textId="0432ED78" w:rsidR="00AF61DD" w:rsidRDefault="00AF61DD" w:rsidP="00F361B7">
      <w:pPr>
        <w:pStyle w:val="ListParagraph"/>
        <w:numPr>
          <w:ilvl w:val="0"/>
          <w:numId w:val="27"/>
        </w:numPr>
      </w:pPr>
      <w:r>
        <w:t>Urban Growth Area (UGA) – how this regulates development and if/when homes connect to city services for water.</w:t>
      </w:r>
    </w:p>
    <w:p w14:paraId="30CCBE1B" w14:textId="3AE7F445" w:rsidR="00AF61DD" w:rsidRDefault="00AF61DD" w:rsidP="00AF61DD">
      <w:pPr>
        <w:pStyle w:val="ListParagraph"/>
        <w:numPr>
          <w:ilvl w:val="0"/>
          <w:numId w:val="27"/>
        </w:numPr>
      </w:pPr>
      <w:r>
        <w:t>Committee should consider actions that would require counties to change their comprehensive plan, and the time/process involved in that.</w:t>
      </w:r>
    </w:p>
    <w:p w14:paraId="6F92DF9E" w14:textId="6641C741" w:rsidR="00AF61DD" w:rsidRDefault="00AF61DD" w:rsidP="00AF61DD">
      <w:pPr>
        <w:pStyle w:val="ListParagraph"/>
        <w:numPr>
          <w:ilvl w:val="0"/>
          <w:numId w:val="27"/>
        </w:numPr>
      </w:pPr>
      <w:r>
        <w:t xml:space="preserve">“Well authority” – Lewis County does not have this, however Thurston County does and will not allow homes within city services to drill permit-exempt wells. </w:t>
      </w:r>
    </w:p>
    <w:p w14:paraId="753C4EB2" w14:textId="52008761" w:rsidR="00ED70EE" w:rsidRDefault="00AF61DD" w:rsidP="00ED70EE">
      <w:pPr>
        <w:pStyle w:val="ListParagraph"/>
        <w:numPr>
          <w:ilvl w:val="0"/>
          <w:numId w:val="27"/>
        </w:numPr>
      </w:pPr>
      <w:r>
        <w:lastRenderedPageBreak/>
        <w:t>Concern about homes exceeding the 950 annual gpd average, or the 5,000 gpd daily limit – how can counties/Ecology ensure</w:t>
      </w:r>
      <w:r w:rsidR="00ED70EE">
        <w:t xml:space="preserve"> this will be followed?</w:t>
      </w:r>
    </w:p>
    <w:p w14:paraId="2518E074" w14:textId="595DE2B5" w:rsidR="003D1B57" w:rsidRDefault="004B29C8" w:rsidP="003D1B57">
      <w:r>
        <w:t>Committee chair raised a proposed amendment to the approved Operating Principles.  Thurston PUD proposed changing the language in Section 2 to clarify that the chair may revise the Committee roster and timeline without needing Committee approval, however all other changes to the appendices will require Committee approval.  This amendment was approved by the Committee, and the Chair revised the document which will be sent out</w:t>
      </w:r>
      <w:r w:rsidR="007A6D62">
        <w:t xml:space="preserve"> to the Committee.  </w:t>
      </w:r>
    </w:p>
    <w:p w14:paraId="01CF0F2D" w14:textId="07984CAB" w:rsidR="00D4041F" w:rsidRDefault="00D4041F" w:rsidP="003D1B57">
      <w:r>
        <w:t xml:space="preserve">The chair distributed a proposed meeting schedule for the remainder of 2019, a copy of this can be found on the website. </w:t>
      </w:r>
    </w:p>
    <w:p w14:paraId="12B54B7B" w14:textId="71CC7A3C" w:rsidR="003D3219" w:rsidRDefault="00D4041F" w:rsidP="00E64C30">
      <w:r>
        <w:t>The next meeting will include a city planning panel with information from the City of Olympia, City of Lacey, and City of Tumwater.  It was requested that the chair reach out to the City of Rainier to discuss receiving a presentation – the committee would like to learn more information on the development of a sewer system and how it would affect their ability to develop more densely.</w:t>
      </w:r>
      <w:r w:rsidR="00E64C30">
        <w:t xml:space="preserve"> </w:t>
      </w:r>
    </w:p>
    <w:p w14:paraId="64BFC21B" w14:textId="0297C034" w:rsidR="00020E51" w:rsidRPr="00112926" w:rsidRDefault="00020E51" w:rsidP="003D3219">
      <w:pPr>
        <w:pStyle w:val="Heading1"/>
        <w:jc w:val="left"/>
        <w:rPr>
          <w:u w:val="single"/>
        </w:rPr>
      </w:pPr>
      <w:r w:rsidRPr="00112926">
        <w:rPr>
          <w:u w:val="single"/>
        </w:rPr>
        <w:t>Public Comment</w:t>
      </w:r>
    </w:p>
    <w:p w14:paraId="4117DE87" w14:textId="50D43E00" w:rsidR="00307799" w:rsidRPr="00307799" w:rsidRDefault="003D3219" w:rsidP="00307799">
      <w:r>
        <w:br/>
      </w:r>
      <w:r w:rsidR="00307799">
        <w:t xml:space="preserve">No public comment was given. </w:t>
      </w:r>
    </w:p>
    <w:p w14:paraId="42676330" w14:textId="5964F2BF" w:rsidR="00020E51" w:rsidRPr="00112926" w:rsidRDefault="00E90B68" w:rsidP="003D3219">
      <w:pPr>
        <w:pStyle w:val="Heading1"/>
        <w:jc w:val="left"/>
        <w:rPr>
          <w:u w:val="single"/>
        </w:rPr>
      </w:pPr>
      <w:r w:rsidRPr="00112926">
        <w:rPr>
          <w:u w:val="single"/>
        </w:rPr>
        <w:t>Parking Lot</w:t>
      </w:r>
    </w:p>
    <w:p w14:paraId="752D66EC" w14:textId="6A26BAC5" w:rsidR="00E90B68" w:rsidRDefault="003D3219" w:rsidP="00E90B68">
      <w:r>
        <w:br/>
      </w:r>
      <w:r w:rsidR="00E90B68">
        <w:t xml:space="preserve">Parking lot items will carry over to </w:t>
      </w:r>
      <w:r w:rsidR="00F130AA">
        <w:t xml:space="preserve">future </w:t>
      </w:r>
      <w:r w:rsidR="00E90B68">
        <w:t>meeting</w:t>
      </w:r>
      <w:r w:rsidR="00F130AA">
        <w:t>s</w:t>
      </w:r>
      <w:r w:rsidR="00E90B68">
        <w:t xml:space="preserve"> until th</w:t>
      </w:r>
      <w:r w:rsidR="00F130AA">
        <w:t>e Committee agrees</w:t>
      </w:r>
      <w:r w:rsidR="00E90B68">
        <w:t xml:space="preserve"> </w:t>
      </w:r>
      <w:r w:rsidR="000C3D83">
        <w:t xml:space="preserve">that </w:t>
      </w:r>
      <w:r w:rsidR="00E90B68">
        <w:t>they have been addressed.</w:t>
      </w:r>
      <w:r w:rsidR="00F83471">
        <w:t xml:space="preserve">  The Committee reviewed these parking lot items at the March meeting.  </w:t>
      </w:r>
    </w:p>
    <w:p w14:paraId="0DD70E35" w14:textId="77777777" w:rsidR="006671E3" w:rsidRDefault="0079709A" w:rsidP="0079709A">
      <w:pPr>
        <w:pStyle w:val="ListParagraph"/>
        <w:numPr>
          <w:ilvl w:val="0"/>
          <w:numId w:val="3"/>
        </w:numPr>
      </w:pPr>
      <w:r>
        <w:t xml:space="preserve">12/12/18: </w:t>
      </w:r>
    </w:p>
    <w:p w14:paraId="02EE9F7F" w14:textId="6648B1BA" w:rsidR="0079709A" w:rsidRDefault="0079709A" w:rsidP="006671E3">
      <w:pPr>
        <w:pStyle w:val="ListParagraph"/>
        <w:numPr>
          <w:ilvl w:val="1"/>
          <w:numId w:val="3"/>
        </w:numPr>
      </w:pPr>
      <w:r>
        <w:t>Is funding available for WRIA 13 studies to support decisions?  If so, how much?  How will we access it?</w:t>
      </w:r>
    </w:p>
    <w:p w14:paraId="23046660" w14:textId="77777777" w:rsidR="006671E3" w:rsidRDefault="006A7EB8" w:rsidP="0079709A">
      <w:pPr>
        <w:pStyle w:val="ListParagraph"/>
        <w:numPr>
          <w:ilvl w:val="0"/>
          <w:numId w:val="16"/>
        </w:numPr>
      </w:pPr>
      <w:r>
        <w:t xml:space="preserve">1/23/19: </w:t>
      </w:r>
    </w:p>
    <w:p w14:paraId="559B0FC0" w14:textId="6FBA245F" w:rsidR="0079709A" w:rsidRDefault="006A7EB8" w:rsidP="006671E3">
      <w:pPr>
        <w:pStyle w:val="ListParagraph"/>
        <w:numPr>
          <w:ilvl w:val="1"/>
          <w:numId w:val="16"/>
        </w:numPr>
      </w:pPr>
      <w:r>
        <w:t>How will Ecology determine the timing components of projects (i.e. when mitigation benefits can be seen)?</w:t>
      </w:r>
    </w:p>
    <w:p w14:paraId="53123DAE" w14:textId="425732EE" w:rsidR="006671E3" w:rsidRDefault="006671E3" w:rsidP="006671E3">
      <w:pPr>
        <w:pStyle w:val="ListParagraph"/>
        <w:numPr>
          <w:ilvl w:val="1"/>
          <w:numId w:val="16"/>
        </w:numPr>
      </w:pPr>
      <w:r>
        <w:t>Include a strategy in the plan to follow up on plan elements.</w:t>
      </w:r>
    </w:p>
    <w:p w14:paraId="2649A024" w14:textId="77AA3DF7" w:rsidR="005301A4" w:rsidRDefault="005301A4" w:rsidP="005301A4">
      <w:pPr>
        <w:pStyle w:val="ListParagraph"/>
        <w:numPr>
          <w:ilvl w:val="0"/>
          <w:numId w:val="16"/>
        </w:numPr>
      </w:pPr>
      <w:r>
        <w:t>2/27/19</w:t>
      </w:r>
    </w:p>
    <w:p w14:paraId="591817E0" w14:textId="224ACC5F" w:rsidR="005301A4" w:rsidRDefault="005301A4" w:rsidP="005301A4">
      <w:pPr>
        <w:pStyle w:val="ListParagraph"/>
        <w:numPr>
          <w:ilvl w:val="1"/>
          <w:numId w:val="16"/>
        </w:numPr>
      </w:pPr>
      <w:r>
        <w:t xml:space="preserve">What are the conditions that old water rights need to meet?  </w:t>
      </w:r>
    </w:p>
    <w:p w14:paraId="2A8F2910" w14:textId="28B912B9" w:rsidR="00ED70EE" w:rsidRDefault="00ED70EE" w:rsidP="00ED70EE">
      <w:pPr>
        <w:pStyle w:val="ListParagraph"/>
        <w:numPr>
          <w:ilvl w:val="0"/>
          <w:numId w:val="16"/>
        </w:numPr>
      </w:pPr>
      <w:r>
        <w:t>3/27/19</w:t>
      </w:r>
    </w:p>
    <w:p w14:paraId="30C4C0B4" w14:textId="426693DA" w:rsidR="00ED70EE" w:rsidRPr="00E90B68" w:rsidRDefault="00ED70EE" w:rsidP="00ED70EE">
      <w:pPr>
        <w:pStyle w:val="ListParagraph"/>
        <w:numPr>
          <w:ilvl w:val="1"/>
          <w:numId w:val="16"/>
        </w:numPr>
      </w:pPr>
      <w:r>
        <w:t>Can the committee do studies outside of the scope of work of the technical consultant?  If the scope of work includes items/data the group has already completed, is there an option to ask for other work?  Does the committee have funding outside of the technical consultant contract?</w:t>
      </w:r>
    </w:p>
    <w:p w14:paraId="76AFF8D8" w14:textId="6DAAD558" w:rsidR="00CE5434" w:rsidRPr="00112926" w:rsidRDefault="00CE5434" w:rsidP="003D3219">
      <w:pPr>
        <w:pStyle w:val="Heading1"/>
        <w:jc w:val="left"/>
        <w:rPr>
          <w:b w:val="0"/>
          <w:u w:val="single"/>
        </w:rPr>
      </w:pPr>
      <w:r w:rsidRPr="00112926">
        <w:rPr>
          <w:u w:val="single"/>
        </w:rPr>
        <w:t>Action Items</w:t>
      </w:r>
      <w:r w:rsidR="003D3219" w:rsidRPr="00112926">
        <w:rPr>
          <w:b w:val="0"/>
          <w:u w:val="single"/>
        </w:rPr>
        <w:br/>
      </w:r>
    </w:p>
    <w:p w14:paraId="5C89DD16" w14:textId="1C9C1A79" w:rsidR="005806BE" w:rsidRDefault="00952D70" w:rsidP="000C3D83">
      <w:pPr>
        <w:pStyle w:val="ListParagraph"/>
        <w:numPr>
          <w:ilvl w:val="0"/>
          <w:numId w:val="3"/>
        </w:numPr>
      </w:pPr>
      <w:r>
        <w:t xml:space="preserve">Ecology </w:t>
      </w:r>
      <w:r w:rsidR="005806BE">
        <w:t xml:space="preserve">chair will </w:t>
      </w:r>
      <w:r w:rsidR="00ED70EE">
        <w:t xml:space="preserve">revise the amended </w:t>
      </w:r>
      <w:r w:rsidR="005806BE">
        <w:t>Operating Principles</w:t>
      </w:r>
      <w:r w:rsidR="00ED70EE">
        <w:t>,</w:t>
      </w:r>
      <w:r w:rsidR="005806BE">
        <w:t xml:space="preserve"> and will follow up with each entity for </w:t>
      </w:r>
      <w:r w:rsidR="00ED70EE">
        <w:t>a signed copy of the</w:t>
      </w:r>
      <w:r w:rsidR="005806BE">
        <w:t xml:space="preserve"> signature page.  </w:t>
      </w:r>
    </w:p>
    <w:p w14:paraId="2BB05F1D" w14:textId="12FE27EE" w:rsidR="00ED70EE" w:rsidRDefault="00ED70EE" w:rsidP="000C3D83">
      <w:pPr>
        <w:pStyle w:val="ListParagraph"/>
        <w:numPr>
          <w:ilvl w:val="0"/>
          <w:numId w:val="3"/>
        </w:numPr>
      </w:pPr>
      <w:r>
        <w:t>Ecology chair will distribute the RFP for the scope of work with the technical consultant.</w:t>
      </w:r>
    </w:p>
    <w:p w14:paraId="6CE1F4E9" w14:textId="37A757A9" w:rsidR="003D1B57" w:rsidRDefault="003D1B57" w:rsidP="000C3D83">
      <w:pPr>
        <w:pStyle w:val="ListParagraph"/>
        <w:numPr>
          <w:ilvl w:val="0"/>
          <w:numId w:val="3"/>
        </w:numPr>
      </w:pPr>
      <w:r>
        <w:lastRenderedPageBreak/>
        <w:t xml:space="preserve">Ecology chair </w:t>
      </w:r>
      <w:r w:rsidR="00ED70EE">
        <w:t>will continue to set up presentations/trainings for the committee including Thurston PUD, water rights 101</w:t>
      </w:r>
    </w:p>
    <w:p w14:paraId="71E36A62" w14:textId="20054653" w:rsidR="00CC0828" w:rsidRPr="00CC0828" w:rsidRDefault="00EF532D" w:rsidP="00E64C30">
      <w:pPr>
        <w:pStyle w:val="ListParagraph"/>
        <w:numPr>
          <w:ilvl w:val="0"/>
          <w:numId w:val="3"/>
        </w:numPr>
      </w:pPr>
      <w:r>
        <w:t>Ecology chair will set up a second meeting for the technical and subbasin workgroups – the meeting date will be distributed to the Committee.</w:t>
      </w:r>
      <w:r w:rsidR="00E64C30" w:rsidRPr="00CC0828">
        <w:t xml:space="preserve"> </w:t>
      </w:r>
    </w:p>
    <w:sectPr w:rsidR="00CC0828" w:rsidRPr="00CC0828" w:rsidSect="00373379">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8711" w14:textId="77777777" w:rsidR="00724FDC" w:rsidRDefault="00724FDC" w:rsidP="003B0C30">
      <w:pPr>
        <w:spacing w:after="0" w:line="240" w:lineRule="auto"/>
      </w:pPr>
      <w:r>
        <w:separator/>
      </w:r>
    </w:p>
  </w:endnote>
  <w:endnote w:type="continuationSeparator" w:id="0">
    <w:p w14:paraId="44D2B336" w14:textId="77777777" w:rsidR="00724FDC" w:rsidRDefault="00724FDC" w:rsidP="003B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353798"/>
      <w:docPartObj>
        <w:docPartGallery w:val="Page Numbers (Bottom of Page)"/>
        <w:docPartUnique/>
      </w:docPartObj>
    </w:sdtPr>
    <w:sdtEndPr>
      <w:rPr>
        <w:noProof/>
      </w:rPr>
    </w:sdtEndPr>
    <w:sdtContent>
      <w:p w14:paraId="47831A57" w14:textId="02CB980F" w:rsidR="001531AD" w:rsidRDefault="00277765" w:rsidP="00CE7F38">
        <w:pPr>
          <w:pStyle w:val="Footer"/>
          <w:jc w:val="right"/>
        </w:pPr>
        <w:r>
          <w:t>APPROVED</w:t>
        </w:r>
        <w:r w:rsidR="00767511">
          <w:tab/>
        </w:r>
        <w:r>
          <w:t>4/24</w:t>
        </w:r>
        <w:r w:rsidR="0082474E">
          <w:t>/19</w:t>
        </w:r>
        <w:r w:rsidR="00CE7F38">
          <w:tab/>
        </w:r>
        <w:r w:rsidR="001531AD">
          <w:fldChar w:fldCharType="begin"/>
        </w:r>
        <w:r w:rsidR="001531AD">
          <w:instrText xml:space="preserve"> PAGE   \* MERGEFORMAT </w:instrText>
        </w:r>
        <w:r w:rsidR="001531AD">
          <w:fldChar w:fldCharType="separate"/>
        </w:r>
        <w:r w:rsidR="00E64C30">
          <w:rPr>
            <w:noProof/>
          </w:rPr>
          <w:t>2</w:t>
        </w:r>
        <w:r w:rsidR="001531AD">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026720"/>
      <w:docPartObj>
        <w:docPartGallery w:val="Page Numbers (Bottom of Page)"/>
        <w:docPartUnique/>
      </w:docPartObj>
    </w:sdtPr>
    <w:sdtEndPr>
      <w:rPr>
        <w:noProof/>
      </w:rPr>
    </w:sdtEndPr>
    <w:sdtContent>
      <w:p w14:paraId="315EB33F" w14:textId="439A93A3" w:rsidR="00561CD5" w:rsidRDefault="00277765" w:rsidP="00561CD5">
        <w:pPr>
          <w:pStyle w:val="Footer"/>
          <w:jc w:val="right"/>
        </w:pPr>
        <w:r>
          <w:t>APPROVED</w:t>
        </w:r>
        <w:r w:rsidR="0013693A">
          <w:tab/>
        </w:r>
        <w:r>
          <w:t>4/24</w:t>
        </w:r>
        <w:r w:rsidR="00EF6BD6">
          <w:t>/19</w:t>
        </w:r>
        <w:r w:rsidR="00561CD5">
          <w:tab/>
        </w:r>
        <w:r w:rsidR="00561CD5">
          <w:fldChar w:fldCharType="begin"/>
        </w:r>
        <w:r w:rsidR="00561CD5">
          <w:instrText xml:space="preserve"> PAGE   \* MERGEFORMAT </w:instrText>
        </w:r>
        <w:r w:rsidR="00561CD5">
          <w:fldChar w:fldCharType="separate"/>
        </w:r>
        <w:r w:rsidR="00E64C30">
          <w:rPr>
            <w:noProof/>
          </w:rPr>
          <w:t>1</w:t>
        </w:r>
        <w:r w:rsidR="00561CD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5F831" w14:textId="77777777" w:rsidR="00724FDC" w:rsidRDefault="00724FDC" w:rsidP="003B0C30">
      <w:pPr>
        <w:spacing w:after="0" w:line="240" w:lineRule="auto"/>
      </w:pPr>
      <w:r>
        <w:separator/>
      </w:r>
    </w:p>
  </w:footnote>
  <w:footnote w:type="continuationSeparator" w:id="0">
    <w:p w14:paraId="22E985D7" w14:textId="77777777" w:rsidR="00724FDC" w:rsidRDefault="00724FDC" w:rsidP="003B0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A6F6" w14:textId="307C17EA" w:rsidR="003B0C30" w:rsidRPr="003B0C30" w:rsidRDefault="00B847C9" w:rsidP="001531AD">
    <w:pPr>
      <w:pStyle w:val="Header"/>
      <w:jc w:val="center"/>
      <w:rPr>
        <w:b/>
      </w:rPr>
    </w:pPr>
    <w:r>
      <w:t>WRIA 13</w:t>
    </w:r>
    <w:r w:rsidR="003B0C30">
      <w:t xml:space="preserve"> Watershed Restoration and Enhancement Committee Meeting</w:t>
    </w:r>
    <w:r w:rsidR="00435217">
      <w:t xml:space="preserve"> – </w:t>
    </w:r>
    <w:r w:rsidR="00660032">
      <w:t>March</w:t>
    </w:r>
    <w:r w:rsidR="001E3BA8">
      <w:t xml:space="preserve"> 27</w:t>
    </w:r>
    <w:r w:rsidR="00836801">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E45"/>
    <w:multiLevelType w:val="hybridMultilevel"/>
    <w:tmpl w:val="4750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68A7"/>
    <w:multiLevelType w:val="hybridMultilevel"/>
    <w:tmpl w:val="3982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857B4"/>
    <w:multiLevelType w:val="hybridMultilevel"/>
    <w:tmpl w:val="CEA4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3568A"/>
    <w:multiLevelType w:val="hybridMultilevel"/>
    <w:tmpl w:val="50A8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E6D01"/>
    <w:multiLevelType w:val="hybridMultilevel"/>
    <w:tmpl w:val="BE3E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94414"/>
    <w:multiLevelType w:val="hybridMultilevel"/>
    <w:tmpl w:val="F528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9345A"/>
    <w:multiLevelType w:val="hybridMultilevel"/>
    <w:tmpl w:val="569E5638"/>
    <w:lvl w:ilvl="0" w:tplc="8520B94C">
      <w:start w:val="4"/>
      <w:numFmt w:val="bullet"/>
      <w:lvlText w:val="-"/>
      <w:lvlJc w:val="left"/>
      <w:pPr>
        <w:ind w:left="144" w:hanging="144"/>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C2C92"/>
    <w:multiLevelType w:val="hybridMultilevel"/>
    <w:tmpl w:val="22D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97891"/>
    <w:multiLevelType w:val="hybridMultilevel"/>
    <w:tmpl w:val="F24CD842"/>
    <w:lvl w:ilvl="0" w:tplc="8520B94C">
      <w:start w:val="4"/>
      <w:numFmt w:val="bullet"/>
      <w:lvlText w:val="-"/>
      <w:lvlJc w:val="left"/>
      <w:pPr>
        <w:ind w:left="144" w:hanging="144"/>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CE3BAB"/>
    <w:multiLevelType w:val="hybridMultilevel"/>
    <w:tmpl w:val="BF4EB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26453F"/>
    <w:multiLevelType w:val="hybridMultilevel"/>
    <w:tmpl w:val="85A4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E54F0"/>
    <w:multiLevelType w:val="hybridMultilevel"/>
    <w:tmpl w:val="96605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FE1A0A"/>
    <w:multiLevelType w:val="hybridMultilevel"/>
    <w:tmpl w:val="46A0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66EF1"/>
    <w:multiLevelType w:val="hybridMultilevel"/>
    <w:tmpl w:val="EB723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EA0B2C"/>
    <w:multiLevelType w:val="hybridMultilevel"/>
    <w:tmpl w:val="8ED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A76A8"/>
    <w:multiLevelType w:val="hybridMultilevel"/>
    <w:tmpl w:val="F41A5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56665"/>
    <w:multiLevelType w:val="hybridMultilevel"/>
    <w:tmpl w:val="FD38C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E215C"/>
    <w:multiLevelType w:val="hybridMultilevel"/>
    <w:tmpl w:val="BD18BEB2"/>
    <w:lvl w:ilvl="0" w:tplc="8520B94C">
      <w:start w:val="4"/>
      <w:numFmt w:val="bullet"/>
      <w:lvlText w:val="-"/>
      <w:lvlJc w:val="left"/>
      <w:pPr>
        <w:ind w:left="144" w:hanging="144"/>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D4BD3"/>
    <w:multiLevelType w:val="hybridMultilevel"/>
    <w:tmpl w:val="19CC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664E2"/>
    <w:multiLevelType w:val="hybridMultilevel"/>
    <w:tmpl w:val="E9527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A35EF"/>
    <w:multiLevelType w:val="hybridMultilevel"/>
    <w:tmpl w:val="AFD0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1A08B8"/>
    <w:multiLevelType w:val="hybridMultilevel"/>
    <w:tmpl w:val="6C7C52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70164EAC"/>
    <w:multiLevelType w:val="hybridMultilevel"/>
    <w:tmpl w:val="D1A0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6579F"/>
    <w:multiLevelType w:val="hybridMultilevel"/>
    <w:tmpl w:val="5D62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81A1C"/>
    <w:multiLevelType w:val="hybridMultilevel"/>
    <w:tmpl w:val="B5B4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12D2E"/>
    <w:multiLevelType w:val="hybridMultilevel"/>
    <w:tmpl w:val="009E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521A4"/>
    <w:multiLevelType w:val="hybridMultilevel"/>
    <w:tmpl w:val="8540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8"/>
  </w:num>
  <w:num w:numId="4">
    <w:abstractNumId w:val="13"/>
  </w:num>
  <w:num w:numId="5">
    <w:abstractNumId w:val="17"/>
  </w:num>
  <w:num w:numId="6">
    <w:abstractNumId w:val="6"/>
  </w:num>
  <w:num w:numId="7">
    <w:abstractNumId w:val="23"/>
  </w:num>
  <w:num w:numId="8">
    <w:abstractNumId w:val="15"/>
  </w:num>
  <w:num w:numId="9">
    <w:abstractNumId w:val="5"/>
  </w:num>
  <w:num w:numId="10">
    <w:abstractNumId w:val="10"/>
  </w:num>
  <w:num w:numId="11">
    <w:abstractNumId w:val="20"/>
  </w:num>
  <w:num w:numId="12">
    <w:abstractNumId w:val="2"/>
  </w:num>
  <w:num w:numId="13">
    <w:abstractNumId w:val="21"/>
  </w:num>
  <w:num w:numId="14">
    <w:abstractNumId w:val="12"/>
  </w:num>
  <w:num w:numId="15">
    <w:abstractNumId w:val="25"/>
  </w:num>
  <w:num w:numId="16">
    <w:abstractNumId w:val="26"/>
  </w:num>
  <w:num w:numId="17">
    <w:abstractNumId w:val="24"/>
  </w:num>
  <w:num w:numId="18">
    <w:abstractNumId w:val="4"/>
  </w:num>
  <w:num w:numId="19">
    <w:abstractNumId w:val="19"/>
  </w:num>
  <w:num w:numId="20">
    <w:abstractNumId w:val="3"/>
  </w:num>
  <w:num w:numId="21">
    <w:abstractNumId w:val="11"/>
  </w:num>
  <w:num w:numId="22">
    <w:abstractNumId w:val="14"/>
  </w:num>
  <w:num w:numId="23">
    <w:abstractNumId w:val="7"/>
  </w:num>
  <w:num w:numId="24">
    <w:abstractNumId w:val="0"/>
  </w:num>
  <w:num w:numId="25">
    <w:abstractNumId w:val="22"/>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30"/>
    <w:rsid w:val="00007B63"/>
    <w:rsid w:val="00020E51"/>
    <w:rsid w:val="00035274"/>
    <w:rsid w:val="00083E07"/>
    <w:rsid w:val="00085167"/>
    <w:rsid w:val="00085729"/>
    <w:rsid w:val="000902D7"/>
    <w:rsid w:val="000907D5"/>
    <w:rsid w:val="00095A4E"/>
    <w:rsid w:val="000960D5"/>
    <w:rsid w:val="000C3D83"/>
    <w:rsid w:val="000D3149"/>
    <w:rsid w:val="000D380E"/>
    <w:rsid w:val="000F26BD"/>
    <w:rsid w:val="000F2E2B"/>
    <w:rsid w:val="000F4828"/>
    <w:rsid w:val="0010645D"/>
    <w:rsid w:val="00106975"/>
    <w:rsid w:val="00111EA0"/>
    <w:rsid w:val="00112926"/>
    <w:rsid w:val="00127F15"/>
    <w:rsid w:val="0013693A"/>
    <w:rsid w:val="00152FA2"/>
    <w:rsid w:val="001531AD"/>
    <w:rsid w:val="0017112E"/>
    <w:rsid w:val="0019536D"/>
    <w:rsid w:val="00197F2B"/>
    <w:rsid w:val="001B6639"/>
    <w:rsid w:val="001D553C"/>
    <w:rsid w:val="001E3BA8"/>
    <w:rsid w:val="00207BB3"/>
    <w:rsid w:val="0022219C"/>
    <w:rsid w:val="00230C04"/>
    <w:rsid w:val="002366E9"/>
    <w:rsid w:val="00277765"/>
    <w:rsid w:val="002D3DFD"/>
    <w:rsid w:val="002E43CB"/>
    <w:rsid w:val="002F4B8F"/>
    <w:rsid w:val="002F7526"/>
    <w:rsid w:val="002F7C0D"/>
    <w:rsid w:val="00303602"/>
    <w:rsid w:val="00307799"/>
    <w:rsid w:val="0031644C"/>
    <w:rsid w:val="0034480C"/>
    <w:rsid w:val="00372AF2"/>
    <w:rsid w:val="00373379"/>
    <w:rsid w:val="00376E90"/>
    <w:rsid w:val="003A01C8"/>
    <w:rsid w:val="003B0C30"/>
    <w:rsid w:val="003B199E"/>
    <w:rsid w:val="003B646D"/>
    <w:rsid w:val="003B6F5C"/>
    <w:rsid w:val="003C1E1B"/>
    <w:rsid w:val="003C4266"/>
    <w:rsid w:val="003C6EE3"/>
    <w:rsid w:val="003D1B57"/>
    <w:rsid w:val="003D3219"/>
    <w:rsid w:val="003E4933"/>
    <w:rsid w:val="00413013"/>
    <w:rsid w:val="00415CB1"/>
    <w:rsid w:val="0043216D"/>
    <w:rsid w:val="00435217"/>
    <w:rsid w:val="004431BC"/>
    <w:rsid w:val="00464923"/>
    <w:rsid w:val="0049526C"/>
    <w:rsid w:val="004B29C8"/>
    <w:rsid w:val="004C12D5"/>
    <w:rsid w:val="00502E8D"/>
    <w:rsid w:val="00506011"/>
    <w:rsid w:val="005301A4"/>
    <w:rsid w:val="00534C0F"/>
    <w:rsid w:val="005450A8"/>
    <w:rsid w:val="00551174"/>
    <w:rsid w:val="00561CD5"/>
    <w:rsid w:val="0057261F"/>
    <w:rsid w:val="005806BE"/>
    <w:rsid w:val="005A0F4E"/>
    <w:rsid w:val="005A7849"/>
    <w:rsid w:val="005B7770"/>
    <w:rsid w:val="005C05B1"/>
    <w:rsid w:val="00612FB0"/>
    <w:rsid w:val="006177CA"/>
    <w:rsid w:val="00624CFD"/>
    <w:rsid w:val="00630C26"/>
    <w:rsid w:val="00630F39"/>
    <w:rsid w:val="0064063C"/>
    <w:rsid w:val="00646730"/>
    <w:rsid w:val="00650F80"/>
    <w:rsid w:val="00660032"/>
    <w:rsid w:val="00665C56"/>
    <w:rsid w:val="006671E3"/>
    <w:rsid w:val="00677BEA"/>
    <w:rsid w:val="00691160"/>
    <w:rsid w:val="006A3E4C"/>
    <w:rsid w:val="006A5D64"/>
    <w:rsid w:val="006A7EB8"/>
    <w:rsid w:val="006A7F03"/>
    <w:rsid w:val="006C1491"/>
    <w:rsid w:val="006C239D"/>
    <w:rsid w:val="00701303"/>
    <w:rsid w:val="007041FC"/>
    <w:rsid w:val="00706CE4"/>
    <w:rsid w:val="007204ED"/>
    <w:rsid w:val="00724FDC"/>
    <w:rsid w:val="007316FE"/>
    <w:rsid w:val="00733E63"/>
    <w:rsid w:val="00752FA3"/>
    <w:rsid w:val="0075636A"/>
    <w:rsid w:val="00761B6E"/>
    <w:rsid w:val="00767511"/>
    <w:rsid w:val="0079709A"/>
    <w:rsid w:val="007A6D62"/>
    <w:rsid w:val="007B0297"/>
    <w:rsid w:val="007C772C"/>
    <w:rsid w:val="007E6735"/>
    <w:rsid w:val="008014C4"/>
    <w:rsid w:val="0082474E"/>
    <w:rsid w:val="00834E6A"/>
    <w:rsid w:val="00836801"/>
    <w:rsid w:val="00846C4A"/>
    <w:rsid w:val="00876C64"/>
    <w:rsid w:val="00887DAC"/>
    <w:rsid w:val="008B0410"/>
    <w:rsid w:val="008C6893"/>
    <w:rsid w:val="008E0F64"/>
    <w:rsid w:val="0091140A"/>
    <w:rsid w:val="00924401"/>
    <w:rsid w:val="009277E0"/>
    <w:rsid w:val="009428CE"/>
    <w:rsid w:val="00952D70"/>
    <w:rsid w:val="0096711D"/>
    <w:rsid w:val="00972EA6"/>
    <w:rsid w:val="00974585"/>
    <w:rsid w:val="00977A60"/>
    <w:rsid w:val="00981704"/>
    <w:rsid w:val="0098349C"/>
    <w:rsid w:val="009908A8"/>
    <w:rsid w:val="009F1983"/>
    <w:rsid w:val="00A047AA"/>
    <w:rsid w:val="00A21A07"/>
    <w:rsid w:val="00A27A2A"/>
    <w:rsid w:val="00A37E87"/>
    <w:rsid w:val="00A41F3E"/>
    <w:rsid w:val="00A46F38"/>
    <w:rsid w:val="00A558B3"/>
    <w:rsid w:val="00A737C5"/>
    <w:rsid w:val="00A8095D"/>
    <w:rsid w:val="00A84C43"/>
    <w:rsid w:val="00AB680F"/>
    <w:rsid w:val="00AC3BDE"/>
    <w:rsid w:val="00AC3C54"/>
    <w:rsid w:val="00AF575F"/>
    <w:rsid w:val="00AF61DD"/>
    <w:rsid w:val="00AF6378"/>
    <w:rsid w:val="00B0493A"/>
    <w:rsid w:val="00B07BD8"/>
    <w:rsid w:val="00B410B3"/>
    <w:rsid w:val="00B5195C"/>
    <w:rsid w:val="00B7060E"/>
    <w:rsid w:val="00B77E3C"/>
    <w:rsid w:val="00B847C9"/>
    <w:rsid w:val="00B93AC8"/>
    <w:rsid w:val="00BC246D"/>
    <w:rsid w:val="00BF7D06"/>
    <w:rsid w:val="00C2046C"/>
    <w:rsid w:val="00C232BF"/>
    <w:rsid w:val="00C30133"/>
    <w:rsid w:val="00C541F0"/>
    <w:rsid w:val="00C556D3"/>
    <w:rsid w:val="00C746DB"/>
    <w:rsid w:val="00C75AD7"/>
    <w:rsid w:val="00C87CED"/>
    <w:rsid w:val="00CB5C8C"/>
    <w:rsid w:val="00CC0828"/>
    <w:rsid w:val="00CE036C"/>
    <w:rsid w:val="00CE5434"/>
    <w:rsid w:val="00CE7F38"/>
    <w:rsid w:val="00D252B0"/>
    <w:rsid w:val="00D27B35"/>
    <w:rsid w:val="00D30EC2"/>
    <w:rsid w:val="00D3471D"/>
    <w:rsid w:val="00D34C25"/>
    <w:rsid w:val="00D4041F"/>
    <w:rsid w:val="00D433CA"/>
    <w:rsid w:val="00D43AE8"/>
    <w:rsid w:val="00D5205E"/>
    <w:rsid w:val="00D526C7"/>
    <w:rsid w:val="00D70953"/>
    <w:rsid w:val="00D772DC"/>
    <w:rsid w:val="00DF5B2C"/>
    <w:rsid w:val="00E37400"/>
    <w:rsid w:val="00E405C3"/>
    <w:rsid w:val="00E430BE"/>
    <w:rsid w:val="00E632BF"/>
    <w:rsid w:val="00E64C30"/>
    <w:rsid w:val="00E728E5"/>
    <w:rsid w:val="00E90B0D"/>
    <w:rsid w:val="00E90B68"/>
    <w:rsid w:val="00EA2358"/>
    <w:rsid w:val="00EB7860"/>
    <w:rsid w:val="00ED70EE"/>
    <w:rsid w:val="00ED7E4D"/>
    <w:rsid w:val="00EE2640"/>
    <w:rsid w:val="00EF532D"/>
    <w:rsid w:val="00EF6BD6"/>
    <w:rsid w:val="00F130AA"/>
    <w:rsid w:val="00F131AA"/>
    <w:rsid w:val="00F3460D"/>
    <w:rsid w:val="00F361B7"/>
    <w:rsid w:val="00F42A95"/>
    <w:rsid w:val="00F55E08"/>
    <w:rsid w:val="00F5790D"/>
    <w:rsid w:val="00F70637"/>
    <w:rsid w:val="00F756C7"/>
    <w:rsid w:val="00F83471"/>
    <w:rsid w:val="00FC3A4B"/>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D41AD"/>
  <w15:chartTrackingRefBased/>
  <w15:docId w15:val="{B4BE2FBA-DE16-4224-94B1-8F0D060E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0F26BD"/>
    <w:pPr>
      <w:jc w:val="center"/>
      <w:outlineLvl w:val="0"/>
    </w:pPr>
    <w:rPr>
      <w:b/>
    </w:rPr>
  </w:style>
  <w:style w:type="paragraph" w:styleId="Heading2">
    <w:name w:val="heading 2"/>
    <w:basedOn w:val="Normal"/>
    <w:next w:val="Normal"/>
    <w:link w:val="Heading2Char"/>
    <w:uiPriority w:val="9"/>
    <w:unhideWhenUsed/>
    <w:qFormat/>
    <w:rsid w:val="000F26BD"/>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08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30"/>
  </w:style>
  <w:style w:type="paragraph" w:styleId="Footer">
    <w:name w:val="footer"/>
    <w:basedOn w:val="Normal"/>
    <w:link w:val="FooterChar"/>
    <w:uiPriority w:val="99"/>
    <w:unhideWhenUsed/>
    <w:rsid w:val="003B0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30"/>
  </w:style>
  <w:style w:type="character" w:customStyle="1" w:styleId="Heading2Char">
    <w:name w:val="Heading 2 Char"/>
    <w:basedOn w:val="DefaultParagraphFont"/>
    <w:link w:val="Heading2"/>
    <w:uiPriority w:val="9"/>
    <w:rsid w:val="000F26B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B0C30"/>
    <w:pPr>
      <w:spacing w:after="0" w:line="240" w:lineRule="auto"/>
    </w:pPr>
  </w:style>
  <w:style w:type="character" w:styleId="Hyperlink">
    <w:name w:val="Hyperlink"/>
    <w:basedOn w:val="DefaultParagraphFont"/>
    <w:uiPriority w:val="99"/>
    <w:unhideWhenUsed/>
    <w:rsid w:val="003B0C30"/>
    <w:rPr>
      <w:color w:val="0563C1" w:themeColor="hyperlink"/>
      <w:u w:val="single"/>
    </w:rPr>
  </w:style>
  <w:style w:type="table" w:styleId="TableGrid">
    <w:name w:val="Table Grid"/>
    <w:basedOn w:val="TableNormal"/>
    <w:uiPriority w:val="39"/>
    <w:rsid w:val="00CE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36C"/>
    <w:pPr>
      <w:ind w:left="720"/>
      <w:contextualSpacing/>
    </w:pPr>
  </w:style>
  <w:style w:type="character" w:customStyle="1" w:styleId="Heading3Char">
    <w:name w:val="Heading 3 Char"/>
    <w:basedOn w:val="DefaultParagraphFont"/>
    <w:link w:val="Heading3"/>
    <w:uiPriority w:val="9"/>
    <w:rsid w:val="00CC082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75636A"/>
    <w:rPr>
      <w:sz w:val="16"/>
      <w:szCs w:val="16"/>
    </w:rPr>
  </w:style>
  <w:style w:type="paragraph" w:styleId="CommentText">
    <w:name w:val="annotation text"/>
    <w:basedOn w:val="Normal"/>
    <w:link w:val="CommentTextChar"/>
    <w:uiPriority w:val="99"/>
    <w:semiHidden/>
    <w:unhideWhenUsed/>
    <w:rsid w:val="0075636A"/>
    <w:pPr>
      <w:spacing w:line="240" w:lineRule="auto"/>
    </w:pPr>
    <w:rPr>
      <w:sz w:val="20"/>
      <w:szCs w:val="20"/>
    </w:rPr>
  </w:style>
  <w:style w:type="character" w:customStyle="1" w:styleId="CommentTextChar">
    <w:name w:val="Comment Text Char"/>
    <w:basedOn w:val="DefaultParagraphFont"/>
    <w:link w:val="CommentText"/>
    <w:uiPriority w:val="99"/>
    <w:semiHidden/>
    <w:rsid w:val="0075636A"/>
    <w:rPr>
      <w:sz w:val="20"/>
      <w:szCs w:val="20"/>
    </w:rPr>
  </w:style>
  <w:style w:type="paragraph" w:styleId="CommentSubject">
    <w:name w:val="annotation subject"/>
    <w:basedOn w:val="CommentText"/>
    <w:next w:val="CommentText"/>
    <w:link w:val="CommentSubjectChar"/>
    <w:uiPriority w:val="99"/>
    <w:semiHidden/>
    <w:unhideWhenUsed/>
    <w:rsid w:val="0075636A"/>
    <w:rPr>
      <w:b/>
      <w:bCs/>
    </w:rPr>
  </w:style>
  <w:style w:type="character" w:customStyle="1" w:styleId="CommentSubjectChar">
    <w:name w:val="Comment Subject Char"/>
    <w:basedOn w:val="CommentTextChar"/>
    <w:link w:val="CommentSubject"/>
    <w:uiPriority w:val="99"/>
    <w:semiHidden/>
    <w:rsid w:val="0075636A"/>
    <w:rPr>
      <w:b/>
      <w:bCs/>
      <w:sz w:val="20"/>
      <w:szCs w:val="20"/>
    </w:rPr>
  </w:style>
  <w:style w:type="paragraph" w:styleId="BalloonText">
    <w:name w:val="Balloon Text"/>
    <w:basedOn w:val="Normal"/>
    <w:link w:val="BalloonTextChar"/>
    <w:uiPriority w:val="99"/>
    <w:semiHidden/>
    <w:unhideWhenUsed/>
    <w:rsid w:val="00756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6A"/>
    <w:rPr>
      <w:rFonts w:ascii="Segoe UI" w:hAnsi="Segoe UI" w:cs="Segoe UI"/>
      <w:sz w:val="18"/>
      <w:szCs w:val="18"/>
    </w:rPr>
  </w:style>
  <w:style w:type="character" w:customStyle="1" w:styleId="Heading1Char">
    <w:name w:val="Heading 1 Char"/>
    <w:basedOn w:val="DefaultParagraphFont"/>
    <w:link w:val="Heading1"/>
    <w:uiPriority w:val="9"/>
    <w:rsid w:val="000F26BD"/>
    <w:rPr>
      <w:b/>
    </w:rPr>
  </w:style>
  <w:style w:type="table" w:customStyle="1" w:styleId="TableGrid1">
    <w:name w:val="Table Grid1"/>
    <w:basedOn w:val="TableNormal"/>
    <w:next w:val="TableGrid"/>
    <w:uiPriority w:val="39"/>
    <w:rsid w:val="003B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B66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63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view.wa.gov/site/alias__1962/37325/watershed_restoration_and_enhancement_-_wria_13.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tress.wa.gov/ecy/wrdocs/WaterRights/wrwebpdf/wrec/LessonsLearnedPresentation.mp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79EDB-7633-4E61-A163-086397DB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meeting summary for WRIA 13 Watershed Restoration and Enhancement Committee Meeting – March 27, 2019, 2019</vt:lpstr>
    </vt:vector>
  </TitlesOfParts>
  <Company>WA Department of Ecology</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summary for WRIA 13 Watershed Restoration and Enhancement Committee Meeting – March 27, 2019, 2019</dc:title>
  <dc:subject/>
  <dc:creator>anjo461@ECY.WA.GOV</dc:creator>
  <cp:keywords/>
  <dc:description/>
  <cp:lastModifiedBy>Medcalf, RiAnne (ECY)</cp:lastModifiedBy>
  <cp:revision>11</cp:revision>
  <dcterms:created xsi:type="dcterms:W3CDTF">2019-04-10T23:05:00Z</dcterms:created>
  <dcterms:modified xsi:type="dcterms:W3CDTF">2019-05-20T20:32:00Z</dcterms:modified>
</cp:coreProperties>
</file>