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CEED4" w14:textId="29868C1D" w:rsidR="00675F1D" w:rsidRPr="00970578" w:rsidRDefault="007D7CCD" w:rsidP="00970578">
      <w:pPr>
        <w:pStyle w:val="Title"/>
        <w:jc w:val="center"/>
        <w:rPr>
          <w:rFonts w:asciiTheme="minorHAnsi" w:hAnsiTheme="minorHAnsi" w:cstheme="minorHAnsi"/>
          <w:b/>
          <w:sz w:val="24"/>
          <w:szCs w:val="22"/>
        </w:rPr>
      </w:pPr>
      <w:r w:rsidRPr="00970578">
        <w:rPr>
          <w:rFonts w:asciiTheme="minorHAnsi" w:hAnsiTheme="minorHAnsi" w:cstheme="minorHAnsi"/>
          <w:b/>
          <w:sz w:val="24"/>
          <w:szCs w:val="22"/>
        </w:rPr>
        <w:t>Meeting Summary</w:t>
      </w:r>
    </w:p>
    <w:p w14:paraId="320302CC" w14:textId="78D4AC89" w:rsidR="00675F1D" w:rsidRPr="00970578" w:rsidRDefault="00E47529" w:rsidP="00970578">
      <w:pPr>
        <w:pStyle w:val="Title"/>
        <w:jc w:val="center"/>
        <w:rPr>
          <w:rFonts w:asciiTheme="minorHAnsi" w:hAnsiTheme="minorHAnsi" w:cstheme="minorHAnsi"/>
          <w:b/>
          <w:sz w:val="24"/>
          <w:szCs w:val="22"/>
        </w:rPr>
      </w:pPr>
      <w:r w:rsidRPr="00970578">
        <w:rPr>
          <w:rFonts w:asciiTheme="minorHAnsi" w:hAnsiTheme="minorHAnsi" w:cstheme="minorHAnsi"/>
          <w:b/>
          <w:sz w:val="24"/>
          <w:szCs w:val="22"/>
        </w:rPr>
        <w:t>Deschutes Watershed (WRIA 13</w:t>
      </w:r>
      <w:r w:rsidR="00675F1D" w:rsidRPr="00970578">
        <w:rPr>
          <w:rFonts w:asciiTheme="minorHAnsi" w:hAnsiTheme="minorHAnsi" w:cstheme="minorHAnsi"/>
          <w:b/>
          <w:sz w:val="24"/>
          <w:szCs w:val="22"/>
        </w:rPr>
        <w:t>)</w:t>
      </w:r>
    </w:p>
    <w:p w14:paraId="388F2666" w14:textId="77777777" w:rsidR="00675F1D" w:rsidRPr="00970578" w:rsidRDefault="00675F1D" w:rsidP="00970578">
      <w:pPr>
        <w:pStyle w:val="Title"/>
        <w:jc w:val="center"/>
        <w:rPr>
          <w:rFonts w:asciiTheme="minorHAnsi" w:hAnsiTheme="minorHAnsi" w:cstheme="minorHAnsi"/>
          <w:b/>
          <w:sz w:val="24"/>
          <w:szCs w:val="22"/>
        </w:rPr>
      </w:pPr>
      <w:r w:rsidRPr="00970578">
        <w:rPr>
          <w:rFonts w:asciiTheme="minorHAnsi" w:hAnsiTheme="minorHAnsi" w:cstheme="minorHAnsi"/>
          <w:b/>
          <w:sz w:val="24"/>
          <w:szCs w:val="22"/>
        </w:rPr>
        <w:t>Watershed Restoration and Enhancement Committee</w:t>
      </w:r>
    </w:p>
    <w:p w14:paraId="7B38E5F6" w14:textId="77777777" w:rsidR="00970578" w:rsidRDefault="00970578" w:rsidP="00970578">
      <w:pPr>
        <w:spacing w:after="0" w:line="240" w:lineRule="auto"/>
        <w:jc w:val="center"/>
        <w:rPr>
          <w:highlight w:val="yellow"/>
        </w:rPr>
      </w:pPr>
    </w:p>
    <w:p w14:paraId="6DBC1460" w14:textId="40CD80C1" w:rsidR="00D90025" w:rsidRDefault="00D90025" w:rsidP="00D90025">
      <w:pPr>
        <w:pStyle w:val="NoSpacing"/>
        <w:rPr>
          <w:i/>
        </w:rPr>
      </w:pPr>
      <w:r w:rsidRPr="009C301D">
        <w:rPr>
          <w:i/>
        </w:rPr>
        <w:t>Please send corrections to</w:t>
      </w:r>
      <w:r>
        <w:rPr>
          <w:i/>
        </w:rPr>
        <w:t xml:space="preserve"> Angela Johnson (angela.johnson@ecy.wa.gov</w:t>
      </w:r>
      <w:r w:rsidRPr="009C301D">
        <w:rPr>
          <w:i/>
        </w:rPr>
        <w:t xml:space="preserve">) </w:t>
      </w:r>
      <w:r>
        <w:rPr>
          <w:i/>
        </w:rPr>
        <w:t xml:space="preserve">by May 22, 2019.  </w:t>
      </w:r>
    </w:p>
    <w:p w14:paraId="6366A3EE" w14:textId="04F1C6B4" w:rsidR="00D90025" w:rsidRPr="00B847C9" w:rsidRDefault="00A67FAF" w:rsidP="00D90025">
      <w:pPr>
        <w:pStyle w:val="NoSpacing"/>
        <w:spacing w:before="240"/>
        <w:rPr>
          <w:rFonts w:ascii="Calibri" w:hAnsi="Calibri" w:cs="Calibri"/>
          <w:color w:val="0563C1"/>
          <w:u w:val="single"/>
        </w:rPr>
      </w:pPr>
      <w:hyperlink r:id="rId10" w:history="1">
        <w:r w:rsidR="00D90025" w:rsidRPr="00190528">
          <w:rPr>
            <w:rStyle w:val="Heading1Char"/>
            <w:rFonts w:asciiTheme="minorHAnsi" w:hAnsiTheme="minorHAnsi" w:cstheme="minorHAnsi"/>
            <w:sz w:val="22"/>
            <w:szCs w:val="22"/>
          </w:rPr>
          <w:t>Committee website:</w:t>
        </w:r>
      </w:hyperlink>
      <w:r w:rsidR="00D90025" w:rsidRPr="00190528">
        <w:rPr>
          <w:rStyle w:val="Heading1Char"/>
          <w:rFonts w:asciiTheme="minorHAnsi" w:hAnsiTheme="minorHAnsi" w:cstheme="minorHAnsi"/>
          <w:sz w:val="22"/>
          <w:szCs w:val="22"/>
        </w:rPr>
        <w:t xml:space="preserve"> </w:t>
      </w:r>
      <w:hyperlink r:id="rId11" w:history="1">
        <w:r w:rsidR="00D90025" w:rsidRPr="00E67481">
          <w:rPr>
            <w:rStyle w:val="Hyperlink"/>
            <w:rFonts w:ascii="Calibri" w:hAnsi="Calibri" w:cs="Calibri"/>
          </w:rPr>
          <w:t>https://www.ezview.wa.gov/site/alias__1962/37325/watershed_restoration_and_enhancement_-_wria_13.aspx</w:t>
        </w:r>
      </w:hyperlink>
      <w:r w:rsidR="00D90025">
        <w:rPr>
          <w:rStyle w:val="Hyperlink"/>
          <w:rFonts w:ascii="Calibri" w:hAnsi="Calibri" w:cs="Calibri"/>
          <w:color w:val="0563C1"/>
        </w:rPr>
        <w:br/>
      </w:r>
    </w:p>
    <w:p w14:paraId="5D7E23A0" w14:textId="786263B4" w:rsidR="00D90025" w:rsidRPr="00D90025" w:rsidRDefault="00D90025" w:rsidP="00D90025">
      <w:pPr>
        <w:pStyle w:val="NoSpacing"/>
        <w:spacing w:before="120"/>
        <w:rPr>
          <w:b/>
        </w:rPr>
      </w:pPr>
      <w:r w:rsidRPr="00D90025">
        <w:rPr>
          <w:rStyle w:val="Heading1Char"/>
          <w:rFonts w:asciiTheme="minorHAnsi" w:hAnsiTheme="minorHAnsi" w:cstheme="minorHAnsi"/>
          <w:b/>
          <w:color w:val="auto"/>
          <w:sz w:val="22"/>
          <w:szCs w:val="22"/>
        </w:rPr>
        <w:t>Next Meeting:</w:t>
      </w:r>
      <w:r w:rsidRPr="00D90025">
        <w:rPr>
          <w:rStyle w:val="Heading1Char"/>
          <w:rFonts w:asciiTheme="minorHAnsi" w:hAnsiTheme="minorHAnsi" w:cstheme="minorHAnsi"/>
          <w:color w:val="auto"/>
          <w:sz w:val="22"/>
          <w:szCs w:val="22"/>
        </w:rPr>
        <w:t xml:space="preserve"> </w:t>
      </w:r>
      <w:r>
        <w:rPr>
          <w:b/>
        </w:rPr>
        <w:br/>
      </w:r>
      <w:r>
        <w:t>May 22, 2019 9:00 am to 12:30 pm</w:t>
      </w:r>
      <w:r>
        <w:br/>
        <w:t>Tumwater Fire Department Training Room</w:t>
      </w:r>
      <w:r>
        <w:br/>
        <w:t>311 Israel Rd. SW, Tumwater, WA 98501</w:t>
      </w:r>
    </w:p>
    <w:p w14:paraId="55555832" w14:textId="77777777" w:rsidR="00D90025" w:rsidRPr="00675F1D" w:rsidRDefault="00D90025" w:rsidP="00675F1D">
      <w:pPr>
        <w:spacing w:after="0" w:line="240" w:lineRule="auto"/>
        <w:rPr>
          <w:highlight w:val="yellow"/>
        </w:rPr>
      </w:pPr>
    </w:p>
    <w:p w14:paraId="12313B04" w14:textId="77777777" w:rsidR="00675F1D" w:rsidRPr="00970578" w:rsidRDefault="00675F1D" w:rsidP="00970578">
      <w:pPr>
        <w:pStyle w:val="Heading1"/>
        <w:rPr>
          <w:rFonts w:asciiTheme="minorHAnsi" w:hAnsiTheme="minorHAnsi" w:cstheme="minorHAnsi"/>
          <w:b/>
          <w:color w:val="auto"/>
          <w:sz w:val="22"/>
          <w:szCs w:val="22"/>
        </w:rPr>
      </w:pPr>
      <w:r w:rsidRPr="00970578">
        <w:rPr>
          <w:rFonts w:asciiTheme="minorHAnsi" w:hAnsiTheme="minorHAnsi" w:cstheme="minorHAnsi"/>
          <w:b/>
          <w:color w:val="auto"/>
          <w:sz w:val="22"/>
          <w:szCs w:val="22"/>
        </w:rPr>
        <w:t>Meeting Information:</w:t>
      </w:r>
    </w:p>
    <w:p w14:paraId="05B1B291" w14:textId="37BFD34E" w:rsidR="00675F1D" w:rsidRPr="00675F1D" w:rsidRDefault="00E47529" w:rsidP="00675F1D">
      <w:pPr>
        <w:spacing w:after="0" w:line="240" w:lineRule="auto"/>
      </w:pPr>
      <w:r>
        <w:t>Wednesday</w:t>
      </w:r>
      <w:r w:rsidR="00675F1D" w:rsidRPr="00675F1D">
        <w:t xml:space="preserve">, </w:t>
      </w:r>
      <w:r>
        <w:t>April 24</w:t>
      </w:r>
      <w:r w:rsidR="00675F1D" w:rsidRPr="00675F1D">
        <w:t>, 2019</w:t>
      </w:r>
    </w:p>
    <w:p w14:paraId="0D1C1B4D" w14:textId="707F6A4C" w:rsidR="00675F1D" w:rsidRPr="00675F1D" w:rsidRDefault="00335952" w:rsidP="00675F1D">
      <w:pPr>
        <w:spacing w:after="0" w:line="240" w:lineRule="auto"/>
      </w:pPr>
      <w:r>
        <w:t>9:00 a</w:t>
      </w:r>
      <w:r w:rsidR="00675F1D" w:rsidRPr="00675F1D">
        <w:t xml:space="preserve">m – </w:t>
      </w:r>
      <w:r>
        <w:t>1</w:t>
      </w:r>
      <w:r w:rsidR="00675F1D" w:rsidRPr="00675F1D">
        <w:t>2:30 pm</w:t>
      </w:r>
    </w:p>
    <w:p w14:paraId="514254E1" w14:textId="4DC99B74" w:rsidR="00675F1D" w:rsidRPr="00675F1D" w:rsidRDefault="00E47529" w:rsidP="00675F1D">
      <w:pPr>
        <w:spacing w:after="0" w:line="240" w:lineRule="auto"/>
      </w:pPr>
      <w:r>
        <w:t>Tumwater Fire Department</w:t>
      </w:r>
    </w:p>
    <w:p w14:paraId="4BE0539F" w14:textId="2CFFAFC6" w:rsidR="00D90025" w:rsidRDefault="00E47529" w:rsidP="00675F1D">
      <w:pPr>
        <w:spacing w:after="0" w:line="240" w:lineRule="auto"/>
      </w:pPr>
      <w:r>
        <w:t>311 Israel Road SW</w:t>
      </w:r>
      <w:r w:rsidR="00D90025">
        <w:t xml:space="preserve">, </w:t>
      </w:r>
      <w:r>
        <w:t>Tumwater, WA 98501</w:t>
      </w:r>
    </w:p>
    <w:p w14:paraId="0EAAD218" w14:textId="1529E8B8" w:rsidR="00675F1D" w:rsidRPr="00675F1D" w:rsidRDefault="00D90025" w:rsidP="00D90025">
      <w:pPr>
        <w:pStyle w:val="Heading1"/>
      </w:pPr>
      <w:r>
        <w:t>Agenda</w:t>
      </w:r>
    </w:p>
    <w:tbl>
      <w:tblPr>
        <w:tblStyle w:val="TableGrid"/>
        <w:tblW w:w="9715" w:type="dxa"/>
        <w:tblLayout w:type="fixed"/>
        <w:tblLook w:val="04A0" w:firstRow="1" w:lastRow="0" w:firstColumn="1" w:lastColumn="0" w:noHBand="0" w:noVBand="1"/>
        <w:tblDescription w:val="Agenda with topics, times, and leads."/>
      </w:tblPr>
      <w:tblGrid>
        <w:gridCol w:w="3685"/>
        <w:gridCol w:w="1080"/>
        <w:gridCol w:w="1530"/>
        <w:gridCol w:w="1710"/>
        <w:gridCol w:w="1710"/>
      </w:tblGrid>
      <w:tr w:rsidR="00675F1D" w:rsidRPr="00D90025" w14:paraId="590AD063" w14:textId="77777777" w:rsidTr="00D10896">
        <w:trPr>
          <w:trHeight w:val="288"/>
          <w:tblHeader/>
        </w:trPr>
        <w:tc>
          <w:tcPr>
            <w:tcW w:w="3685" w:type="dxa"/>
            <w:shd w:val="clear" w:color="auto" w:fill="F2F2F2" w:themeFill="background1" w:themeFillShade="F2"/>
          </w:tcPr>
          <w:p w14:paraId="4A4A9D63" w14:textId="77777777" w:rsidR="00675F1D" w:rsidRPr="00D90025" w:rsidRDefault="00675F1D" w:rsidP="00D90025">
            <w:pPr>
              <w:pStyle w:val="Heading1"/>
              <w:outlineLvl w:val="0"/>
              <w:rPr>
                <w:rFonts w:asciiTheme="minorHAnsi" w:hAnsiTheme="minorHAnsi" w:cstheme="minorHAnsi"/>
                <w:sz w:val="24"/>
                <w:szCs w:val="24"/>
              </w:rPr>
            </w:pPr>
            <w:r w:rsidRPr="00D90025">
              <w:rPr>
                <w:rFonts w:asciiTheme="minorHAnsi" w:hAnsiTheme="minorHAnsi" w:cstheme="minorHAnsi"/>
                <w:sz w:val="24"/>
                <w:szCs w:val="24"/>
              </w:rPr>
              <w:t>Topic</w:t>
            </w:r>
          </w:p>
        </w:tc>
        <w:tc>
          <w:tcPr>
            <w:tcW w:w="1080" w:type="dxa"/>
            <w:shd w:val="clear" w:color="auto" w:fill="F2F2F2" w:themeFill="background1" w:themeFillShade="F2"/>
          </w:tcPr>
          <w:p w14:paraId="2B84C16C" w14:textId="77777777" w:rsidR="00675F1D" w:rsidRPr="00D90025" w:rsidRDefault="00675F1D" w:rsidP="00D90025">
            <w:pPr>
              <w:pStyle w:val="Heading1"/>
              <w:outlineLvl w:val="0"/>
              <w:rPr>
                <w:rFonts w:asciiTheme="minorHAnsi" w:hAnsiTheme="minorHAnsi" w:cstheme="minorHAnsi"/>
                <w:sz w:val="24"/>
                <w:szCs w:val="24"/>
              </w:rPr>
            </w:pPr>
            <w:r w:rsidRPr="00D90025">
              <w:rPr>
                <w:rFonts w:asciiTheme="minorHAnsi" w:hAnsiTheme="minorHAnsi" w:cstheme="minorHAnsi"/>
                <w:sz w:val="24"/>
                <w:szCs w:val="24"/>
              </w:rPr>
              <w:t>Time</w:t>
            </w:r>
          </w:p>
        </w:tc>
        <w:tc>
          <w:tcPr>
            <w:tcW w:w="1530" w:type="dxa"/>
            <w:shd w:val="clear" w:color="auto" w:fill="F2F2F2" w:themeFill="background1" w:themeFillShade="F2"/>
          </w:tcPr>
          <w:p w14:paraId="1EFD19A3" w14:textId="77777777" w:rsidR="00675F1D" w:rsidRPr="00D90025" w:rsidRDefault="00675F1D" w:rsidP="00D90025">
            <w:pPr>
              <w:pStyle w:val="Heading1"/>
              <w:outlineLvl w:val="0"/>
              <w:rPr>
                <w:rFonts w:asciiTheme="minorHAnsi" w:hAnsiTheme="minorHAnsi" w:cstheme="minorHAnsi"/>
                <w:sz w:val="24"/>
                <w:szCs w:val="24"/>
              </w:rPr>
            </w:pPr>
            <w:r w:rsidRPr="00D90025">
              <w:rPr>
                <w:rFonts w:asciiTheme="minorHAnsi" w:hAnsiTheme="minorHAnsi" w:cstheme="minorHAnsi"/>
                <w:sz w:val="24"/>
                <w:szCs w:val="24"/>
              </w:rPr>
              <w:t>Action</w:t>
            </w:r>
          </w:p>
        </w:tc>
        <w:tc>
          <w:tcPr>
            <w:tcW w:w="1710" w:type="dxa"/>
            <w:shd w:val="clear" w:color="auto" w:fill="F2F2F2" w:themeFill="background1" w:themeFillShade="F2"/>
          </w:tcPr>
          <w:p w14:paraId="6ECD4E0A" w14:textId="77777777" w:rsidR="00675F1D" w:rsidRPr="00D90025" w:rsidRDefault="00675F1D" w:rsidP="00D90025">
            <w:pPr>
              <w:pStyle w:val="Heading1"/>
              <w:outlineLvl w:val="0"/>
              <w:rPr>
                <w:rFonts w:asciiTheme="minorHAnsi" w:hAnsiTheme="minorHAnsi" w:cstheme="minorHAnsi"/>
                <w:sz w:val="24"/>
                <w:szCs w:val="24"/>
              </w:rPr>
            </w:pPr>
            <w:r w:rsidRPr="00D90025">
              <w:rPr>
                <w:rFonts w:asciiTheme="minorHAnsi" w:hAnsiTheme="minorHAnsi" w:cstheme="minorHAnsi"/>
                <w:sz w:val="24"/>
                <w:szCs w:val="24"/>
              </w:rPr>
              <w:t>Handouts</w:t>
            </w:r>
          </w:p>
        </w:tc>
        <w:tc>
          <w:tcPr>
            <w:tcW w:w="1710" w:type="dxa"/>
            <w:shd w:val="clear" w:color="auto" w:fill="F2F2F2" w:themeFill="background1" w:themeFillShade="F2"/>
          </w:tcPr>
          <w:p w14:paraId="5537CEF1" w14:textId="77777777" w:rsidR="00675F1D" w:rsidRPr="00D90025" w:rsidRDefault="00675F1D" w:rsidP="00D90025">
            <w:pPr>
              <w:pStyle w:val="Heading1"/>
              <w:outlineLvl w:val="0"/>
              <w:rPr>
                <w:rFonts w:asciiTheme="minorHAnsi" w:hAnsiTheme="minorHAnsi" w:cstheme="minorHAnsi"/>
                <w:sz w:val="24"/>
                <w:szCs w:val="24"/>
              </w:rPr>
            </w:pPr>
            <w:r w:rsidRPr="00D90025">
              <w:rPr>
                <w:rFonts w:asciiTheme="minorHAnsi" w:hAnsiTheme="minorHAnsi" w:cstheme="minorHAnsi"/>
                <w:sz w:val="24"/>
                <w:szCs w:val="24"/>
              </w:rPr>
              <w:t>Lead</w:t>
            </w:r>
          </w:p>
        </w:tc>
      </w:tr>
      <w:tr w:rsidR="00675F1D" w:rsidRPr="00675F1D" w14:paraId="44F468BA" w14:textId="77777777" w:rsidTr="00D10896">
        <w:tc>
          <w:tcPr>
            <w:tcW w:w="3685" w:type="dxa"/>
          </w:tcPr>
          <w:p w14:paraId="0EE941D5" w14:textId="77777777" w:rsidR="00675F1D" w:rsidRPr="00675F1D" w:rsidRDefault="00675F1D" w:rsidP="00675F1D">
            <w:pPr>
              <w:tabs>
                <w:tab w:val="left" w:pos="3328"/>
              </w:tabs>
              <w:rPr>
                <w:b/>
              </w:rPr>
            </w:pPr>
            <w:r>
              <w:rPr>
                <w:b/>
              </w:rPr>
              <w:t>Welcome and Introduction</w:t>
            </w:r>
          </w:p>
        </w:tc>
        <w:tc>
          <w:tcPr>
            <w:tcW w:w="1080" w:type="dxa"/>
          </w:tcPr>
          <w:p w14:paraId="258F3005" w14:textId="7D3BB867" w:rsidR="00675F1D" w:rsidRPr="00675F1D" w:rsidRDefault="00D10896" w:rsidP="00675F1D">
            <w:pPr>
              <w:rPr>
                <w:highlight w:val="yellow"/>
              </w:rPr>
            </w:pPr>
            <w:r>
              <w:t>9:00</w:t>
            </w:r>
            <w:r w:rsidR="00D90025">
              <w:t xml:space="preserve"> </w:t>
            </w:r>
            <w:r>
              <w:t>am</w:t>
            </w:r>
            <w:r w:rsidR="00675F1D" w:rsidRPr="00675F1D">
              <w:t xml:space="preserve"> </w:t>
            </w:r>
          </w:p>
        </w:tc>
        <w:tc>
          <w:tcPr>
            <w:tcW w:w="1530" w:type="dxa"/>
          </w:tcPr>
          <w:p w14:paraId="0131E6AB" w14:textId="3B203907" w:rsidR="00675F1D" w:rsidRPr="00675F1D" w:rsidRDefault="00675F1D" w:rsidP="00675F1D"/>
        </w:tc>
        <w:tc>
          <w:tcPr>
            <w:tcW w:w="1710" w:type="dxa"/>
          </w:tcPr>
          <w:p w14:paraId="726AE018" w14:textId="77777777" w:rsidR="00675F1D" w:rsidRPr="00675F1D" w:rsidRDefault="00675F1D" w:rsidP="00675F1D">
            <w:pPr>
              <w:ind w:left="144"/>
              <w:contextualSpacing/>
            </w:pPr>
          </w:p>
        </w:tc>
        <w:tc>
          <w:tcPr>
            <w:tcW w:w="1710" w:type="dxa"/>
          </w:tcPr>
          <w:p w14:paraId="0923FED8" w14:textId="77777777" w:rsidR="00675F1D" w:rsidRPr="00675F1D" w:rsidRDefault="00675F1D" w:rsidP="00675F1D">
            <w:r w:rsidRPr="00675F1D">
              <w:t>Facilitator</w:t>
            </w:r>
          </w:p>
        </w:tc>
      </w:tr>
      <w:tr w:rsidR="00675F1D" w:rsidRPr="00675F1D" w14:paraId="2D52B1AE" w14:textId="77777777" w:rsidTr="00D10896">
        <w:tc>
          <w:tcPr>
            <w:tcW w:w="3685" w:type="dxa"/>
          </w:tcPr>
          <w:p w14:paraId="6F62939D" w14:textId="16A417EE" w:rsidR="00675F1D" w:rsidRPr="00675F1D" w:rsidRDefault="00D90025" w:rsidP="00D90025">
            <w:pPr>
              <w:rPr>
                <w:b/>
              </w:rPr>
            </w:pPr>
            <w:r>
              <w:rPr>
                <w:b/>
              </w:rPr>
              <w:t xml:space="preserve">Review of April Agenda and </w:t>
            </w:r>
            <w:r w:rsidR="00D10896">
              <w:rPr>
                <w:b/>
              </w:rPr>
              <w:t xml:space="preserve">Approval of March Meeting Summary </w:t>
            </w:r>
          </w:p>
        </w:tc>
        <w:tc>
          <w:tcPr>
            <w:tcW w:w="1080" w:type="dxa"/>
          </w:tcPr>
          <w:p w14:paraId="33C5EB64" w14:textId="29B20D91" w:rsidR="00675F1D" w:rsidRPr="00675F1D" w:rsidRDefault="00E47529" w:rsidP="00675F1D">
            <w:pPr>
              <w:rPr>
                <w:highlight w:val="yellow"/>
              </w:rPr>
            </w:pPr>
            <w:r>
              <w:t>9:</w:t>
            </w:r>
            <w:r w:rsidR="00D10896">
              <w:t>0</w:t>
            </w:r>
            <w:r>
              <w:t>5</w:t>
            </w:r>
            <w:r w:rsidR="00D90025">
              <w:t xml:space="preserve"> am</w:t>
            </w:r>
          </w:p>
        </w:tc>
        <w:tc>
          <w:tcPr>
            <w:tcW w:w="1530" w:type="dxa"/>
          </w:tcPr>
          <w:p w14:paraId="4AE430D2" w14:textId="3A4799C1" w:rsidR="00675F1D" w:rsidRPr="00D10896" w:rsidRDefault="00D10896" w:rsidP="00675F1D">
            <w:r>
              <w:t>Decision</w:t>
            </w:r>
          </w:p>
        </w:tc>
        <w:tc>
          <w:tcPr>
            <w:tcW w:w="1710" w:type="dxa"/>
          </w:tcPr>
          <w:p w14:paraId="5EA98392" w14:textId="77777777" w:rsidR="00675F1D" w:rsidRDefault="00D10896" w:rsidP="00D10896">
            <w:r>
              <w:t>-March meeting summary</w:t>
            </w:r>
          </w:p>
          <w:p w14:paraId="2F31CBCC" w14:textId="41905AA7" w:rsidR="00D10896" w:rsidRPr="00675F1D" w:rsidRDefault="00D10896" w:rsidP="00D10896">
            <w:r>
              <w:t>-Agenda</w:t>
            </w:r>
          </w:p>
        </w:tc>
        <w:tc>
          <w:tcPr>
            <w:tcW w:w="1710" w:type="dxa"/>
          </w:tcPr>
          <w:p w14:paraId="24640CFB" w14:textId="77777777" w:rsidR="00675F1D" w:rsidRPr="00675F1D" w:rsidRDefault="00675F1D" w:rsidP="00675F1D">
            <w:r w:rsidRPr="00675F1D">
              <w:t>Facilitator</w:t>
            </w:r>
          </w:p>
        </w:tc>
      </w:tr>
      <w:tr w:rsidR="00675F1D" w:rsidRPr="00675F1D" w14:paraId="49B0E8FD" w14:textId="77777777" w:rsidTr="00D10896">
        <w:tc>
          <w:tcPr>
            <w:tcW w:w="3685" w:type="dxa"/>
          </w:tcPr>
          <w:p w14:paraId="58773866" w14:textId="0CA9AD70" w:rsidR="00675F1D" w:rsidRDefault="00D10896" w:rsidP="00675F1D">
            <w:pPr>
              <w:rPr>
                <w:b/>
              </w:rPr>
            </w:pPr>
            <w:r>
              <w:rPr>
                <w:b/>
              </w:rPr>
              <w:t>Committee Updates and Announcements</w:t>
            </w:r>
          </w:p>
        </w:tc>
        <w:tc>
          <w:tcPr>
            <w:tcW w:w="1080" w:type="dxa"/>
          </w:tcPr>
          <w:p w14:paraId="70BB993D" w14:textId="4129D6AC" w:rsidR="00675F1D" w:rsidRDefault="00E47529" w:rsidP="00675F1D">
            <w:r>
              <w:t>9:10</w:t>
            </w:r>
            <w:r w:rsidR="00D90025">
              <w:t xml:space="preserve"> am</w:t>
            </w:r>
          </w:p>
        </w:tc>
        <w:tc>
          <w:tcPr>
            <w:tcW w:w="1530" w:type="dxa"/>
          </w:tcPr>
          <w:p w14:paraId="67F2A07C" w14:textId="601CC448" w:rsidR="00675F1D" w:rsidRPr="00D10896" w:rsidRDefault="00D10896" w:rsidP="00675F1D">
            <w:r>
              <w:t>Discussion</w:t>
            </w:r>
          </w:p>
        </w:tc>
        <w:tc>
          <w:tcPr>
            <w:tcW w:w="1710" w:type="dxa"/>
          </w:tcPr>
          <w:p w14:paraId="6203A177" w14:textId="77777777" w:rsidR="00675F1D" w:rsidRPr="00675F1D" w:rsidRDefault="00675F1D" w:rsidP="00675F1D"/>
        </w:tc>
        <w:tc>
          <w:tcPr>
            <w:tcW w:w="1710" w:type="dxa"/>
          </w:tcPr>
          <w:p w14:paraId="40564C10" w14:textId="77777777" w:rsidR="00675F1D" w:rsidRPr="00675F1D" w:rsidRDefault="00675F1D" w:rsidP="00675F1D">
            <w:r>
              <w:t>Chair and Committee</w:t>
            </w:r>
          </w:p>
        </w:tc>
      </w:tr>
      <w:tr w:rsidR="00675F1D" w:rsidRPr="00675F1D" w14:paraId="56C0C70C" w14:textId="77777777" w:rsidTr="00D10896">
        <w:tc>
          <w:tcPr>
            <w:tcW w:w="3685" w:type="dxa"/>
          </w:tcPr>
          <w:p w14:paraId="22E71052" w14:textId="663FA53C" w:rsidR="00675F1D" w:rsidRDefault="00E47529" w:rsidP="00675F1D">
            <w:pPr>
              <w:rPr>
                <w:b/>
              </w:rPr>
            </w:pPr>
            <w:r>
              <w:rPr>
                <w:b/>
              </w:rPr>
              <w:t>City Planning Panel</w:t>
            </w:r>
          </w:p>
        </w:tc>
        <w:tc>
          <w:tcPr>
            <w:tcW w:w="1080" w:type="dxa"/>
          </w:tcPr>
          <w:p w14:paraId="1569EE89" w14:textId="4675C0D7" w:rsidR="00675F1D" w:rsidRPr="00675F1D" w:rsidRDefault="00E47529" w:rsidP="00675F1D">
            <w:r>
              <w:t>9:15</w:t>
            </w:r>
            <w:r w:rsidR="00D90025">
              <w:t xml:space="preserve"> am</w:t>
            </w:r>
          </w:p>
        </w:tc>
        <w:tc>
          <w:tcPr>
            <w:tcW w:w="1530" w:type="dxa"/>
          </w:tcPr>
          <w:p w14:paraId="1BF0C1F5" w14:textId="3013F459" w:rsidR="00675F1D" w:rsidRPr="00D10896" w:rsidRDefault="00D10896" w:rsidP="00675F1D">
            <w:r>
              <w:t>Presentations</w:t>
            </w:r>
          </w:p>
        </w:tc>
        <w:tc>
          <w:tcPr>
            <w:tcW w:w="1710" w:type="dxa"/>
          </w:tcPr>
          <w:p w14:paraId="7E4D92B7" w14:textId="77777777" w:rsidR="00675F1D" w:rsidRPr="00675F1D" w:rsidRDefault="00675F1D" w:rsidP="00675F1D"/>
        </w:tc>
        <w:tc>
          <w:tcPr>
            <w:tcW w:w="1710" w:type="dxa"/>
          </w:tcPr>
          <w:p w14:paraId="010277F6" w14:textId="19491B68" w:rsidR="00675F1D" w:rsidRPr="00675F1D" w:rsidRDefault="00E47529" w:rsidP="00675F1D">
            <w:r>
              <w:t>City of Olympia, City of Lacey, City of Tumwater</w:t>
            </w:r>
            <w:r w:rsidR="00462936">
              <w:t>, City of Rainier</w:t>
            </w:r>
          </w:p>
        </w:tc>
      </w:tr>
      <w:tr w:rsidR="00E47529" w:rsidRPr="00675F1D" w14:paraId="4CC13DCA" w14:textId="77777777" w:rsidTr="00D10896">
        <w:tc>
          <w:tcPr>
            <w:tcW w:w="3685" w:type="dxa"/>
          </w:tcPr>
          <w:p w14:paraId="2F8463F1" w14:textId="655A2E6C" w:rsidR="00E47529" w:rsidRDefault="00E47529" w:rsidP="00675F1D">
            <w:pPr>
              <w:rPr>
                <w:b/>
              </w:rPr>
            </w:pPr>
            <w:r>
              <w:rPr>
                <w:b/>
              </w:rPr>
              <w:t>Thurston PUD Data Presentation</w:t>
            </w:r>
          </w:p>
        </w:tc>
        <w:tc>
          <w:tcPr>
            <w:tcW w:w="1080" w:type="dxa"/>
          </w:tcPr>
          <w:p w14:paraId="04FADDD6" w14:textId="061F6E47" w:rsidR="00E47529" w:rsidRDefault="00E47529" w:rsidP="00675F1D">
            <w:r>
              <w:t>10:15</w:t>
            </w:r>
            <w:r w:rsidR="00D90025">
              <w:t xml:space="preserve"> am</w:t>
            </w:r>
          </w:p>
        </w:tc>
        <w:tc>
          <w:tcPr>
            <w:tcW w:w="1530" w:type="dxa"/>
          </w:tcPr>
          <w:p w14:paraId="271D0095" w14:textId="7D808D85" w:rsidR="00E47529" w:rsidRDefault="00E47529" w:rsidP="00675F1D">
            <w:r>
              <w:t>Presentations</w:t>
            </w:r>
          </w:p>
        </w:tc>
        <w:tc>
          <w:tcPr>
            <w:tcW w:w="1710" w:type="dxa"/>
          </w:tcPr>
          <w:p w14:paraId="1EAC238E" w14:textId="77777777" w:rsidR="00E47529" w:rsidRPr="00675F1D" w:rsidRDefault="00E47529" w:rsidP="00675F1D"/>
        </w:tc>
        <w:tc>
          <w:tcPr>
            <w:tcW w:w="1710" w:type="dxa"/>
          </w:tcPr>
          <w:p w14:paraId="2E5C9F64" w14:textId="77777777" w:rsidR="00E47529" w:rsidRDefault="00E47529" w:rsidP="00675F1D">
            <w:r>
              <w:t>Weidenfeller/</w:t>
            </w:r>
          </w:p>
          <w:p w14:paraId="4CDCC6BE" w14:textId="402D8BE5" w:rsidR="00E47529" w:rsidRDefault="00E47529" w:rsidP="00675F1D">
            <w:r>
              <w:t>Oosterman</w:t>
            </w:r>
          </w:p>
        </w:tc>
      </w:tr>
      <w:tr w:rsidR="00675F1D" w:rsidRPr="00675F1D" w14:paraId="026F1DFD" w14:textId="77777777" w:rsidTr="00D10896">
        <w:tc>
          <w:tcPr>
            <w:tcW w:w="3685" w:type="dxa"/>
          </w:tcPr>
          <w:p w14:paraId="3CA0F76B" w14:textId="60DFE43E" w:rsidR="00675F1D" w:rsidRDefault="00D10896" w:rsidP="00675F1D">
            <w:pPr>
              <w:rPr>
                <w:b/>
              </w:rPr>
            </w:pPr>
            <w:r>
              <w:rPr>
                <w:b/>
              </w:rPr>
              <w:t>Break</w:t>
            </w:r>
          </w:p>
        </w:tc>
        <w:tc>
          <w:tcPr>
            <w:tcW w:w="1080" w:type="dxa"/>
          </w:tcPr>
          <w:p w14:paraId="0640A3EF" w14:textId="72C299B8" w:rsidR="00675F1D" w:rsidRDefault="00D10896" w:rsidP="00675F1D">
            <w:r>
              <w:t>11:00</w:t>
            </w:r>
            <w:r w:rsidR="00D90025">
              <w:t xml:space="preserve"> am</w:t>
            </w:r>
          </w:p>
        </w:tc>
        <w:tc>
          <w:tcPr>
            <w:tcW w:w="1530" w:type="dxa"/>
          </w:tcPr>
          <w:p w14:paraId="78DDB60D" w14:textId="77777777" w:rsidR="00675F1D" w:rsidRPr="00675F1D" w:rsidRDefault="00675F1D" w:rsidP="00675F1D">
            <w:pPr>
              <w:rPr>
                <w:b/>
              </w:rPr>
            </w:pPr>
          </w:p>
        </w:tc>
        <w:tc>
          <w:tcPr>
            <w:tcW w:w="1710" w:type="dxa"/>
          </w:tcPr>
          <w:p w14:paraId="6C9E13B2" w14:textId="77777777" w:rsidR="00675F1D" w:rsidRPr="00675F1D" w:rsidRDefault="00675F1D" w:rsidP="00675F1D"/>
        </w:tc>
        <w:tc>
          <w:tcPr>
            <w:tcW w:w="1710" w:type="dxa"/>
          </w:tcPr>
          <w:p w14:paraId="076680FD" w14:textId="64180FCC" w:rsidR="00675F1D" w:rsidRPr="00675F1D" w:rsidRDefault="00675F1D" w:rsidP="00675F1D"/>
        </w:tc>
      </w:tr>
      <w:tr w:rsidR="00675F1D" w:rsidRPr="00675F1D" w14:paraId="26268666" w14:textId="77777777" w:rsidTr="00D10896">
        <w:tc>
          <w:tcPr>
            <w:tcW w:w="3685" w:type="dxa"/>
          </w:tcPr>
          <w:p w14:paraId="7BDE2F99" w14:textId="57A8A688" w:rsidR="00675F1D" w:rsidRPr="00675F1D" w:rsidRDefault="00D10896" w:rsidP="00E47529">
            <w:pPr>
              <w:rPr>
                <w:b/>
              </w:rPr>
            </w:pPr>
            <w:r>
              <w:rPr>
                <w:b/>
              </w:rPr>
              <w:t xml:space="preserve">Technical </w:t>
            </w:r>
            <w:r w:rsidR="00E47529">
              <w:rPr>
                <w:b/>
              </w:rPr>
              <w:t>Consultant Introduction</w:t>
            </w:r>
          </w:p>
        </w:tc>
        <w:tc>
          <w:tcPr>
            <w:tcW w:w="1080" w:type="dxa"/>
          </w:tcPr>
          <w:p w14:paraId="15D505BC" w14:textId="6049D205" w:rsidR="00675F1D" w:rsidRPr="00675F1D" w:rsidRDefault="00D10896" w:rsidP="00675F1D">
            <w:pPr>
              <w:rPr>
                <w:highlight w:val="yellow"/>
              </w:rPr>
            </w:pPr>
            <w:r>
              <w:t>11:10</w:t>
            </w:r>
            <w:r w:rsidR="00D90025">
              <w:t xml:space="preserve"> am</w:t>
            </w:r>
          </w:p>
        </w:tc>
        <w:tc>
          <w:tcPr>
            <w:tcW w:w="1530" w:type="dxa"/>
          </w:tcPr>
          <w:p w14:paraId="2849BF29" w14:textId="773627F9" w:rsidR="00675F1D" w:rsidRPr="00D10896" w:rsidRDefault="00D10896" w:rsidP="00675F1D">
            <w:r>
              <w:t>Discussion</w:t>
            </w:r>
          </w:p>
        </w:tc>
        <w:tc>
          <w:tcPr>
            <w:tcW w:w="1710" w:type="dxa"/>
          </w:tcPr>
          <w:p w14:paraId="303754C6" w14:textId="6FE59ED8" w:rsidR="00675F1D" w:rsidRPr="00675F1D" w:rsidRDefault="00675F1D" w:rsidP="00675F1D"/>
        </w:tc>
        <w:tc>
          <w:tcPr>
            <w:tcW w:w="1710" w:type="dxa"/>
          </w:tcPr>
          <w:p w14:paraId="55BBF157" w14:textId="61CB12F6" w:rsidR="00675F1D" w:rsidRPr="00675F1D" w:rsidRDefault="00E47529" w:rsidP="00675F1D">
            <w:r>
              <w:t>Chair</w:t>
            </w:r>
          </w:p>
        </w:tc>
      </w:tr>
      <w:tr w:rsidR="00675F1D" w:rsidRPr="00675F1D" w14:paraId="44A25CD9" w14:textId="77777777" w:rsidTr="00D10896">
        <w:tc>
          <w:tcPr>
            <w:tcW w:w="3685" w:type="dxa"/>
          </w:tcPr>
          <w:p w14:paraId="2EFED132" w14:textId="2B733197" w:rsidR="00675F1D" w:rsidRPr="00675F1D" w:rsidRDefault="00E47529" w:rsidP="00675F1D">
            <w:pPr>
              <w:rPr>
                <w:b/>
              </w:rPr>
            </w:pPr>
            <w:r>
              <w:rPr>
                <w:b/>
              </w:rPr>
              <w:t>Workgroup Report</w:t>
            </w:r>
          </w:p>
        </w:tc>
        <w:tc>
          <w:tcPr>
            <w:tcW w:w="1080" w:type="dxa"/>
          </w:tcPr>
          <w:p w14:paraId="00AC325A" w14:textId="1B3C6AD3" w:rsidR="00675F1D" w:rsidRPr="00675F1D" w:rsidRDefault="00E47529" w:rsidP="00675F1D">
            <w:pPr>
              <w:rPr>
                <w:highlight w:val="yellow"/>
              </w:rPr>
            </w:pPr>
            <w:r>
              <w:t>11:30</w:t>
            </w:r>
            <w:r w:rsidR="00D90025">
              <w:t xml:space="preserve"> am</w:t>
            </w:r>
          </w:p>
        </w:tc>
        <w:tc>
          <w:tcPr>
            <w:tcW w:w="1530" w:type="dxa"/>
          </w:tcPr>
          <w:p w14:paraId="6914493C" w14:textId="2A8B02E2" w:rsidR="00675F1D" w:rsidRPr="00675F1D" w:rsidRDefault="00D10896" w:rsidP="00675F1D">
            <w:r>
              <w:t>Discussion</w:t>
            </w:r>
          </w:p>
        </w:tc>
        <w:tc>
          <w:tcPr>
            <w:tcW w:w="1710" w:type="dxa"/>
          </w:tcPr>
          <w:p w14:paraId="4A4A78E2" w14:textId="685D711A" w:rsidR="00675F1D" w:rsidRPr="00675F1D" w:rsidRDefault="00675F1D" w:rsidP="00675F1D"/>
        </w:tc>
        <w:tc>
          <w:tcPr>
            <w:tcW w:w="1710" w:type="dxa"/>
          </w:tcPr>
          <w:p w14:paraId="70520F10" w14:textId="77777777" w:rsidR="00675F1D" w:rsidRDefault="00E47529" w:rsidP="00675F1D">
            <w:r>
              <w:t>Chair/</w:t>
            </w:r>
          </w:p>
          <w:p w14:paraId="260C6599" w14:textId="5B4E12AD" w:rsidR="00E47529" w:rsidRPr="00675F1D" w:rsidRDefault="00E47529" w:rsidP="00675F1D">
            <w:r>
              <w:t>Workgroup</w:t>
            </w:r>
          </w:p>
        </w:tc>
      </w:tr>
      <w:tr w:rsidR="00D10896" w:rsidRPr="00675F1D" w14:paraId="680C9E65" w14:textId="77777777" w:rsidTr="00D10896">
        <w:tc>
          <w:tcPr>
            <w:tcW w:w="3685" w:type="dxa"/>
          </w:tcPr>
          <w:p w14:paraId="76D8FE1C" w14:textId="27BDD87C" w:rsidR="00D10896" w:rsidRDefault="00D10896" w:rsidP="00675F1D">
            <w:pPr>
              <w:rPr>
                <w:b/>
              </w:rPr>
            </w:pPr>
            <w:r>
              <w:rPr>
                <w:b/>
              </w:rPr>
              <w:t>Public Comment</w:t>
            </w:r>
          </w:p>
        </w:tc>
        <w:tc>
          <w:tcPr>
            <w:tcW w:w="1080" w:type="dxa"/>
          </w:tcPr>
          <w:p w14:paraId="7D9981F6" w14:textId="331533B1" w:rsidR="00D10896" w:rsidRDefault="00E47529" w:rsidP="00675F1D">
            <w:r>
              <w:t>12:15</w:t>
            </w:r>
            <w:r w:rsidR="00D90025">
              <w:t xml:space="preserve"> </w:t>
            </w:r>
            <w:r>
              <w:t>pm</w:t>
            </w:r>
          </w:p>
        </w:tc>
        <w:tc>
          <w:tcPr>
            <w:tcW w:w="1530" w:type="dxa"/>
          </w:tcPr>
          <w:p w14:paraId="051BBC12" w14:textId="77777777" w:rsidR="00D10896" w:rsidRDefault="00D10896" w:rsidP="00675F1D"/>
        </w:tc>
        <w:tc>
          <w:tcPr>
            <w:tcW w:w="1710" w:type="dxa"/>
          </w:tcPr>
          <w:p w14:paraId="140AC234" w14:textId="77777777" w:rsidR="00D10896" w:rsidRPr="00675F1D" w:rsidRDefault="00D10896" w:rsidP="00675F1D"/>
        </w:tc>
        <w:tc>
          <w:tcPr>
            <w:tcW w:w="1710" w:type="dxa"/>
          </w:tcPr>
          <w:p w14:paraId="7BC8F930" w14:textId="44200445" w:rsidR="00D10896" w:rsidRPr="00675F1D" w:rsidRDefault="00E47529" w:rsidP="00675F1D">
            <w:r>
              <w:t>Facilitator</w:t>
            </w:r>
          </w:p>
        </w:tc>
      </w:tr>
      <w:tr w:rsidR="00D10896" w:rsidRPr="00675F1D" w14:paraId="5E52018D" w14:textId="77777777" w:rsidTr="00D10896">
        <w:tc>
          <w:tcPr>
            <w:tcW w:w="3685" w:type="dxa"/>
          </w:tcPr>
          <w:p w14:paraId="08746AAA" w14:textId="499CDE80" w:rsidR="00D10896" w:rsidRDefault="00E47529" w:rsidP="00675F1D">
            <w:pPr>
              <w:rPr>
                <w:b/>
              </w:rPr>
            </w:pPr>
            <w:r>
              <w:rPr>
                <w:b/>
              </w:rPr>
              <w:t>Action Items and Next Steps</w:t>
            </w:r>
          </w:p>
        </w:tc>
        <w:tc>
          <w:tcPr>
            <w:tcW w:w="1080" w:type="dxa"/>
          </w:tcPr>
          <w:p w14:paraId="752CC077" w14:textId="258A3FAC" w:rsidR="00D10896" w:rsidRDefault="00E47529" w:rsidP="00675F1D">
            <w:r>
              <w:t>12:25</w:t>
            </w:r>
            <w:r w:rsidR="00D90025">
              <w:t xml:space="preserve"> </w:t>
            </w:r>
            <w:r>
              <w:t>pm</w:t>
            </w:r>
          </w:p>
        </w:tc>
        <w:tc>
          <w:tcPr>
            <w:tcW w:w="1530" w:type="dxa"/>
          </w:tcPr>
          <w:p w14:paraId="50E084B9" w14:textId="77777777" w:rsidR="00D10896" w:rsidRDefault="00D10896" w:rsidP="00675F1D"/>
        </w:tc>
        <w:tc>
          <w:tcPr>
            <w:tcW w:w="1710" w:type="dxa"/>
          </w:tcPr>
          <w:p w14:paraId="505091D6" w14:textId="77777777" w:rsidR="00D10896" w:rsidRPr="00675F1D" w:rsidRDefault="00D10896" w:rsidP="00675F1D"/>
        </w:tc>
        <w:tc>
          <w:tcPr>
            <w:tcW w:w="1710" w:type="dxa"/>
          </w:tcPr>
          <w:p w14:paraId="3DF79669" w14:textId="7F028218" w:rsidR="00D10896" w:rsidRPr="00675F1D" w:rsidRDefault="00D10896" w:rsidP="00675F1D">
            <w:r>
              <w:t>Chair/Facilitator</w:t>
            </w:r>
          </w:p>
        </w:tc>
      </w:tr>
    </w:tbl>
    <w:p w14:paraId="39E4CE90" w14:textId="4A057B2D" w:rsidR="00675F1D" w:rsidRDefault="00675F1D" w:rsidP="00675F1D">
      <w:pPr>
        <w:spacing w:after="0" w:line="240" w:lineRule="auto"/>
      </w:pPr>
    </w:p>
    <w:p w14:paraId="16F69A35" w14:textId="3747CD74" w:rsidR="00675F1D" w:rsidRPr="00675F1D" w:rsidRDefault="00675F1D" w:rsidP="00462936">
      <w:pPr>
        <w:pStyle w:val="Heading1"/>
      </w:pPr>
      <w:r w:rsidRPr="00675F1D">
        <w:lastRenderedPageBreak/>
        <w:t>Committee Representatives and Alternates in Attendance</w:t>
      </w:r>
    </w:p>
    <w:tbl>
      <w:tblPr>
        <w:tblStyle w:val="TableGrid"/>
        <w:tblW w:w="9216" w:type="dxa"/>
        <w:tblLook w:val="04A0" w:firstRow="1" w:lastRow="0" w:firstColumn="1" w:lastColumn="0" w:noHBand="0" w:noVBand="1"/>
        <w:tblDescription w:val="Committee members and alternates present at the meeting."/>
      </w:tblPr>
      <w:tblGrid>
        <w:gridCol w:w="2448"/>
        <w:gridCol w:w="2160"/>
        <w:gridCol w:w="2448"/>
        <w:gridCol w:w="2160"/>
      </w:tblGrid>
      <w:tr w:rsidR="00675F1D" w:rsidRPr="00D90025" w14:paraId="69299E29" w14:textId="77777777" w:rsidTr="00462936">
        <w:trPr>
          <w:tblHeader/>
        </w:trPr>
        <w:tc>
          <w:tcPr>
            <w:tcW w:w="2448" w:type="dxa"/>
            <w:shd w:val="clear" w:color="auto" w:fill="D9D9D9" w:themeFill="background1" w:themeFillShade="D9"/>
          </w:tcPr>
          <w:p w14:paraId="0D86AC03" w14:textId="77777777" w:rsidR="00675F1D" w:rsidRPr="00D90025" w:rsidRDefault="00675F1D" w:rsidP="00D90025">
            <w:pPr>
              <w:pStyle w:val="Heading1"/>
              <w:outlineLvl w:val="0"/>
              <w:rPr>
                <w:sz w:val="22"/>
                <w:szCs w:val="22"/>
              </w:rPr>
            </w:pPr>
            <w:r w:rsidRPr="00D90025">
              <w:rPr>
                <w:sz w:val="22"/>
                <w:szCs w:val="22"/>
              </w:rPr>
              <w:t>Name</w:t>
            </w:r>
          </w:p>
        </w:tc>
        <w:tc>
          <w:tcPr>
            <w:tcW w:w="2160" w:type="dxa"/>
            <w:shd w:val="clear" w:color="auto" w:fill="D9D9D9" w:themeFill="background1" w:themeFillShade="D9"/>
          </w:tcPr>
          <w:p w14:paraId="0281B0E2" w14:textId="77777777" w:rsidR="00675F1D" w:rsidRPr="00D90025" w:rsidRDefault="00675F1D" w:rsidP="00D90025">
            <w:pPr>
              <w:pStyle w:val="Heading1"/>
              <w:outlineLvl w:val="0"/>
              <w:rPr>
                <w:sz w:val="22"/>
                <w:szCs w:val="22"/>
              </w:rPr>
            </w:pPr>
            <w:r w:rsidRPr="00D90025">
              <w:rPr>
                <w:sz w:val="22"/>
                <w:szCs w:val="22"/>
              </w:rPr>
              <w:t>Representing</w:t>
            </w:r>
          </w:p>
        </w:tc>
        <w:tc>
          <w:tcPr>
            <w:tcW w:w="2448" w:type="dxa"/>
            <w:shd w:val="clear" w:color="auto" w:fill="D9D9D9" w:themeFill="background1" w:themeFillShade="D9"/>
          </w:tcPr>
          <w:p w14:paraId="446B6DA5" w14:textId="77777777" w:rsidR="00675F1D" w:rsidRPr="00D90025" w:rsidRDefault="00675F1D" w:rsidP="00D90025">
            <w:pPr>
              <w:pStyle w:val="Heading1"/>
              <w:outlineLvl w:val="0"/>
              <w:rPr>
                <w:sz w:val="22"/>
                <w:szCs w:val="22"/>
              </w:rPr>
            </w:pPr>
            <w:r w:rsidRPr="00D90025">
              <w:rPr>
                <w:sz w:val="22"/>
                <w:szCs w:val="22"/>
              </w:rPr>
              <w:t>Name</w:t>
            </w:r>
          </w:p>
        </w:tc>
        <w:tc>
          <w:tcPr>
            <w:tcW w:w="2160" w:type="dxa"/>
            <w:shd w:val="clear" w:color="auto" w:fill="D9D9D9" w:themeFill="background1" w:themeFillShade="D9"/>
          </w:tcPr>
          <w:p w14:paraId="685A3ED7" w14:textId="77777777" w:rsidR="00675F1D" w:rsidRPr="00D90025" w:rsidRDefault="00675F1D" w:rsidP="00D90025">
            <w:pPr>
              <w:pStyle w:val="Heading1"/>
              <w:outlineLvl w:val="0"/>
              <w:rPr>
                <w:sz w:val="22"/>
                <w:szCs w:val="22"/>
              </w:rPr>
            </w:pPr>
            <w:r w:rsidRPr="00D90025">
              <w:rPr>
                <w:sz w:val="22"/>
                <w:szCs w:val="22"/>
              </w:rPr>
              <w:t>Representing</w:t>
            </w:r>
          </w:p>
        </w:tc>
      </w:tr>
      <w:tr w:rsidR="00675F1D" w:rsidRPr="00675F1D" w14:paraId="7619E925" w14:textId="77777777" w:rsidTr="00462936">
        <w:tc>
          <w:tcPr>
            <w:tcW w:w="2448" w:type="dxa"/>
          </w:tcPr>
          <w:p w14:paraId="7CA585D9" w14:textId="7BF72E99" w:rsidR="00675F1D" w:rsidRPr="00675F1D" w:rsidRDefault="00930ABF" w:rsidP="00675F1D">
            <w:r>
              <w:t>Amy Hatch-Winecka</w:t>
            </w:r>
          </w:p>
        </w:tc>
        <w:tc>
          <w:tcPr>
            <w:tcW w:w="2160" w:type="dxa"/>
          </w:tcPr>
          <w:p w14:paraId="750CD8CE" w14:textId="0819C947" w:rsidR="00675F1D" w:rsidRPr="00675F1D" w:rsidRDefault="006B78EE" w:rsidP="00675F1D">
            <w:r>
              <w:t>WRIA 13 Salmon Habitat Recovery Lead Entity</w:t>
            </w:r>
          </w:p>
        </w:tc>
        <w:tc>
          <w:tcPr>
            <w:tcW w:w="2448" w:type="dxa"/>
          </w:tcPr>
          <w:p w14:paraId="08E64429" w14:textId="7B321894" w:rsidR="00675F1D" w:rsidRPr="00675F1D" w:rsidRDefault="005C0DD0" w:rsidP="00675F1D">
            <w:r>
              <w:t>Cynthia Pratt</w:t>
            </w:r>
          </w:p>
        </w:tc>
        <w:tc>
          <w:tcPr>
            <w:tcW w:w="2160" w:type="dxa"/>
          </w:tcPr>
          <w:p w14:paraId="04D18CF9" w14:textId="025C6BEE" w:rsidR="00675F1D" w:rsidRPr="00675F1D" w:rsidRDefault="005C0DD0" w:rsidP="00675F1D">
            <w:r>
              <w:t>City of Lacey</w:t>
            </w:r>
          </w:p>
        </w:tc>
      </w:tr>
      <w:tr w:rsidR="00675F1D" w:rsidRPr="00675F1D" w14:paraId="63A43EF6" w14:textId="77777777" w:rsidTr="00462936">
        <w:tc>
          <w:tcPr>
            <w:tcW w:w="2448" w:type="dxa"/>
          </w:tcPr>
          <w:p w14:paraId="5B123596" w14:textId="444DA2AD" w:rsidR="00675F1D" w:rsidRPr="00675F1D" w:rsidRDefault="00930ABF" w:rsidP="009D7006">
            <w:pPr>
              <w:tabs>
                <w:tab w:val="center" w:pos="1116"/>
              </w:tabs>
            </w:pPr>
            <w:r>
              <w:t>Allison Osterberg</w:t>
            </w:r>
          </w:p>
        </w:tc>
        <w:tc>
          <w:tcPr>
            <w:tcW w:w="2160" w:type="dxa"/>
          </w:tcPr>
          <w:p w14:paraId="649EB327" w14:textId="29A9EA04" w:rsidR="00675F1D" w:rsidRPr="00675F1D" w:rsidRDefault="00930ABF" w:rsidP="00675F1D">
            <w:r>
              <w:t>Thurston County</w:t>
            </w:r>
          </w:p>
        </w:tc>
        <w:tc>
          <w:tcPr>
            <w:tcW w:w="2448" w:type="dxa"/>
          </w:tcPr>
          <w:p w14:paraId="374BBC14" w14:textId="143BCF9A" w:rsidR="00675F1D" w:rsidRPr="00675F1D" w:rsidRDefault="005C0DD0" w:rsidP="009D7006">
            <w:r>
              <w:t>Charmayne Garrison</w:t>
            </w:r>
          </w:p>
        </w:tc>
        <w:tc>
          <w:tcPr>
            <w:tcW w:w="2160" w:type="dxa"/>
          </w:tcPr>
          <w:p w14:paraId="6F7B2E18" w14:textId="3C177399" w:rsidR="00675F1D" w:rsidRPr="00675F1D" w:rsidRDefault="005C0DD0" w:rsidP="00675F1D">
            <w:r>
              <w:t>City of Rainier</w:t>
            </w:r>
          </w:p>
        </w:tc>
      </w:tr>
      <w:tr w:rsidR="00675F1D" w:rsidRPr="00675F1D" w14:paraId="27025928" w14:textId="77777777" w:rsidTr="00462936">
        <w:tc>
          <w:tcPr>
            <w:tcW w:w="2448" w:type="dxa"/>
          </w:tcPr>
          <w:p w14:paraId="2F10411B" w14:textId="1240D4CE" w:rsidR="00675F1D" w:rsidRPr="00675F1D" w:rsidRDefault="00930ABF" w:rsidP="00675F1D">
            <w:r>
              <w:t>Sarah Moorehead</w:t>
            </w:r>
          </w:p>
        </w:tc>
        <w:tc>
          <w:tcPr>
            <w:tcW w:w="2160" w:type="dxa"/>
          </w:tcPr>
          <w:p w14:paraId="1D9E6534" w14:textId="1F656767" w:rsidR="00675F1D" w:rsidRPr="00675F1D" w:rsidRDefault="00930ABF" w:rsidP="00675F1D">
            <w:r>
              <w:t>Thurston Conservation District</w:t>
            </w:r>
          </w:p>
        </w:tc>
        <w:tc>
          <w:tcPr>
            <w:tcW w:w="2448" w:type="dxa"/>
          </w:tcPr>
          <w:p w14:paraId="609D3ECD" w14:textId="3070142C" w:rsidR="00675F1D" w:rsidRPr="00675F1D" w:rsidRDefault="005C0DD0" w:rsidP="00675F1D">
            <w:r>
              <w:t>Linda Oosterman</w:t>
            </w:r>
          </w:p>
        </w:tc>
        <w:tc>
          <w:tcPr>
            <w:tcW w:w="2160" w:type="dxa"/>
          </w:tcPr>
          <w:p w14:paraId="0B7F202F" w14:textId="4CF1C8ED" w:rsidR="00675F1D" w:rsidRPr="00675F1D" w:rsidRDefault="005C0DD0" w:rsidP="00675F1D">
            <w:r>
              <w:t>Thurston County PUD No. 1</w:t>
            </w:r>
          </w:p>
        </w:tc>
      </w:tr>
      <w:tr w:rsidR="00675F1D" w:rsidRPr="00675F1D" w14:paraId="6C103846" w14:textId="77777777" w:rsidTr="00462936">
        <w:tc>
          <w:tcPr>
            <w:tcW w:w="2448" w:type="dxa"/>
          </w:tcPr>
          <w:p w14:paraId="20232235" w14:textId="0BA35494" w:rsidR="00675F1D" w:rsidRPr="00675F1D" w:rsidRDefault="00271B1A" w:rsidP="00675F1D">
            <w:r>
              <w:t>Paul Pickett</w:t>
            </w:r>
          </w:p>
        </w:tc>
        <w:tc>
          <w:tcPr>
            <w:tcW w:w="2160" w:type="dxa"/>
          </w:tcPr>
          <w:p w14:paraId="7EE41A73" w14:textId="31CA031F" w:rsidR="00675F1D" w:rsidRPr="00675F1D" w:rsidRDefault="00271B1A" w:rsidP="00675F1D">
            <w:r>
              <w:t>Squaxin Island Tribe</w:t>
            </w:r>
          </w:p>
        </w:tc>
        <w:tc>
          <w:tcPr>
            <w:tcW w:w="2448" w:type="dxa"/>
          </w:tcPr>
          <w:p w14:paraId="0FD7ADC2" w14:textId="0ED845C6" w:rsidR="00675F1D" w:rsidRPr="00675F1D" w:rsidRDefault="00BC31EA" w:rsidP="009D7006">
            <w:r>
              <w:t>Dave Monthie</w:t>
            </w:r>
          </w:p>
        </w:tc>
        <w:tc>
          <w:tcPr>
            <w:tcW w:w="2160" w:type="dxa"/>
          </w:tcPr>
          <w:p w14:paraId="6031A83E" w14:textId="20682B2E" w:rsidR="00675F1D" w:rsidRPr="00675F1D" w:rsidRDefault="00BC31EA" w:rsidP="00675F1D">
            <w:r>
              <w:t>Deschutes Estuary Restoration Team</w:t>
            </w:r>
          </w:p>
        </w:tc>
      </w:tr>
      <w:tr w:rsidR="00675F1D" w:rsidRPr="00675F1D" w14:paraId="07EF316F" w14:textId="77777777" w:rsidTr="00462936">
        <w:tc>
          <w:tcPr>
            <w:tcW w:w="2448" w:type="dxa"/>
          </w:tcPr>
          <w:p w14:paraId="454BC8E5" w14:textId="7D738D25" w:rsidR="00675F1D" w:rsidRPr="00675F1D" w:rsidRDefault="005C0DD0" w:rsidP="009D7006">
            <w:r>
              <w:t>Theresa Nation</w:t>
            </w:r>
          </w:p>
        </w:tc>
        <w:tc>
          <w:tcPr>
            <w:tcW w:w="2160" w:type="dxa"/>
          </w:tcPr>
          <w:p w14:paraId="0766CF96" w14:textId="7D1BF734" w:rsidR="00675F1D" w:rsidRPr="00675F1D" w:rsidRDefault="005C0DD0" w:rsidP="00675F1D">
            <w:r>
              <w:t>Department of Fish and Wildlife</w:t>
            </w:r>
          </w:p>
        </w:tc>
        <w:tc>
          <w:tcPr>
            <w:tcW w:w="2448" w:type="dxa"/>
          </w:tcPr>
          <w:p w14:paraId="0E367188" w14:textId="2F8C6F72" w:rsidR="00675F1D" w:rsidRPr="00675F1D" w:rsidRDefault="00CE6745" w:rsidP="00675F1D">
            <w:r>
              <w:t>Dan Smith</w:t>
            </w:r>
          </w:p>
        </w:tc>
        <w:tc>
          <w:tcPr>
            <w:tcW w:w="2160" w:type="dxa"/>
          </w:tcPr>
          <w:p w14:paraId="59AE1F2F" w14:textId="1ADC5476" w:rsidR="00675F1D" w:rsidRPr="00675F1D" w:rsidRDefault="00CE6745" w:rsidP="00675F1D">
            <w:r>
              <w:t>City of Tumwater</w:t>
            </w:r>
          </w:p>
        </w:tc>
      </w:tr>
      <w:tr w:rsidR="006404A3" w:rsidRPr="00675F1D" w14:paraId="4CDAF1C1" w14:textId="77777777" w:rsidTr="00462936">
        <w:tc>
          <w:tcPr>
            <w:tcW w:w="2448" w:type="dxa"/>
          </w:tcPr>
          <w:p w14:paraId="7E481D40" w14:textId="6BCB0BC1" w:rsidR="006404A3" w:rsidRPr="00675F1D" w:rsidRDefault="006404A3" w:rsidP="006404A3">
            <w:r>
              <w:t>Donna Buxton</w:t>
            </w:r>
          </w:p>
        </w:tc>
        <w:tc>
          <w:tcPr>
            <w:tcW w:w="2160" w:type="dxa"/>
          </w:tcPr>
          <w:p w14:paraId="2F972DB7" w14:textId="7064FA11" w:rsidR="006404A3" w:rsidRPr="00675F1D" w:rsidRDefault="006404A3" w:rsidP="006404A3">
            <w:r>
              <w:t>City of Olympia</w:t>
            </w:r>
          </w:p>
        </w:tc>
        <w:tc>
          <w:tcPr>
            <w:tcW w:w="2448" w:type="dxa"/>
          </w:tcPr>
          <w:p w14:paraId="55C19CEC" w14:textId="110CABE1" w:rsidR="006404A3" w:rsidRPr="00675F1D" w:rsidRDefault="006404A3" w:rsidP="006404A3">
            <w:r>
              <w:t>Erin Hall</w:t>
            </w:r>
          </w:p>
        </w:tc>
        <w:tc>
          <w:tcPr>
            <w:tcW w:w="2160" w:type="dxa"/>
          </w:tcPr>
          <w:p w14:paraId="7FADE299" w14:textId="2AA59FA7" w:rsidR="006404A3" w:rsidRPr="00675F1D" w:rsidRDefault="006404A3" w:rsidP="006404A3">
            <w:r>
              <w:t>Olympia Master Builders</w:t>
            </w:r>
          </w:p>
        </w:tc>
      </w:tr>
      <w:tr w:rsidR="006404A3" w:rsidRPr="00675F1D" w14:paraId="12AAA6E9" w14:textId="77777777" w:rsidTr="00462936">
        <w:tc>
          <w:tcPr>
            <w:tcW w:w="2448" w:type="dxa"/>
          </w:tcPr>
          <w:p w14:paraId="067961CB" w14:textId="11507E4E" w:rsidR="006404A3" w:rsidRPr="00675F1D" w:rsidRDefault="006404A3" w:rsidP="006404A3">
            <w:r>
              <w:t>Angela Johnson</w:t>
            </w:r>
          </w:p>
        </w:tc>
        <w:tc>
          <w:tcPr>
            <w:tcW w:w="2160" w:type="dxa"/>
          </w:tcPr>
          <w:p w14:paraId="79A952B4" w14:textId="580A32A7" w:rsidR="006404A3" w:rsidRPr="00675F1D" w:rsidRDefault="006404A3" w:rsidP="006404A3">
            <w:r>
              <w:t>WA Ecology</w:t>
            </w:r>
          </w:p>
        </w:tc>
        <w:tc>
          <w:tcPr>
            <w:tcW w:w="2448" w:type="dxa"/>
          </w:tcPr>
          <w:p w14:paraId="6FD6B8CD" w14:textId="34D1FAFC" w:rsidR="006404A3" w:rsidRPr="00675F1D" w:rsidRDefault="006404A3" w:rsidP="006404A3">
            <w:r>
              <w:t>Kaitlynn Nelson</w:t>
            </w:r>
          </w:p>
        </w:tc>
        <w:tc>
          <w:tcPr>
            <w:tcW w:w="2160" w:type="dxa"/>
          </w:tcPr>
          <w:p w14:paraId="1B7C8297" w14:textId="0BABA165" w:rsidR="006404A3" w:rsidRPr="00675F1D" w:rsidRDefault="006404A3" w:rsidP="006404A3">
            <w:r>
              <w:t>Thurston County</w:t>
            </w:r>
          </w:p>
        </w:tc>
      </w:tr>
      <w:tr w:rsidR="006404A3" w:rsidRPr="00675F1D" w14:paraId="3BE2DEC9" w14:textId="77777777" w:rsidTr="00462936">
        <w:tc>
          <w:tcPr>
            <w:tcW w:w="2448" w:type="dxa"/>
          </w:tcPr>
          <w:p w14:paraId="72E4BFDC" w14:textId="03EDEE23" w:rsidR="006404A3" w:rsidRDefault="006404A3" w:rsidP="006404A3">
            <w:r>
              <w:t>John Weidenfeller</w:t>
            </w:r>
          </w:p>
        </w:tc>
        <w:tc>
          <w:tcPr>
            <w:tcW w:w="2160" w:type="dxa"/>
          </w:tcPr>
          <w:p w14:paraId="4CA15F65" w14:textId="299F9109" w:rsidR="006404A3" w:rsidRDefault="006404A3" w:rsidP="006404A3">
            <w:r>
              <w:t>Thurston County PUD No. 1</w:t>
            </w:r>
          </w:p>
        </w:tc>
        <w:tc>
          <w:tcPr>
            <w:tcW w:w="2448" w:type="dxa"/>
          </w:tcPr>
          <w:p w14:paraId="65D584EC" w14:textId="79B6326B" w:rsidR="006404A3" w:rsidRDefault="006404A3" w:rsidP="006404A3">
            <w:r>
              <w:t>John Kliem</w:t>
            </w:r>
          </w:p>
        </w:tc>
        <w:tc>
          <w:tcPr>
            <w:tcW w:w="2160" w:type="dxa"/>
          </w:tcPr>
          <w:p w14:paraId="4B594CC4" w14:textId="650BF8AC" w:rsidR="006404A3" w:rsidRDefault="006404A3" w:rsidP="006404A3">
            <w:r>
              <w:t>Lewis County</w:t>
            </w:r>
          </w:p>
        </w:tc>
      </w:tr>
      <w:tr w:rsidR="006404A3" w:rsidRPr="00675F1D" w14:paraId="09BE8B2E" w14:textId="77777777" w:rsidTr="00462936">
        <w:tc>
          <w:tcPr>
            <w:tcW w:w="2448" w:type="dxa"/>
          </w:tcPr>
          <w:p w14:paraId="4C07E4F3" w14:textId="2D335CAA" w:rsidR="006404A3" w:rsidRDefault="006404A3" w:rsidP="006404A3">
            <w:r>
              <w:t>Julie Rector</w:t>
            </w:r>
          </w:p>
        </w:tc>
        <w:tc>
          <w:tcPr>
            <w:tcW w:w="2160" w:type="dxa"/>
          </w:tcPr>
          <w:p w14:paraId="65E708E7" w14:textId="2676B8A1" w:rsidR="006404A3" w:rsidRDefault="006404A3" w:rsidP="006404A3">
            <w:r>
              <w:t>City of Lacey</w:t>
            </w:r>
          </w:p>
        </w:tc>
        <w:tc>
          <w:tcPr>
            <w:tcW w:w="2448" w:type="dxa"/>
          </w:tcPr>
          <w:p w14:paraId="6B4D82D2" w14:textId="2F529294" w:rsidR="006404A3" w:rsidRDefault="006404A3" w:rsidP="006404A3">
            <w:r>
              <w:t>Scott Steltzner</w:t>
            </w:r>
          </w:p>
        </w:tc>
        <w:tc>
          <w:tcPr>
            <w:tcW w:w="2160" w:type="dxa"/>
          </w:tcPr>
          <w:p w14:paraId="17A0AAA0" w14:textId="43F23168" w:rsidR="006404A3" w:rsidRDefault="006404A3" w:rsidP="006404A3">
            <w:r>
              <w:t>Squaxin Island Tribe</w:t>
            </w:r>
          </w:p>
        </w:tc>
      </w:tr>
      <w:tr w:rsidR="006404A3" w:rsidRPr="00675F1D" w14:paraId="47207B40" w14:textId="77777777" w:rsidTr="00462936">
        <w:tc>
          <w:tcPr>
            <w:tcW w:w="2448" w:type="dxa"/>
          </w:tcPr>
          <w:p w14:paraId="5D1D3671" w14:textId="018CA91A" w:rsidR="006404A3" w:rsidRDefault="006404A3" w:rsidP="006404A3">
            <w:r>
              <w:t>Jeff Dickison</w:t>
            </w:r>
          </w:p>
        </w:tc>
        <w:tc>
          <w:tcPr>
            <w:tcW w:w="2160" w:type="dxa"/>
          </w:tcPr>
          <w:p w14:paraId="44BE71AE" w14:textId="0C3FFA41" w:rsidR="006404A3" w:rsidRDefault="006404A3" w:rsidP="006404A3">
            <w:r>
              <w:t>Squaxin Island Tribe</w:t>
            </w:r>
          </w:p>
        </w:tc>
        <w:tc>
          <w:tcPr>
            <w:tcW w:w="2448" w:type="dxa"/>
          </w:tcPr>
          <w:p w14:paraId="591BF7E0" w14:textId="19F55599" w:rsidR="006404A3" w:rsidRDefault="006404A3" w:rsidP="006404A3"/>
        </w:tc>
        <w:tc>
          <w:tcPr>
            <w:tcW w:w="2160" w:type="dxa"/>
          </w:tcPr>
          <w:p w14:paraId="21013A26" w14:textId="19CE49E3" w:rsidR="006404A3" w:rsidRDefault="006404A3" w:rsidP="006404A3"/>
        </w:tc>
      </w:tr>
    </w:tbl>
    <w:p w14:paraId="4BBACD07" w14:textId="77777777" w:rsidR="00675F1D" w:rsidRPr="00675F1D" w:rsidRDefault="00675F1D" w:rsidP="00462936">
      <w:pPr>
        <w:spacing w:after="0" w:line="240" w:lineRule="auto"/>
        <w:rPr>
          <w:b/>
        </w:rPr>
      </w:pPr>
    </w:p>
    <w:p w14:paraId="23CCCA61" w14:textId="77777777" w:rsidR="00462936" w:rsidRDefault="00462936" w:rsidP="00462936">
      <w:pPr>
        <w:pStyle w:val="Heading1"/>
      </w:pPr>
      <w:r>
        <w:t>Other Attendees</w:t>
      </w:r>
    </w:p>
    <w:tbl>
      <w:tblPr>
        <w:tblStyle w:val="TableGrid"/>
        <w:tblW w:w="9216" w:type="dxa"/>
        <w:tblLook w:val="04A0" w:firstRow="1" w:lastRow="0" w:firstColumn="1" w:lastColumn="0" w:noHBand="0" w:noVBand="1"/>
        <w:tblCaption w:val="Table of Committee members names and contacts"/>
      </w:tblPr>
      <w:tblGrid>
        <w:gridCol w:w="2448"/>
        <w:gridCol w:w="2160"/>
        <w:gridCol w:w="2448"/>
        <w:gridCol w:w="2160"/>
      </w:tblGrid>
      <w:tr w:rsidR="00462936" w:rsidRPr="00112926" w14:paraId="52D70DCE" w14:textId="77777777" w:rsidTr="00462936">
        <w:trPr>
          <w:tblHeader/>
        </w:trPr>
        <w:tc>
          <w:tcPr>
            <w:tcW w:w="2448" w:type="dxa"/>
            <w:shd w:val="clear" w:color="auto" w:fill="D9D9D9" w:themeFill="background1" w:themeFillShade="D9"/>
          </w:tcPr>
          <w:p w14:paraId="027CAC35" w14:textId="77777777" w:rsidR="00462936" w:rsidRPr="00112926" w:rsidRDefault="00462936" w:rsidP="006B78EE">
            <w:pPr>
              <w:pStyle w:val="Heading2"/>
              <w:outlineLvl w:val="1"/>
              <w:rPr>
                <w:rFonts w:asciiTheme="minorHAnsi" w:hAnsiTheme="minorHAnsi" w:cstheme="minorHAnsi"/>
                <w:b/>
                <w:color w:val="auto"/>
                <w:sz w:val="22"/>
                <w:szCs w:val="22"/>
              </w:rPr>
            </w:pPr>
            <w:r w:rsidRPr="00112926">
              <w:rPr>
                <w:rFonts w:asciiTheme="minorHAnsi" w:hAnsiTheme="minorHAnsi" w:cstheme="minorHAnsi"/>
                <w:b/>
                <w:color w:val="auto"/>
                <w:sz w:val="22"/>
                <w:szCs w:val="22"/>
              </w:rPr>
              <w:t>Name</w:t>
            </w:r>
          </w:p>
        </w:tc>
        <w:tc>
          <w:tcPr>
            <w:tcW w:w="2160" w:type="dxa"/>
            <w:shd w:val="clear" w:color="auto" w:fill="D9D9D9" w:themeFill="background1" w:themeFillShade="D9"/>
          </w:tcPr>
          <w:p w14:paraId="03E70CE1" w14:textId="77777777" w:rsidR="00462936" w:rsidRPr="00112926" w:rsidRDefault="00462936" w:rsidP="006B78EE">
            <w:pPr>
              <w:pStyle w:val="Heading2"/>
              <w:outlineLvl w:val="1"/>
              <w:rPr>
                <w:rFonts w:asciiTheme="minorHAnsi" w:hAnsiTheme="minorHAnsi" w:cstheme="minorHAnsi"/>
                <w:b/>
                <w:color w:val="auto"/>
                <w:sz w:val="22"/>
                <w:szCs w:val="22"/>
              </w:rPr>
            </w:pPr>
            <w:r w:rsidRPr="00112926">
              <w:rPr>
                <w:rFonts w:asciiTheme="minorHAnsi" w:hAnsiTheme="minorHAnsi" w:cstheme="minorHAnsi"/>
                <w:b/>
                <w:color w:val="auto"/>
                <w:sz w:val="22"/>
                <w:szCs w:val="22"/>
              </w:rPr>
              <w:t>Representing</w:t>
            </w:r>
          </w:p>
        </w:tc>
        <w:tc>
          <w:tcPr>
            <w:tcW w:w="2448" w:type="dxa"/>
            <w:shd w:val="clear" w:color="auto" w:fill="D9D9D9" w:themeFill="background1" w:themeFillShade="D9"/>
          </w:tcPr>
          <w:p w14:paraId="51E5B9E1" w14:textId="77777777" w:rsidR="00462936" w:rsidRPr="00112926" w:rsidRDefault="00462936" w:rsidP="006B78EE">
            <w:pPr>
              <w:pStyle w:val="Heading2"/>
              <w:outlineLvl w:val="1"/>
              <w:rPr>
                <w:rFonts w:asciiTheme="minorHAnsi" w:hAnsiTheme="minorHAnsi" w:cstheme="minorHAnsi"/>
                <w:b/>
                <w:color w:val="auto"/>
                <w:sz w:val="22"/>
                <w:szCs w:val="22"/>
              </w:rPr>
            </w:pPr>
            <w:r w:rsidRPr="00112926">
              <w:rPr>
                <w:rFonts w:asciiTheme="minorHAnsi" w:hAnsiTheme="minorHAnsi" w:cstheme="minorHAnsi"/>
                <w:b/>
                <w:color w:val="auto"/>
                <w:sz w:val="22"/>
                <w:szCs w:val="22"/>
              </w:rPr>
              <w:t>Name</w:t>
            </w:r>
          </w:p>
        </w:tc>
        <w:tc>
          <w:tcPr>
            <w:tcW w:w="2160" w:type="dxa"/>
            <w:shd w:val="clear" w:color="auto" w:fill="D9D9D9" w:themeFill="background1" w:themeFillShade="D9"/>
          </w:tcPr>
          <w:p w14:paraId="7518C8AA" w14:textId="77777777" w:rsidR="00462936" w:rsidRPr="00112926" w:rsidRDefault="00462936" w:rsidP="006B78EE">
            <w:pPr>
              <w:pStyle w:val="Heading2"/>
              <w:outlineLvl w:val="1"/>
              <w:rPr>
                <w:rFonts w:asciiTheme="minorHAnsi" w:hAnsiTheme="minorHAnsi" w:cstheme="minorHAnsi"/>
                <w:b/>
                <w:color w:val="auto"/>
                <w:sz w:val="22"/>
                <w:szCs w:val="22"/>
              </w:rPr>
            </w:pPr>
            <w:r w:rsidRPr="00112926">
              <w:rPr>
                <w:rFonts w:asciiTheme="minorHAnsi" w:hAnsiTheme="minorHAnsi" w:cstheme="minorHAnsi"/>
                <w:b/>
                <w:color w:val="auto"/>
                <w:sz w:val="22"/>
                <w:szCs w:val="22"/>
              </w:rPr>
              <w:t>Representing</w:t>
            </w:r>
          </w:p>
        </w:tc>
      </w:tr>
      <w:tr w:rsidR="00462936" w14:paraId="107B4E9A" w14:textId="77777777" w:rsidTr="00462936">
        <w:tc>
          <w:tcPr>
            <w:tcW w:w="2448" w:type="dxa"/>
          </w:tcPr>
          <w:p w14:paraId="1F396EFB" w14:textId="493B8FDF" w:rsidR="00462936" w:rsidRDefault="00462936" w:rsidP="00462936">
            <w:r>
              <w:t>Josie Cummings</w:t>
            </w:r>
          </w:p>
        </w:tc>
        <w:tc>
          <w:tcPr>
            <w:tcW w:w="2160" w:type="dxa"/>
          </w:tcPr>
          <w:p w14:paraId="7963502C" w14:textId="04CBDC74" w:rsidR="00462936" w:rsidRDefault="00462936" w:rsidP="00462936">
            <w:r>
              <w:t>Building Industry Association of Washington</w:t>
            </w:r>
          </w:p>
        </w:tc>
        <w:tc>
          <w:tcPr>
            <w:tcW w:w="2448" w:type="dxa"/>
          </w:tcPr>
          <w:p w14:paraId="7207A2A4" w14:textId="56E80DD8" w:rsidR="00462936" w:rsidRDefault="00462936" w:rsidP="00462936">
            <w:r>
              <w:t>Kevin Hansen</w:t>
            </w:r>
          </w:p>
        </w:tc>
        <w:tc>
          <w:tcPr>
            <w:tcW w:w="2160" w:type="dxa"/>
          </w:tcPr>
          <w:p w14:paraId="29F754C2" w14:textId="729E29FD" w:rsidR="00462936" w:rsidRDefault="00462936" w:rsidP="00462936">
            <w:r>
              <w:t>Thurston County</w:t>
            </w:r>
          </w:p>
        </w:tc>
      </w:tr>
      <w:tr w:rsidR="00462936" w14:paraId="7C6D89F9" w14:textId="77777777" w:rsidTr="00462936">
        <w:tc>
          <w:tcPr>
            <w:tcW w:w="2448" w:type="dxa"/>
          </w:tcPr>
          <w:p w14:paraId="4E0D79A6" w14:textId="645051EC" w:rsidR="00462936" w:rsidRDefault="00462936" w:rsidP="00462936">
            <w:r>
              <w:t>Martin McCallum</w:t>
            </w:r>
          </w:p>
        </w:tc>
        <w:tc>
          <w:tcPr>
            <w:tcW w:w="2160" w:type="dxa"/>
          </w:tcPr>
          <w:p w14:paraId="7600BEF3" w14:textId="7863AB77" w:rsidR="00462936" w:rsidRDefault="00462936" w:rsidP="00462936">
            <w:r>
              <w:t>Citizen Stream Team Volunteer</w:t>
            </w:r>
          </w:p>
        </w:tc>
        <w:tc>
          <w:tcPr>
            <w:tcW w:w="2448" w:type="dxa"/>
          </w:tcPr>
          <w:p w14:paraId="15AA74D4" w14:textId="7E7AE993" w:rsidR="00462936" w:rsidRDefault="00462936" w:rsidP="00462936">
            <w:r>
              <w:t>Amber Stonik</w:t>
            </w:r>
          </w:p>
        </w:tc>
        <w:tc>
          <w:tcPr>
            <w:tcW w:w="2160" w:type="dxa"/>
          </w:tcPr>
          <w:p w14:paraId="4750A8EE" w14:textId="0A13F46A" w:rsidR="00462936" w:rsidRDefault="00462936" w:rsidP="00462936">
            <w:r>
              <w:t>Thurston County</w:t>
            </w:r>
          </w:p>
        </w:tc>
      </w:tr>
      <w:tr w:rsidR="00462936" w14:paraId="68CFEDF1" w14:textId="77777777" w:rsidTr="00462936">
        <w:tc>
          <w:tcPr>
            <w:tcW w:w="2448" w:type="dxa"/>
          </w:tcPr>
          <w:p w14:paraId="4B5E789B" w14:textId="465383C2" w:rsidR="00462936" w:rsidRDefault="00462936" w:rsidP="00462936">
            <w:r>
              <w:t>Wendy Steffensen</w:t>
            </w:r>
          </w:p>
        </w:tc>
        <w:tc>
          <w:tcPr>
            <w:tcW w:w="2160" w:type="dxa"/>
          </w:tcPr>
          <w:p w14:paraId="0245B18C" w14:textId="0CF288B7" w:rsidR="00462936" w:rsidRDefault="00462936" w:rsidP="00462936">
            <w:r>
              <w:t>LOTT Clean Water Alliance</w:t>
            </w:r>
          </w:p>
        </w:tc>
        <w:tc>
          <w:tcPr>
            <w:tcW w:w="2448" w:type="dxa"/>
          </w:tcPr>
          <w:p w14:paraId="46B8F62A" w14:textId="34926070" w:rsidR="00462936" w:rsidRDefault="00462936" w:rsidP="00462936">
            <w:r>
              <w:t>Helen Wheatley</w:t>
            </w:r>
          </w:p>
        </w:tc>
        <w:tc>
          <w:tcPr>
            <w:tcW w:w="2160" w:type="dxa"/>
          </w:tcPr>
          <w:p w14:paraId="40C88CD7" w14:textId="6E8A7470" w:rsidR="00462936" w:rsidRDefault="00462936" w:rsidP="00462936">
            <w:r>
              <w:t>Self</w:t>
            </w:r>
          </w:p>
        </w:tc>
      </w:tr>
      <w:tr w:rsidR="00462936" w14:paraId="61ED3105" w14:textId="77777777" w:rsidTr="00462936">
        <w:tc>
          <w:tcPr>
            <w:tcW w:w="2448" w:type="dxa"/>
          </w:tcPr>
          <w:p w14:paraId="410D1DC2" w14:textId="6507F64C" w:rsidR="00462936" w:rsidRDefault="00462936" w:rsidP="00462936">
            <w:r>
              <w:t>Chad Wiseman</w:t>
            </w:r>
          </w:p>
        </w:tc>
        <w:tc>
          <w:tcPr>
            <w:tcW w:w="2160" w:type="dxa"/>
          </w:tcPr>
          <w:p w14:paraId="2F3B765E" w14:textId="7D80B239" w:rsidR="00462936" w:rsidRDefault="00462936" w:rsidP="00462936">
            <w:r>
              <w:t>HDR</w:t>
            </w:r>
          </w:p>
        </w:tc>
        <w:tc>
          <w:tcPr>
            <w:tcW w:w="2448" w:type="dxa"/>
          </w:tcPr>
          <w:p w14:paraId="1738B44A" w14:textId="7C6B40A6" w:rsidR="00462936" w:rsidRDefault="00462936" w:rsidP="00462936">
            <w:r>
              <w:t>Dan Graves</w:t>
            </w:r>
          </w:p>
        </w:tc>
        <w:tc>
          <w:tcPr>
            <w:tcW w:w="2160" w:type="dxa"/>
          </w:tcPr>
          <w:p w14:paraId="756940F0" w14:textId="05B7A2DC" w:rsidR="00462936" w:rsidRDefault="00462936" w:rsidP="00462936">
            <w:r>
              <w:t>HDR</w:t>
            </w:r>
          </w:p>
        </w:tc>
      </w:tr>
      <w:tr w:rsidR="00462936" w14:paraId="03F3AFA9" w14:textId="77777777" w:rsidTr="00462936">
        <w:tc>
          <w:tcPr>
            <w:tcW w:w="2448" w:type="dxa"/>
          </w:tcPr>
          <w:p w14:paraId="37E3AC32" w14:textId="780FFFE0" w:rsidR="00462936" w:rsidRDefault="00462936" w:rsidP="00462936">
            <w:r>
              <w:t xml:space="preserve">Paula </w:t>
            </w:r>
            <w:proofErr w:type="spellStart"/>
            <w:r>
              <w:t>Holroyde</w:t>
            </w:r>
            <w:proofErr w:type="spellEnd"/>
          </w:p>
        </w:tc>
        <w:tc>
          <w:tcPr>
            <w:tcW w:w="2160" w:type="dxa"/>
          </w:tcPr>
          <w:p w14:paraId="3451BF53" w14:textId="18D824FF" w:rsidR="00462936" w:rsidRDefault="00462936" w:rsidP="00462936">
            <w:r>
              <w:t>League of Women Voters, Thurston County</w:t>
            </w:r>
          </w:p>
        </w:tc>
        <w:tc>
          <w:tcPr>
            <w:tcW w:w="2448" w:type="dxa"/>
          </w:tcPr>
          <w:p w14:paraId="3F259FBB" w14:textId="07D5E156" w:rsidR="00462936" w:rsidRDefault="00462936" w:rsidP="00462936">
            <w:r>
              <w:t>Jimmy Kralj</w:t>
            </w:r>
          </w:p>
        </w:tc>
        <w:tc>
          <w:tcPr>
            <w:tcW w:w="2160" w:type="dxa"/>
          </w:tcPr>
          <w:p w14:paraId="216D94D7" w14:textId="333248DB" w:rsidR="00462936" w:rsidRDefault="00462936" w:rsidP="00462936">
            <w:r>
              <w:t xml:space="preserve"> ESA</w:t>
            </w:r>
          </w:p>
        </w:tc>
      </w:tr>
      <w:tr w:rsidR="00462936" w14:paraId="3BF31FF1" w14:textId="77777777" w:rsidTr="00462936">
        <w:tc>
          <w:tcPr>
            <w:tcW w:w="2448" w:type="dxa"/>
          </w:tcPr>
          <w:p w14:paraId="619E7966" w14:textId="7849B064" w:rsidR="00462936" w:rsidRDefault="00462936" w:rsidP="00462936">
            <w:r>
              <w:t>Gretchen Muller</w:t>
            </w:r>
          </w:p>
        </w:tc>
        <w:tc>
          <w:tcPr>
            <w:tcW w:w="2160" w:type="dxa"/>
          </w:tcPr>
          <w:p w14:paraId="17A419B2" w14:textId="3E00E7A9" w:rsidR="00462936" w:rsidRDefault="00462936" w:rsidP="00462936">
            <w:r>
              <w:t>Cascadia</w:t>
            </w:r>
          </w:p>
        </w:tc>
        <w:tc>
          <w:tcPr>
            <w:tcW w:w="2448" w:type="dxa"/>
          </w:tcPr>
          <w:p w14:paraId="0D7A7AC3" w14:textId="77777777" w:rsidR="00462936" w:rsidRDefault="00462936" w:rsidP="00462936"/>
        </w:tc>
        <w:tc>
          <w:tcPr>
            <w:tcW w:w="2160" w:type="dxa"/>
          </w:tcPr>
          <w:p w14:paraId="2EC44E0D" w14:textId="77777777" w:rsidR="00462936" w:rsidRDefault="00462936" w:rsidP="00462936"/>
        </w:tc>
      </w:tr>
    </w:tbl>
    <w:p w14:paraId="0E345EB2" w14:textId="77777777" w:rsidR="00D90025" w:rsidRDefault="00D90025" w:rsidP="00C22F66">
      <w:pPr>
        <w:pStyle w:val="Heading2"/>
        <w:rPr>
          <w:rFonts w:asciiTheme="minorHAnsi" w:hAnsiTheme="minorHAnsi"/>
          <w:b/>
          <w:color w:val="auto"/>
          <w:sz w:val="22"/>
          <w:szCs w:val="22"/>
        </w:rPr>
      </w:pPr>
    </w:p>
    <w:p w14:paraId="11B38ACB" w14:textId="7285126A" w:rsidR="00D90025" w:rsidRDefault="0061311D" w:rsidP="0061311D">
      <w:pPr>
        <w:pStyle w:val="Heading1"/>
      </w:pPr>
      <w:r>
        <w:t>Decision Items</w:t>
      </w:r>
    </w:p>
    <w:p w14:paraId="4A7138EE" w14:textId="03196FCF" w:rsidR="00A8278D" w:rsidRDefault="0061311D" w:rsidP="0061311D">
      <w:pPr>
        <w:pStyle w:val="ListParagraph"/>
        <w:numPr>
          <w:ilvl w:val="0"/>
          <w:numId w:val="24"/>
        </w:numPr>
        <w:spacing w:after="0" w:line="240" w:lineRule="auto"/>
      </w:pPr>
      <w:r>
        <w:t>March meeting summary approved</w:t>
      </w:r>
    </w:p>
    <w:p w14:paraId="72798211" w14:textId="6D5DC44B" w:rsidR="0061311D" w:rsidRDefault="0061311D" w:rsidP="0061311D">
      <w:pPr>
        <w:spacing w:after="0" w:line="240" w:lineRule="auto"/>
      </w:pPr>
    </w:p>
    <w:p w14:paraId="7F0AF1C8" w14:textId="542DE3D3" w:rsidR="0061311D" w:rsidRDefault="0061311D" w:rsidP="0061311D">
      <w:pPr>
        <w:spacing w:after="0" w:line="240" w:lineRule="auto"/>
      </w:pPr>
    </w:p>
    <w:p w14:paraId="5EA0DB91" w14:textId="1A7EAA15" w:rsidR="0061311D" w:rsidRDefault="0061311D" w:rsidP="0061311D">
      <w:pPr>
        <w:pStyle w:val="Heading1"/>
      </w:pPr>
      <w:r>
        <w:lastRenderedPageBreak/>
        <w:t>Meeting Summary</w:t>
      </w:r>
    </w:p>
    <w:p w14:paraId="01AC5FD3" w14:textId="18AE1387" w:rsidR="00A8278D" w:rsidRPr="0061311D" w:rsidRDefault="0061311D" w:rsidP="0061311D">
      <w:pPr>
        <w:pStyle w:val="Heading2"/>
      </w:pPr>
      <w:r>
        <w:br/>
      </w:r>
      <w:r w:rsidR="001A57CB" w:rsidRPr="0061311D">
        <w:t xml:space="preserve">Committee Updates and </w:t>
      </w:r>
      <w:r w:rsidR="00675F1D" w:rsidRPr="0061311D">
        <w:t>Announcements:</w:t>
      </w:r>
    </w:p>
    <w:p w14:paraId="6F3F3D12" w14:textId="258DB733" w:rsidR="00251398" w:rsidRDefault="00251398" w:rsidP="00251398">
      <w:pPr>
        <w:pStyle w:val="ListParagraph"/>
        <w:numPr>
          <w:ilvl w:val="0"/>
          <w:numId w:val="17"/>
        </w:numPr>
        <w:spacing w:after="0" w:line="240" w:lineRule="auto"/>
      </w:pPr>
      <w:r>
        <w:t>HDR has been selected as the technical consultant</w:t>
      </w:r>
      <w:r w:rsidR="006B78EE">
        <w:t xml:space="preserve"> for WRIA 13</w:t>
      </w:r>
      <w:r w:rsidR="0061311D">
        <w:t xml:space="preserve"> – Angela will share the SOW for their contract which goes through June 30, 2019</w:t>
      </w:r>
      <w:r>
        <w:t>.</w:t>
      </w:r>
    </w:p>
    <w:p w14:paraId="741088CC" w14:textId="520856EF" w:rsidR="00251398" w:rsidRDefault="00251398" w:rsidP="00251398">
      <w:pPr>
        <w:pStyle w:val="ListParagraph"/>
        <w:numPr>
          <w:ilvl w:val="0"/>
          <w:numId w:val="17"/>
        </w:numPr>
        <w:spacing w:after="0" w:line="240" w:lineRule="auto"/>
      </w:pPr>
      <w:r>
        <w:t>Ecology’s Net Ecological Benefit guidance will be made available shortly, and Angela will share that with the Committee in a few weeks.</w:t>
      </w:r>
    </w:p>
    <w:p w14:paraId="24FBF21B" w14:textId="16905A01" w:rsidR="00251398" w:rsidRDefault="00251398" w:rsidP="00251398">
      <w:pPr>
        <w:pStyle w:val="ListParagraph"/>
        <w:numPr>
          <w:ilvl w:val="0"/>
          <w:numId w:val="17"/>
        </w:numPr>
        <w:spacing w:after="0" w:line="240" w:lineRule="auto"/>
      </w:pPr>
      <w:r>
        <w:t>WRIA 1 Rule Amendment open for public comment</w:t>
      </w:r>
      <w:r w:rsidR="0061311D">
        <w:t xml:space="preserve"> – see Ecology’s Streamflow Restoration Website for details</w:t>
      </w:r>
      <w:r w:rsidR="00434A32">
        <w:t>.</w:t>
      </w:r>
    </w:p>
    <w:p w14:paraId="0210E7B3" w14:textId="18319A33" w:rsidR="00251398" w:rsidRDefault="00251398" w:rsidP="00251398">
      <w:pPr>
        <w:pStyle w:val="ListParagraph"/>
        <w:numPr>
          <w:ilvl w:val="0"/>
          <w:numId w:val="17"/>
        </w:numPr>
        <w:spacing w:after="0" w:line="240" w:lineRule="auto"/>
      </w:pPr>
      <w:r>
        <w:t>May 30</w:t>
      </w:r>
      <w:r w:rsidRPr="00251398">
        <w:rPr>
          <w:vertAlign w:val="superscript"/>
        </w:rPr>
        <w:t>th</w:t>
      </w:r>
      <w:r>
        <w:t xml:space="preserve"> webinar for streamflow restoration projects</w:t>
      </w:r>
      <w:r w:rsidR="006B78EE">
        <w:t xml:space="preserve"> – contact Angela for more information</w:t>
      </w:r>
      <w:r w:rsidR="00434A32">
        <w:t>.</w:t>
      </w:r>
    </w:p>
    <w:p w14:paraId="0E257A4D" w14:textId="37D0F72D" w:rsidR="00A8278D" w:rsidRDefault="00251398" w:rsidP="00A8278D">
      <w:pPr>
        <w:pStyle w:val="ListParagraph"/>
        <w:numPr>
          <w:ilvl w:val="0"/>
          <w:numId w:val="17"/>
        </w:numPr>
        <w:spacing w:after="0" w:line="240" w:lineRule="auto"/>
      </w:pPr>
      <w:r>
        <w:t>The committee should think about field trip ideas for the summer.</w:t>
      </w:r>
    </w:p>
    <w:p w14:paraId="018C27C5" w14:textId="402FF067" w:rsidR="00A8278D" w:rsidRDefault="00434A32" w:rsidP="00A8278D">
      <w:pPr>
        <w:pStyle w:val="ListParagraph"/>
        <w:numPr>
          <w:ilvl w:val="0"/>
          <w:numId w:val="18"/>
        </w:numPr>
        <w:spacing w:after="0" w:line="240" w:lineRule="auto"/>
      </w:pPr>
      <w:r>
        <w:t xml:space="preserve">Angela will coordinate with </w:t>
      </w:r>
      <w:r w:rsidR="00C16991">
        <w:t>Kevin Hansen (Thurston County</w:t>
      </w:r>
      <w:r w:rsidR="006B78EE">
        <w:t xml:space="preserve"> Hydrogeologist</w:t>
      </w:r>
      <w:r w:rsidR="00C16991">
        <w:t>)</w:t>
      </w:r>
      <w:r>
        <w:t xml:space="preserve"> to</w:t>
      </w:r>
      <w:r w:rsidR="00C16991">
        <w:t xml:space="preserve"> arrange a meeting to review technical data (GIS layers, modeli</w:t>
      </w:r>
      <w:r w:rsidR="006B78EE">
        <w:t>ng) – Angela will send a meeting invite to the Committee.</w:t>
      </w:r>
    </w:p>
    <w:p w14:paraId="0A2667F4" w14:textId="77777777" w:rsidR="006B78EE" w:rsidRPr="006B78EE" w:rsidRDefault="006B78EE" w:rsidP="006B78EE">
      <w:pPr>
        <w:pStyle w:val="ListParagraph"/>
        <w:spacing w:after="0" w:line="240" w:lineRule="auto"/>
      </w:pPr>
    </w:p>
    <w:p w14:paraId="0541C0DD" w14:textId="3B19089E" w:rsidR="00A8278D" w:rsidRDefault="00D52D01" w:rsidP="0061311D">
      <w:pPr>
        <w:pStyle w:val="Heading2"/>
      </w:pPr>
      <w:r>
        <w:t>City Planning Panel</w:t>
      </w:r>
      <w:r w:rsidR="007D7CCD" w:rsidRPr="007D7CCD">
        <w:t>:</w:t>
      </w:r>
    </w:p>
    <w:p w14:paraId="61CC6AC9" w14:textId="20E320AA" w:rsidR="00C16991" w:rsidRPr="00C16991" w:rsidRDefault="0061311D" w:rsidP="00C16991">
      <w:pPr>
        <w:pStyle w:val="ListParagraph"/>
        <w:numPr>
          <w:ilvl w:val="0"/>
          <w:numId w:val="18"/>
        </w:numPr>
        <w:spacing w:after="0" w:line="240" w:lineRule="auto"/>
        <w:rPr>
          <w:b/>
        </w:rPr>
      </w:pPr>
      <w:r>
        <w:t>The committee heard information from City of Olympia, City of Lacey, City of Tumwater, and City of Rainier</w:t>
      </w:r>
      <w:r w:rsidR="006B78EE">
        <w:t xml:space="preserve"> on their planning processes</w:t>
      </w:r>
      <w:r>
        <w:t xml:space="preserve">.  The goal of this topic was for the </w:t>
      </w:r>
      <w:r w:rsidR="006B78EE">
        <w:t>Committee</w:t>
      </w:r>
      <w:r>
        <w:t xml:space="preserve"> to understand h</w:t>
      </w:r>
      <w:r w:rsidR="00C16991">
        <w:t>ow cities plan for future growth, how to plan for permit exempt wells, where growth will occur, h</w:t>
      </w:r>
      <w:r>
        <w:t xml:space="preserve">ow this information will affect the planning process.  </w:t>
      </w:r>
    </w:p>
    <w:p w14:paraId="03AE8B50" w14:textId="5E321E14" w:rsidR="00C16991" w:rsidRPr="00C16991" w:rsidRDefault="00C16991" w:rsidP="00C16991">
      <w:pPr>
        <w:pStyle w:val="ListParagraph"/>
        <w:numPr>
          <w:ilvl w:val="0"/>
          <w:numId w:val="18"/>
        </w:numPr>
        <w:spacing w:after="0" w:line="240" w:lineRule="auto"/>
        <w:rPr>
          <w:b/>
        </w:rPr>
      </w:pPr>
      <w:r>
        <w:t xml:space="preserve">Donna Buxton, City of Olympia </w:t>
      </w:r>
    </w:p>
    <w:p w14:paraId="0A18F65A" w14:textId="6B0B8E30" w:rsidR="00D6757D" w:rsidRPr="00970578" w:rsidRDefault="006B78EE" w:rsidP="0061311D">
      <w:pPr>
        <w:pStyle w:val="ListParagraph"/>
        <w:numPr>
          <w:ilvl w:val="1"/>
          <w:numId w:val="18"/>
        </w:numPr>
        <w:spacing w:after="0" w:line="240" w:lineRule="auto"/>
        <w:rPr>
          <w:b/>
        </w:rPr>
      </w:pPr>
      <w:r>
        <w:t>Committee</w:t>
      </w:r>
      <w:r w:rsidR="0061311D">
        <w:t xml:space="preserve"> </w:t>
      </w:r>
      <w:r w:rsidR="0086441F">
        <w:t>discussion</w:t>
      </w:r>
      <w:r w:rsidR="0061311D">
        <w:t xml:space="preserve">: </w:t>
      </w:r>
    </w:p>
    <w:p w14:paraId="4553EBE8" w14:textId="3C269100" w:rsidR="00970578" w:rsidRPr="00970578" w:rsidRDefault="00970578" w:rsidP="00970578">
      <w:pPr>
        <w:pStyle w:val="ListParagraph"/>
        <w:numPr>
          <w:ilvl w:val="2"/>
          <w:numId w:val="18"/>
        </w:numPr>
        <w:spacing w:after="0" w:line="240" w:lineRule="auto"/>
        <w:rPr>
          <w:b/>
        </w:rPr>
      </w:pPr>
      <w:r>
        <w:t xml:space="preserve">City of Olympia is fully in WRIA 13, </w:t>
      </w:r>
      <w:r w:rsidR="006B78EE">
        <w:t xml:space="preserve">and </w:t>
      </w:r>
      <w:r>
        <w:t>has capacity to grow within</w:t>
      </w:r>
      <w:r w:rsidR="006B78EE">
        <w:t xml:space="preserve"> City</w:t>
      </w:r>
      <w:r>
        <w:t xml:space="preserve"> boundaries.</w:t>
      </w:r>
    </w:p>
    <w:p w14:paraId="3E4FA1E2" w14:textId="62AB346E" w:rsidR="00970578" w:rsidRPr="00C16991" w:rsidRDefault="00970578" w:rsidP="00970578">
      <w:pPr>
        <w:pStyle w:val="ListParagraph"/>
        <w:numPr>
          <w:ilvl w:val="2"/>
          <w:numId w:val="18"/>
        </w:numPr>
        <w:spacing w:after="0" w:line="240" w:lineRule="auto"/>
        <w:rPr>
          <w:b/>
        </w:rPr>
      </w:pPr>
      <w:r>
        <w:t xml:space="preserve">No current plan for Annexation, however two feasibility plans are being made for </w:t>
      </w:r>
      <w:r w:rsidR="006B78EE">
        <w:t>two regions in the SE and NE Urban Growth Area (UGA)</w:t>
      </w:r>
      <w:r>
        <w:t>.</w:t>
      </w:r>
    </w:p>
    <w:p w14:paraId="35CE8067" w14:textId="55BED244" w:rsidR="00D6757D" w:rsidRPr="00D6757D" w:rsidRDefault="00D6757D" w:rsidP="0061311D">
      <w:pPr>
        <w:pStyle w:val="ListParagraph"/>
        <w:numPr>
          <w:ilvl w:val="2"/>
          <w:numId w:val="18"/>
        </w:numPr>
        <w:spacing w:after="0" w:line="240" w:lineRule="auto"/>
        <w:rPr>
          <w:b/>
        </w:rPr>
      </w:pPr>
      <w:r>
        <w:t xml:space="preserve">Are there </w:t>
      </w:r>
      <w:r w:rsidR="006B78EE">
        <w:t>homes that are hooked up to only some City services? (i.e. homes on City water but with septic systems)</w:t>
      </w:r>
      <w:r>
        <w:t xml:space="preserve"> </w:t>
      </w:r>
    </w:p>
    <w:p w14:paraId="671D999B" w14:textId="137B3DA7" w:rsidR="00D6757D" w:rsidRPr="007848DB" w:rsidRDefault="006B78EE" w:rsidP="00970578">
      <w:pPr>
        <w:pStyle w:val="ListParagraph"/>
        <w:numPr>
          <w:ilvl w:val="3"/>
          <w:numId w:val="18"/>
        </w:numPr>
        <w:spacing w:after="0" w:line="240" w:lineRule="auto"/>
      </w:pPr>
      <w:r>
        <w:t>Yes, or some homes c</w:t>
      </w:r>
      <w:r w:rsidR="00D6757D">
        <w:t>ould be on City water and Lacey Sewer</w:t>
      </w:r>
      <w:r>
        <w:t xml:space="preserve"> – several variations of how homes are connected to City services</w:t>
      </w:r>
      <w:r w:rsidR="00D6757D">
        <w:t>.</w:t>
      </w:r>
      <w:r w:rsidR="00970578">
        <w:t xml:space="preserve"> </w:t>
      </w:r>
      <w:r w:rsidR="00D6757D">
        <w:t>GIS data can identify parcels that fall in this category.</w:t>
      </w:r>
    </w:p>
    <w:p w14:paraId="79F8DD5F" w14:textId="1F2DF7B6" w:rsidR="007848DB" w:rsidRPr="007848DB" w:rsidRDefault="007848DB" w:rsidP="00970578">
      <w:pPr>
        <w:pStyle w:val="ListParagraph"/>
        <w:numPr>
          <w:ilvl w:val="3"/>
          <w:numId w:val="18"/>
        </w:numPr>
        <w:spacing w:after="0" w:line="240" w:lineRule="auto"/>
      </w:pPr>
      <w:r w:rsidRPr="007848DB">
        <w:t>Also there</w:t>
      </w:r>
      <w:r>
        <w:t xml:space="preserve"> may be exempt well inside the city. They are not required to hook up to city water.</w:t>
      </w:r>
    </w:p>
    <w:p w14:paraId="15A6979E" w14:textId="4DF0E6D5" w:rsidR="00D6757D" w:rsidRPr="007848DB" w:rsidRDefault="006B78EE" w:rsidP="00970578">
      <w:pPr>
        <w:pStyle w:val="ListParagraph"/>
        <w:numPr>
          <w:ilvl w:val="2"/>
          <w:numId w:val="18"/>
        </w:numPr>
        <w:spacing w:after="0" w:line="240" w:lineRule="auto"/>
        <w:rPr>
          <w:b/>
        </w:rPr>
      </w:pPr>
      <w:r>
        <w:t xml:space="preserve">Consider if City services extend beyond UGA – i.e. </w:t>
      </w:r>
      <w:r w:rsidR="00970578">
        <w:t xml:space="preserve">City of Olympia has water service that extends beyond the UGA, near Evergreen State College.  </w:t>
      </w:r>
    </w:p>
    <w:p w14:paraId="2DD45E4F" w14:textId="01B4B106" w:rsidR="007848DB" w:rsidRPr="00D6757D" w:rsidRDefault="007848DB" w:rsidP="007848DB">
      <w:pPr>
        <w:pStyle w:val="ListParagraph"/>
        <w:numPr>
          <w:ilvl w:val="3"/>
          <w:numId w:val="18"/>
        </w:numPr>
        <w:spacing w:after="0" w:line="240" w:lineRule="auto"/>
        <w:rPr>
          <w:b/>
        </w:rPr>
      </w:pPr>
      <w:r>
        <w:t>Homes more than 200 feet from city water are not requi</w:t>
      </w:r>
      <w:r w:rsidR="00CA4685">
        <w:t>r</w:t>
      </w:r>
      <w:r>
        <w:t>ed to hook up</w:t>
      </w:r>
    </w:p>
    <w:p w14:paraId="689793B8" w14:textId="715A868A" w:rsidR="00D6757D" w:rsidRPr="00D6757D" w:rsidRDefault="00D6757D" w:rsidP="00970578">
      <w:pPr>
        <w:pStyle w:val="ListParagraph"/>
        <w:numPr>
          <w:ilvl w:val="2"/>
          <w:numId w:val="18"/>
        </w:numPr>
        <w:spacing w:after="0" w:line="240" w:lineRule="auto"/>
        <w:rPr>
          <w:b/>
        </w:rPr>
      </w:pPr>
      <w:r>
        <w:t>Does the city have a policy that encourages rura</w:t>
      </w:r>
      <w:r w:rsidR="006B78EE">
        <w:t xml:space="preserve">l properties to connect to City services </w:t>
      </w:r>
      <w:r>
        <w:t>outside of the UGA?</w:t>
      </w:r>
      <w:r w:rsidR="00BC31EA">
        <w:t xml:space="preserve"> </w:t>
      </w:r>
    </w:p>
    <w:p w14:paraId="7A79D47B" w14:textId="434659BB" w:rsidR="00D6757D" w:rsidRPr="00970578" w:rsidRDefault="00D6757D" w:rsidP="00970578">
      <w:pPr>
        <w:pStyle w:val="ListParagraph"/>
        <w:numPr>
          <w:ilvl w:val="3"/>
          <w:numId w:val="18"/>
        </w:numPr>
        <w:spacing w:after="0" w:line="240" w:lineRule="auto"/>
        <w:rPr>
          <w:b/>
        </w:rPr>
      </w:pPr>
      <w:r>
        <w:t>Coordinated Water Service plan for Thurston County</w:t>
      </w:r>
      <w:r w:rsidR="00970578">
        <w:t xml:space="preserve">.  </w:t>
      </w:r>
      <w:r>
        <w:t xml:space="preserve">Can only serve within the service area boundary, usually within the </w:t>
      </w:r>
      <w:r w:rsidR="006B78EE">
        <w:t xml:space="preserve">UGA. </w:t>
      </w:r>
    </w:p>
    <w:p w14:paraId="17B20405" w14:textId="00F33064" w:rsidR="00BC31EA" w:rsidRPr="00396ECF" w:rsidRDefault="00396ECF" w:rsidP="0061311D">
      <w:pPr>
        <w:pStyle w:val="ListParagraph"/>
        <w:numPr>
          <w:ilvl w:val="3"/>
          <w:numId w:val="18"/>
        </w:numPr>
        <w:spacing w:after="0" w:line="240" w:lineRule="auto"/>
        <w:rPr>
          <w:b/>
        </w:rPr>
      </w:pPr>
      <w:r>
        <w:t>In areas where there are not distribution lines, but with Group A and B and private wells, does the city have plans to put distribution lines in those areas?</w:t>
      </w:r>
    </w:p>
    <w:p w14:paraId="5B663898" w14:textId="645BA240" w:rsidR="00396ECF" w:rsidRPr="00396ECF" w:rsidRDefault="00396ECF" w:rsidP="0061311D">
      <w:pPr>
        <w:pStyle w:val="ListParagraph"/>
        <w:numPr>
          <w:ilvl w:val="4"/>
          <w:numId w:val="18"/>
        </w:numPr>
        <w:spacing w:after="0" w:line="240" w:lineRule="auto"/>
        <w:rPr>
          <w:b/>
        </w:rPr>
      </w:pPr>
      <w:r>
        <w:t xml:space="preserve">Utility </w:t>
      </w:r>
      <w:r w:rsidR="00970578">
        <w:t xml:space="preserve">will step in if those systems fail. </w:t>
      </w:r>
    </w:p>
    <w:p w14:paraId="5F7CD46B" w14:textId="00BFC235" w:rsidR="00396ECF" w:rsidRPr="00396ECF" w:rsidRDefault="00396ECF" w:rsidP="00970578">
      <w:pPr>
        <w:pStyle w:val="ListParagraph"/>
        <w:numPr>
          <w:ilvl w:val="2"/>
          <w:numId w:val="18"/>
        </w:numPr>
        <w:spacing w:after="0" w:line="240" w:lineRule="auto"/>
        <w:rPr>
          <w:b/>
        </w:rPr>
      </w:pPr>
      <w:r>
        <w:t xml:space="preserve">Olympia </w:t>
      </w:r>
      <w:r w:rsidR="00970578">
        <w:t xml:space="preserve">may have some </w:t>
      </w:r>
      <w:r>
        <w:t>candidate areas for mitigation</w:t>
      </w:r>
    </w:p>
    <w:p w14:paraId="0627A4DA" w14:textId="48D7F5BE" w:rsidR="00396ECF" w:rsidRPr="0086441F" w:rsidRDefault="00396ECF" w:rsidP="00396ECF">
      <w:pPr>
        <w:pStyle w:val="ListParagraph"/>
        <w:numPr>
          <w:ilvl w:val="0"/>
          <w:numId w:val="18"/>
        </w:numPr>
        <w:spacing w:after="0" w:line="240" w:lineRule="auto"/>
        <w:rPr>
          <w:b/>
        </w:rPr>
      </w:pPr>
      <w:r>
        <w:t>Julie Rector and Cynthia Pratt, City of Lacey</w:t>
      </w:r>
    </w:p>
    <w:p w14:paraId="1FFB604E" w14:textId="54D25B65" w:rsidR="0086441F" w:rsidRPr="00970578" w:rsidRDefault="006B78EE" w:rsidP="0086441F">
      <w:pPr>
        <w:pStyle w:val="ListParagraph"/>
        <w:numPr>
          <w:ilvl w:val="1"/>
          <w:numId w:val="18"/>
        </w:numPr>
        <w:spacing w:after="0" w:line="240" w:lineRule="auto"/>
        <w:rPr>
          <w:b/>
        </w:rPr>
      </w:pPr>
      <w:r>
        <w:t>Committee</w:t>
      </w:r>
      <w:r w:rsidR="0086441F">
        <w:t xml:space="preserve"> discussion:</w:t>
      </w:r>
    </w:p>
    <w:p w14:paraId="2A00D749" w14:textId="0E240C97" w:rsidR="00970578" w:rsidRPr="00970578" w:rsidRDefault="00970578" w:rsidP="00970578">
      <w:pPr>
        <w:pStyle w:val="ListParagraph"/>
        <w:numPr>
          <w:ilvl w:val="2"/>
          <w:numId w:val="18"/>
        </w:numPr>
        <w:spacing w:after="0" w:line="240" w:lineRule="auto"/>
        <w:rPr>
          <w:b/>
        </w:rPr>
      </w:pPr>
      <w:r>
        <w:lastRenderedPageBreak/>
        <w:t xml:space="preserve">Most of the City UGA is provided with City water.  Annexation, may increase to make city boundaries more regular and should be directly dependent on the city’s ability to provide, acquire, operate and maintain services. </w:t>
      </w:r>
    </w:p>
    <w:p w14:paraId="1F2C911C" w14:textId="1BC18EB3" w:rsidR="002F3917" w:rsidRPr="002F3917" w:rsidRDefault="0086441F" w:rsidP="002F3917">
      <w:pPr>
        <w:pStyle w:val="ListParagraph"/>
        <w:numPr>
          <w:ilvl w:val="2"/>
          <w:numId w:val="18"/>
        </w:numPr>
        <w:spacing w:after="0" w:line="240" w:lineRule="auto"/>
        <w:rPr>
          <w:b/>
        </w:rPr>
      </w:pPr>
      <w:r>
        <w:t>What are the impacts to groundwater recharge from taking people off septic?</w:t>
      </w:r>
      <w:r w:rsidR="002F3917">
        <w:t xml:space="preserve"> Has the city done an impact assessment of that?</w:t>
      </w:r>
    </w:p>
    <w:p w14:paraId="46556FA6" w14:textId="25EF72B9" w:rsidR="002F3917" w:rsidRPr="002F3917" w:rsidRDefault="0086441F" w:rsidP="002F3917">
      <w:pPr>
        <w:pStyle w:val="ListParagraph"/>
        <w:numPr>
          <w:ilvl w:val="3"/>
          <w:numId w:val="18"/>
        </w:numPr>
        <w:spacing w:after="0" w:line="240" w:lineRule="auto"/>
        <w:rPr>
          <w:b/>
        </w:rPr>
      </w:pPr>
      <w:r>
        <w:t xml:space="preserve">No, but the group could consider this topic.  </w:t>
      </w:r>
    </w:p>
    <w:p w14:paraId="21B1489D" w14:textId="3C6F4107" w:rsidR="002F3917" w:rsidRPr="002F3917" w:rsidRDefault="002F3917" w:rsidP="002F3917">
      <w:pPr>
        <w:pStyle w:val="ListParagraph"/>
        <w:numPr>
          <w:ilvl w:val="2"/>
          <w:numId w:val="18"/>
        </w:numPr>
        <w:spacing w:after="0" w:line="240" w:lineRule="auto"/>
        <w:rPr>
          <w:b/>
        </w:rPr>
      </w:pPr>
      <w:r>
        <w:t>Lacey has prevented connection to city services until annexed by the UGA.</w:t>
      </w:r>
    </w:p>
    <w:p w14:paraId="7590C389" w14:textId="7B82448F" w:rsidR="002F3917" w:rsidRPr="0018072D" w:rsidRDefault="002F3917" w:rsidP="002F3917">
      <w:pPr>
        <w:pStyle w:val="ListParagraph"/>
        <w:numPr>
          <w:ilvl w:val="3"/>
          <w:numId w:val="18"/>
        </w:numPr>
        <w:spacing w:after="0" w:line="240" w:lineRule="auto"/>
        <w:rPr>
          <w:b/>
        </w:rPr>
      </w:pPr>
      <w:r>
        <w:t>Most of the UGA is served, so only small areas where permit exempt wells would be needed.</w:t>
      </w:r>
    </w:p>
    <w:p w14:paraId="4F8D2992" w14:textId="436F912C" w:rsidR="0018072D" w:rsidRPr="0086441F" w:rsidRDefault="0018072D" w:rsidP="0018072D">
      <w:pPr>
        <w:pStyle w:val="ListParagraph"/>
        <w:numPr>
          <w:ilvl w:val="0"/>
          <w:numId w:val="18"/>
        </w:numPr>
        <w:spacing w:after="0" w:line="240" w:lineRule="auto"/>
        <w:rPr>
          <w:b/>
        </w:rPr>
      </w:pPr>
      <w:r>
        <w:t>Dan Smith, City of Tumwater</w:t>
      </w:r>
    </w:p>
    <w:p w14:paraId="2A211A08" w14:textId="16CBDBBE" w:rsidR="0086441F" w:rsidRPr="0018072D" w:rsidRDefault="006B78EE" w:rsidP="0086441F">
      <w:pPr>
        <w:pStyle w:val="ListParagraph"/>
        <w:numPr>
          <w:ilvl w:val="1"/>
          <w:numId w:val="18"/>
        </w:numPr>
        <w:spacing w:after="0" w:line="240" w:lineRule="auto"/>
        <w:rPr>
          <w:b/>
        </w:rPr>
      </w:pPr>
      <w:r>
        <w:t>Committee</w:t>
      </w:r>
      <w:r w:rsidR="0086441F">
        <w:t xml:space="preserve"> discussion:</w:t>
      </w:r>
    </w:p>
    <w:p w14:paraId="3F925B8D" w14:textId="027B3FE8" w:rsidR="0018072D" w:rsidRPr="0018072D" w:rsidRDefault="00970578" w:rsidP="0086441F">
      <w:pPr>
        <w:pStyle w:val="ListParagraph"/>
        <w:numPr>
          <w:ilvl w:val="2"/>
          <w:numId w:val="18"/>
        </w:numPr>
        <w:spacing w:after="0" w:line="240" w:lineRule="auto"/>
        <w:rPr>
          <w:b/>
        </w:rPr>
      </w:pPr>
      <w:r>
        <w:t>If a home is within a UGA, they are asked to sign a no-</w:t>
      </w:r>
      <w:r w:rsidR="0018072D">
        <w:t>protest to annexation.</w:t>
      </w:r>
    </w:p>
    <w:p w14:paraId="1777EDA2" w14:textId="40B31310" w:rsidR="0018072D" w:rsidRPr="0018072D" w:rsidRDefault="0018072D" w:rsidP="0086441F">
      <w:pPr>
        <w:pStyle w:val="ListParagraph"/>
        <w:numPr>
          <w:ilvl w:val="2"/>
          <w:numId w:val="18"/>
        </w:numPr>
        <w:spacing w:after="0" w:line="240" w:lineRule="auto"/>
        <w:rPr>
          <w:b/>
        </w:rPr>
      </w:pPr>
      <w:r>
        <w:t>Coordination with Thurston County for permit exempt wells</w:t>
      </w:r>
    </w:p>
    <w:p w14:paraId="27BACB22" w14:textId="15D42059" w:rsidR="0018072D" w:rsidRPr="00970578" w:rsidRDefault="0018072D" w:rsidP="00970578">
      <w:pPr>
        <w:pStyle w:val="ListParagraph"/>
        <w:numPr>
          <w:ilvl w:val="2"/>
          <w:numId w:val="18"/>
        </w:numPr>
        <w:spacing w:after="0" w:line="240" w:lineRule="auto"/>
        <w:rPr>
          <w:b/>
        </w:rPr>
      </w:pPr>
      <w:r>
        <w:t>Annexation</w:t>
      </w:r>
      <w:r w:rsidR="00970578">
        <w:t xml:space="preserve">: </w:t>
      </w:r>
      <w:r>
        <w:t>Not much more to go, two recent annexations that took up most of the UGA</w:t>
      </w:r>
      <w:r w:rsidR="00970578">
        <w:t xml:space="preserve">. </w:t>
      </w:r>
      <w:proofErr w:type="gramStart"/>
      <w:r>
        <w:t xml:space="preserve">Annexation </w:t>
      </w:r>
      <w:r w:rsidR="00CA4685">
        <w:t xml:space="preserve"> does</w:t>
      </w:r>
      <w:proofErr w:type="gramEnd"/>
      <w:r w:rsidR="00CA4685">
        <w:t xml:space="preserve"> not impact water service, as the City of Tumwater is the preferred service provider per the Coordinated Water System Plan. </w:t>
      </w:r>
    </w:p>
    <w:p w14:paraId="3DE14FA1" w14:textId="03611557" w:rsidR="0018072D" w:rsidRPr="0086441F" w:rsidRDefault="0018072D" w:rsidP="0018072D">
      <w:pPr>
        <w:pStyle w:val="ListParagraph"/>
        <w:numPr>
          <w:ilvl w:val="0"/>
          <w:numId w:val="18"/>
        </w:numPr>
        <w:spacing w:after="0" w:line="240" w:lineRule="auto"/>
        <w:rPr>
          <w:b/>
        </w:rPr>
      </w:pPr>
      <w:r>
        <w:t>Charmayne Garrison, City of Rainier</w:t>
      </w:r>
    </w:p>
    <w:p w14:paraId="3E7C6CC4" w14:textId="1C1E4040" w:rsidR="0086441F" w:rsidRPr="0086441F" w:rsidRDefault="006B78EE" w:rsidP="0086441F">
      <w:pPr>
        <w:pStyle w:val="ListParagraph"/>
        <w:numPr>
          <w:ilvl w:val="1"/>
          <w:numId w:val="18"/>
        </w:numPr>
        <w:spacing w:after="0" w:line="240" w:lineRule="auto"/>
        <w:rPr>
          <w:b/>
        </w:rPr>
      </w:pPr>
      <w:r>
        <w:t>Committee</w:t>
      </w:r>
      <w:r w:rsidR="0086441F">
        <w:t xml:space="preserve"> discussion:</w:t>
      </w:r>
    </w:p>
    <w:p w14:paraId="1C459A76" w14:textId="7969165D" w:rsidR="0086441F" w:rsidRPr="0086441F" w:rsidRDefault="0086441F" w:rsidP="0086441F">
      <w:pPr>
        <w:pStyle w:val="ListParagraph"/>
        <w:numPr>
          <w:ilvl w:val="2"/>
          <w:numId w:val="18"/>
        </w:numPr>
        <w:spacing w:after="0" w:line="240" w:lineRule="auto"/>
        <w:rPr>
          <w:b/>
        </w:rPr>
      </w:pPr>
      <w:r>
        <w:t>Future needs of water rights for City to supply residents</w:t>
      </w:r>
      <w:r w:rsidR="003103A3">
        <w:t xml:space="preserve">, as well as need for storage capacity. </w:t>
      </w:r>
    </w:p>
    <w:p w14:paraId="7B2C51DA" w14:textId="428D6A54" w:rsidR="0086441F" w:rsidRPr="003103A3" w:rsidRDefault="0086441F" w:rsidP="0086441F">
      <w:pPr>
        <w:pStyle w:val="ListParagraph"/>
        <w:numPr>
          <w:ilvl w:val="2"/>
          <w:numId w:val="18"/>
        </w:numPr>
        <w:spacing w:after="0" w:line="240" w:lineRule="auto"/>
        <w:rPr>
          <w:b/>
        </w:rPr>
      </w:pPr>
      <w:r>
        <w:t>All residents are on individual septic.  Sewer plan is in progress</w:t>
      </w:r>
      <w:r w:rsidR="003103A3">
        <w:t xml:space="preserve"> –several years out and is subject to testing/approval.</w:t>
      </w:r>
    </w:p>
    <w:p w14:paraId="4634E997" w14:textId="6C542AB4" w:rsidR="003103A3" w:rsidRPr="003103A3" w:rsidRDefault="003103A3" w:rsidP="0086441F">
      <w:pPr>
        <w:pStyle w:val="ListParagraph"/>
        <w:numPr>
          <w:ilvl w:val="2"/>
          <w:numId w:val="18"/>
        </w:numPr>
        <w:spacing w:after="0" w:line="240" w:lineRule="auto"/>
        <w:rPr>
          <w:b/>
        </w:rPr>
      </w:pPr>
      <w:r>
        <w:t xml:space="preserve">New housing developments in progress.  </w:t>
      </w:r>
    </w:p>
    <w:p w14:paraId="50B39D22" w14:textId="2016507A" w:rsidR="007D7CCD" w:rsidRPr="004E20A8" w:rsidRDefault="003103A3" w:rsidP="003103A3">
      <w:pPr>
        <w:pStyle w:val="ListParagraph"/>
        <w:numPr>
          <w:ilvl w:val="2"/>
          <w:numId w:val="18"/>
        </w:numPr>
        <w:spacing w:after="0" w:line="240" w:lineRule="auto"/>
        <w:rPr>
          <w:b/>
        </w:rPr>
      </w:pPr>
      <w:r>
        <w:t>The City has exceeded growth/use expectations they had planned for the next 20 years.</w:t>
      </w:r>
    </w:p>
    <w:p w14:paraId="131A1338" w14:textId="71DF44F8" w:rsidR="004E20A8" w:rsidRPr="004E20A8" w:rsidRDefault="004E20A8" w:rsidP="004E20A8">
      <w:pPr>
        <w:pStyle w:val="ListParagraph"/>
        <w:numPr>
          <w:ilvl w:val="0"/>
          <w:numId w:val="18"/>
        </w:numPr>
        <w:spacing w:after="0" w:line="240" w:lineRule="auto"/>
      </w:pPr>
      <w:r w:rsidRPr="004E20A8">
        <w:t>The presentation</w:t>
      </w:r>
      <w:r>
        <w:t>s</w:t>
      </w:r>
      <w:r w:rsidRPr="004E20A8">
        <w:t xml:space="preserve"> show the need for a consistent data set of wells inside the UGAs and outside the 200 foot buffer.</w:t>
      </w:r>
    </w:p>
    <w:p w14:paraId="16D8E232" w14:textId="2F00C784" w:rsidR="003103A3" w:rsidRDefault="003103A3" w:rsidP="003103A3">
      <w:pPr>
        <w:pStyle w:val="ListParagraph"/>
        <w:spacing w:after="0" w:line="240" w:lineRule="auto"/>
        <w:ind w:left="2160"/>
        <w:rPr>
          <w:b/>
        </w:rPr>
      </w:pPr>
    </w:p>
    <w:p w14:paraId="4BF2CC46" w14:textId="77777777" w:rsidR="00686F6C" w:rsidRPr="003103A3" w:rsidRDefault="00686F6C" w:rsidP="003103A3">
      <w:pPr>
        <w:pStyle w:val="ListParagraph"/>
        <w:spacing w:after="0" w:line="240" w:lineRule="auto"/>
        <w:ind w:left="2160"/>
        <w:rPr>
          <w:b/>
        </w:rPr>
      </w:pPr>
    </w:p>
    <w:p w14:paraId="64BDFA9A" w14:textId="5C2ACB6C" w:rsidR="008573F1" w:rsidRPr="00675F1D" w:rsidRDefault="00686F6C" w:rsidP="00686F6C">
      <w:pPr>
        <w:pStyle w:val="Heading2"/>
      </w:pPr>
      <w:r>
        <w:t>Thurston PUD data presentation</w:t>
      </w:r>
    </w:p>
    <w:p w14:paraId="73BB0433" w14:textId="5DC6C42D" w:rsidR="00152722" w:rsidRDefault="000030D7" w:rsidP="00152722">
      <w:pPr>
        <w:pStyle w:val="ListParagraph"/>
        <w:numPr>
          <w:ilvl w:val="0"/>
          <w:numId w:val="19"/>
        </w:numPr>
        <w:spacing w:after="0" w:line="240" w:lineRule="auto"/>
      </w:pPr>
      <w:r>
        <w:t xml:space="preserve">The </w:t>
      </w:r>
      <w:r w:rsidR="006B78EE">
        <w:t>Committee</w:t>
      </w:r>
      <w:r>
        <w:t xml:space="preserve"> received a presentation from </w:t>
      </w:r>
      <w:r w:rsidR="00152722">
        <w:t>John Weidenfeller, Thurston PUD Manager and Linda Oosterman, Thurston PUD Commissioner</w:t>
      </w:r>
      <w:r>
        <w:t xml:space="preserve">.  The goal of this topic was to introduce the </w:t>
      </w:r>
      <w:r w:rsidR="006B78EE">
        <w:t>Committee</w:t>
      </w:r>
      <w:r>
        <w:t xml:space="preserve"> to the work th</w:t>
      </w:r>
      <w:r w:rsidR="002570D6">
        <w:t xml:space="preserve">at Thurston PUD does, and how the Committee can use their available data as they move forward with the </w:t>
      </w:r>
      <w:r>
        <w:t>plan</w:t>
      </w:r>
      <w:r w:rsidR="002570D6">
        <w:t>ning process</w:t>
      </w:r>
      <w:r>
        <w:t xml:space="preserve">.  </w:t>
      </w:r>
    </w:p>
    <w:p w14:paraId="7F399950" w14:textId="5CE62900" w:rsidR="000030D7" w:rsidRDefault="006B78EE" w:rsidP="00152722">
      <w:pPr>
        <w:pStyle w:val="ListParagraph"/>
        <w:numPr>
          <w:ilvl w:val="0"/>
          <w:numId w:val="19"/>
        </w:numPr>
        <w:spacing w:after="0" w:line="240" w:lineRule="auto"/>
      </w:pPr>
      <w:r>
        <w:t>Committee</w:t>
      </w:r>
      <w:r w:rsidR="000030D7">
        <w:t xml:space="preserve"> discussion:</w:t>
      </w:r>
    </w:p>
    <w:p w14:paraId="7F0439EB" w14:textId="0391193E" w:rsidR="00152722" w:rsidRDefault="002570D6" w:rsidP="00152722">
      <w:pPr>
        <w:pStyle w:val="ListParagraph"/>
        <w:numPr>
          <w:ilvl w:val="1"/>
          <w:numId w:val="19"/>
        </w:numPr>
        <w:spacing w:after="0" w:line="240" w:lineRule="auto"/>
      </w:pPr>
      <w:r>
        <w:t>Thurston PUD serves over 5,000 connections in WRIA 13.</w:t>
      </w:r>
    </w:p>
    <w:p w14:paraId="0469792A" w14:textId="643156A4" w:rsidR="009D597B" w:rsidRDefault="009D597B" w:rsidP="009D597B">
      <w:pPr>
        <w:pStyle w:val="ListParagraph"/>
        <w:numPr>
          <w:ilvl w:val="1"/>
          <w:numId w:val="19"/>
        </w:numPr>
        <w:spacing w:after="0" w:line="240" w:lineRule="auto"/>
      </w:pPr>
      <w:r>
        <w:t>275 water systems in 6 counties, 7</w:t>
      </w:r>
      <w:r w:rsidR="002570D6">
        <w:t>,</w:t>
      </w:r>
      <w:r>
        <w:t xml:space="preserve">854 connections </w:t>
      </w:r>
    </w:p>
    <w:p w14:paraId="6BA547D9" w14:textId="1D7D920C" w:rsidR="009D597B" w:rsidRDefault="009D597B" w:rsidP="009D597B">
      <w:pPr>
        <w:pStyle w:val="ListParagraph"/>
        <w:numPr>
          <w:ilvl w:val="2"/>
          <w:numId w:val="19"/>
        </w:numPr>
        <w:spacing w:after="0" w:line="240" w:lineRule="auto"/>
      </w:pPr>
      <w:r>
        <w:t>73 Group A systems</w:t>
      </w:r>
    </w:p>
    <w:p w14:paraId="7017A74D" w14:textId="77777777" w:rsidR="00AA65BF" w:rsidRDefault="009D597B" w:rsidP="009D597B">
      <w:pPr>
        <w:pStyle w:val="ListParagraph"/>
        <w:numPr>
          <w:ilvl w:val="2"/>
          <w:numId w:val="19"/>
        </w:numPr>
        <w:spacing w:after="0" w:line="240" w:lineRule="auto"/>
      </w:pPr>
      <w:r>
        <w:t>202 Group B systems</w:t>
      </w:r>
    </w:p>
    <w:p w14:paraId="0B4FFE8A" w14:textId="77777777" w:rsidR="00AA65BF" w:rsidRDefault="00AA65BF" w:rsidP="00AA65BF">
      <w:pPr>
        <w:pStyle w:val="ListParagraph"/>
        <w:numPr>
          <w:ilvl w:val="3"/>
          <w:numId w:val="19"/>
        </w:numPr>
        <w:spacing w:after="0" w:line="240" w:lineRule="auto"/>
      </w:pPr>
      <w:r>
        <w:t>Most are on exempt wells (5,000 gallons per day).</w:t>
      </w:r>
    </w:p>
    <w:p w14:paraId="3059878B" w14:textId="311012FB" w:rsidR="00080B14" w:rsidRDefault="002570D6" w:rsidP="00080B14">
      <w:pPr>
        <w:pStyle w:val="ListParagraph"/>
        <w:numPr>
          <w:ilvl w:val="1"/>
          <w:numId w:val="19"/>
        </w:numPr>
        <w:spacing w:after="0" w:line="240" w:lineRule="auto"/>
      </w:pPr>
      <w:r>
        <w:t xml:space="preserve">Thurston PUD has a growth goal to acquire more systems, and bring them up to standards of water suppliers. </w:t>
      </w:r>
    </w:p>
    <w:p w14:paraId="15CC7CAD" w14:textId="422727C6" w:rsidR="00B50EAA" w:rsidRDefault="002570D6" w:rsidP="002570D6">
      <w:pPr>
        <w:pStyle w:val="ListParagraph"/>
        <w:numPr>
          <w:ilvl w:val="1"/>
          <w:numId w:val="19"/>
        </w:numPr>
        <w:spacing w:after="0" w:line="240" w:lineRule="auto"/>
      </w:pPr>
      <w:r>
        <w:t xml:space="preserve">Thurston </w:t>
      </w:r>
      <w:r w:rsidR="00B50EAA">
        <w:t xml:space="preserve">PUD </w:t>
      </w:r>
      <w:r w:rsidR="000030D7">
        <w:t>provided important data for the</w:t>
      </w:r>
      <w:r>
        <w:t xml:space="preserve"> WRIA 11 plan such as r</w:t>
      </w:r>
      <w:r w:rsidR="00B50EAA">
        <w:t xml:space="preserve">ural consumption, connections, </w:t>
      </w:r>
      <w:r>
        <w:t xml:space="preserve">water rights, and resources for metered data. </w:t>
      </w:r>
    </w:p>
    <w:p w14:paraId="261DEB39" w14:textId="3A42250E" w:rsidR="002570D6" w:rsidRDefault="002570D6" w:rsidP="002570D6">
      <w:pPr>
        <w:pStyle w:val="ListParagraph"/>
        <w:numPr>
          <w:ilvl w:val="2"/>
          <w:numId w:val="19"/>
        </w:numPr>
        <w:spacing w:after="0" w:line="240" w:lineRule="auto"/>
      </w:pPr>
      <w:r>
        <w:t>Consumption data for WRIA 13 will be provided in the next few weeks.</w:t>
      </w:r>
    </w:p>
    <w:p w14:paraId="3F67A189" w14:textId="13E78C81" w:rsidR="00B50EAA" w:rsidRDefault="000030D7" w:rsidP="000030D7">
      <w:pPr>
        <w:pStyle w:val="ListParagraph"/>
        <w:numPr>
          <w:ilvl w:val="1"/>
          <w:numId w:val="19"/>
        </w:numPr>
        <w:spacing w:after="0" w:line="240" w:lineRule="auto"/>
      </w:pPr>
      <w:r>
        <w:t xml:space="preserve">Consider if shallow wells can be replaced with deep wells to eliminate surface </w:t>
      </w:r>
      <w:r w:rsidR="00B50EAA">
        <w:t>water impacts</w:t>
      </w:r>
      <w:r w:rsidR="004E20A8">
        <w:t>. A project of this type is being considered for WRIA 11.</w:t>
      </w:r>
    </w:p>
    <w:p w14:paraId="5B584137" w14:textId="77777777" w:rsidR="00733F67" w:rsidRDefault="00733F67" w:rsidP="00E915C1">
      <w:pPr>
        <w:spacing w:after="0" w:line="240" w:lineRule="auto"/>
      </w:pPr>
    </w:p>
    <w:p w14:paraId="62F6B25D" w14:textId="294D9AE5" w:rsidR="00E915C1" w:rsidRPr="000030D7" w:rsidRDefault="000030D7" w:rsidP="000030D7">
      <w:pPr>
        <w:pStyle w:val="Heading2"/>
      </w:pPr>
      <w:r>
        <w:lastRenderedPageBreak/>
        <w:t>Technical Consultant Introduction</w:t>
      </w:r>
    </w:p>
    <w:p w14:paraId="0FB2C794" w14:textId="06E6F678" w:rsidR="00311BAB" w:rsidRDefault="00311BAB" w:rsidP="00311BAB">
      <w:pPr>
        <w:pStyle w:val="ListParagraph"/>
        <w:numPr>
          <w:ilvl w:val="0"/>
          <w:numId w:val="20"/>
        </w:numPr>
        <w:spacing w:after="0" w:line="240" w:lineRule="auto"/>
      </w:pPr>
      <w:r>
        <w:t>Final contract will be shared as soon as possible.</w:t>
      </w:r>
    </w:p>
    <w:p w14:paraId="3EB8CFDC" w14:textId="32517ACA" w:rsidR="00311BAB" w:rsidRDefault="000030D7" w:rsidP="000030D7">
      <w:pPr>
        <w:pStyle w:val="ListParagraph"/>
        <w:numPr>
          <w:ilvl w:val="0"/>
          <w:numId w:val="20"/>
        </w:numPr>
        <w:spacing w:after="0" w:line="240" w:lineRule="auto"/>
      </w:pPr>
      <w:r>
        <w:t xml:space="preserve">The consultant team consists of: </w:t>
      </w:r>
      <w:r w:rsidR="00311BAB">
        <w:t>HDR, Anchor, Pacif</w:t>
      </w:r>
      <w:r>
        <w:t>ic Groundwater Group, Lisa Dall</w:t>
      </w:r>
      <w:r w:rsidR="00311BAB">
        <w:t>y Wilson</w:t>
      </w:r>
    </w:p>
    <w:p w14:paraId="144AC262" w14:textId="6C444413" w:rsidR="00311BAB" w:rsidRDefault="00311BAB" w:rsidP="00311BAB">
      <w:pPr>
        <w:pStyle w:val="ListParagraph"/>
        <w:numPr>
          <w:ilvl w:val="2"/>
          <w:numId w:val="20"/>
        </w:numPr>
        <w:spacing w:after="0" w:line="240" w:lineRule="auto"/>
      </w:pPr>
      <w:r>
        <w:t>Water resource planners, hydrologists, geologists, water rights specialists, water resource an</w:t>
      </w:r>
      <w:r w:rsidR="002570D6">
        <w:t>d restoration engineers, biologists.</w:t>
      </w:r>
    </w:p>
    <w:p w14:paraId="3D3F3F9B" w14:textId="7DEA6E55" w:rsidR="00311BAB" w:rsidRDefault="00311BAB" w:rsidP="00311BAB">
      <w:pPr>
        <w:pStyle w:val="ListParagraph"/>
        <w:numPr>
          <w:ilvl w:val="2"/>
          <w:numId w:val="20"/>
        </w:numPr>
        <w:spacing w:after="0" w:line="240" w:lineRule="auto"/>
      </w:pPr>
      <w:r>
        <w:t xml:space="preserve">Scope covers </w:t>
      </w:r>
      <w:r w:rsidR="000030D7">
        <w:t xml:space="preserve">WRIAs </w:t>
      </w:r>
      <w:r>
        <w:t>10, 12, 13, 14, and 15</w:t>
      </w:r>
    </w:p>
    <w:p w14:paraId="7C390D72" w14:textId="264F990D" w:rsidR="000030D7" w:rsidRDefault="00311BAB" w:rsidP="000030D7">
      <w:pPr>
        <w:pStyle w:val="ListParagraph"/>
        <w:numPr>
          <w:ilvl w:val="0"/>
          <w:numId w:val="20"/>
        </w:numPr>
        <w:spacing w:after="0" w:line="240" w:lineRule="auto"/>
      </w:pPr>
      <w:r>
        <w:t>Scope</w:t>
      </w:r>
      <w:r w:rsidR="000030D7">
        <w:t xml:space="preserve"> covers data </w:t>
      </w:r>
      <w:r w:rsidR="002570D6">
        <w:t>acquisitions</w:t>
      </w:r>
      <w:r w:rsidR="000030D7">
        <w:t xml:space="preserve">, subbasin delineation, growth projections, consumptive use estimates, project identification/evaluation, Net Ecological Benefit Determination, and summary reports for inclusion with the plan. </w:t>
      </w:r>
    </w:p>
    <w:p w14:paraId="56AF5BCB" w14:textId="5F18EEAA" w:rsidR="004E20A8" w:rsidRDefault="004E20A8" w:rsidP="00CA4685">
      <w:pPr>
        <w:pStyle w:val="ListParagraph"/>
        <w:numPr>
          <w:ilvl w:val="1"/>
          <w:numId w:val="20"/>
        </w:numPr>
        <w:spacing w:after="0" w:line="240" w:lineRule="auto"/>
      </w:pPr>
      <w:r>
        <w:t>Committee members also noted the need for data to support project development and benefits, such as past unmitigated permit-exempt water use and future cumulative water use, including inchoate water rights.</w:t>
      </w:r>
    </w:p>
    <w:p w14:paraId="45A5C57A" w14:textId="5AD2876F" w:rsidR="001661A6" w:rsidRDefault="006B78EE" w:rsidP="000030D7">
      <w:pPr>
        <w:pStyle w:val="ListParagraph"/>
        <w:numPr>
          <w:ilvl w:val="0"/>
          <w:numId w:val="20"/>
        </w:numPr>
        <w:spacing w:after="0" w:line="240" w:lineRule="auto"/>
      </w:pPr>
      <w:r>
        <w:t>Committee</w:t>
      </w:r>
      <w:r w:rsidR="000030D7">
        <w:t xml:space="preserve"> discussion:</w:t>
      </w:r>
    </w:p>
    <w:p w14:paraId="464B9C35" w14:textId="0A0A3597" w:rsidR="000030D7" w:rsidRDefault="000030D7" w:rsidP="000030D7">
      <w:pPr>
        <w:pStyle w:val="ListParagraph"/>
        <w:numPr>
          <w:ilvl w:val="1"/>
          <w:numId w:val="20"/>
        </w:numPr>
        <w:spacing w:after="0" w:line="240" w:lineRule="auto"/>
      </w:pPr>
      <w:r>
        <w:t xml:space="preserve">The group discussed the need for transparency from Ecology on work products.  </w:t>
      </w:r>
    </w:p>
    <w:p w14:paraId="514E4473" w14:textId="66022DD9" w:rsidR="000030D7" w:rsidRDefault="000030D7" w:rsidP="000030D7">
      <w:pPr>
        <w:pStyle w:val="ListParagraph"/>
        <w:numPr>
          <w:ilvl w:val="1"/>
          <w:numId w:val="20"/>
        </w:numPr>
        <w:spacing w:after="0" w:line="240" w:lineRule="auto"/>
      </w:pPr>
      <w:r>
        <w:t xml:space="preserve">Ecology is the contract manager, however </w:t>
      </w:r>
      <w:r w:rsidR="002570D6">
        <w:t>the consultant will work with</w:t>
      </w:r>
      <w:r>
        <w:t xml:space="preserve"> and will integrate with the </w:t>
      </w:r>
      <w:r w:rsidR="006B78EE">
        <w:t>Committee</w:t>
      </w:r>
      <w:r>
        <w:t xml:space="preserve">.  All work products will be approved by the </w:t>
      </w:r>
      <w:r w:rsidR="006B78EE">
        <w:t>Committee</w:t>
      </w:r>
      <w:r w:rsidR="002570D6">
        <w:t xml:space="preserve"> in alignment with the</w:t>
      </w:r>
      <w:r>
        <w:t xml:space="preserve"> consensus decision-making approach. </w:t>
      </w:r>
    </w:p>
    <w:p w14:paraId="44B6928F" w14:textId="171B5E42" w:rsidR="000030D7" w:rsidRDefault="000030D7" w:rsidP="000030D7">
      <w:pPr>
        <w:pStyle w:val="ListParagraph"/>
        <w:numPr>
          <w:ilvl w:val="1"/>
          <w:numId w:val="20"/>
        </w:numPr>
        <w:spacing w:after="0" w:line="240" w:lineRule="auto"/>
      </w:pPr>
      <w:r>
        <w:t xml:space="preserve">It’s important for the consultant to have as much information as possible.  Meeting notes may leave out important information, so discussions should occur with the </w:t>
      </w:r>
      <w:r w:rsidR="006B78EE">
        <w:t>Committee</w:t>
      </w:r>
      <w:r>
        <w:t xml:space="preserve"> and workgroups to clarify intent. </w:t>
      </w:r>
    </w:p>
    <w:p w14:paraId="4624A5AD" w14:textId="48E31DA1" w:rsidR="00085723" w:rsidRDefault="002570D6" w:rsidP="00433A29">
      <w:pPr>
        <w:pStyle w:val="ListParagraph"/>
        <w:numPr>
          <w:ilvl w:val="1"/>
          <w:numId w:val="20"/>
        </w:numPr>
        <w:spacing w:after="0" w:line="240" w:lineRule="auto"/>
      </w:pPr>
      <w:r>
        <w:t>Sub</w:t>
      </w:r>
      <w:r w:rsidR="00085723">
        <w:t>basin delineation: take what the group has come up with so far and propose alternatives.</w:t>
      </w:r>
    </w:p>
    <w:p w14:paraId="3A248496" w14:textId="67E2C718" w:rsidR="00085723" w:rsidRDefault="002570D6" w:rsidP="00433A29">
      <w:pPr>
        <w:pStyle w:val="ListParagraph"/>
        <w:numPr>
          <w:ilvl w:val="2"/>
          <w:numId w:val="20"/>
        </w:numPr>
        <w:spacing w:after="0" w:line="240" w:lineRule="auto"/>
      </w:pPr>
      <w:r>
        <w:t xml:space="preserve">Keep in mind: </w:t>
      </w:r>
      <w:r w:rsidR="00085723">
        <w:t>Jurisdictional, other delineation</w:t>
      </w:r>
      <w:r>
        <w:t>s</w:t>
      </w:r>
      <w:r w:rsidR="00085723">
        <w:t>, projected growth, and NEB calculation (how to spatially develop of</w:t>
      </w:r>
      <w:r>
        <w:t>fset projects in regards to sub</w:t>
      </w:r>
      <w:r w:rsidR="00085723">
        <w:t>basin)</w:t>
      </w:r>
    </w:p>
    <w:p w14:paraId="0458306D" w14:textId="77777777" w:rsidR="00433A29" w:rsidRDefault="00433A29" w:rsidP="00433A29">
      <w:pPr>
        <w:pStyle w:val="ListParagraph"/>
        <w:numPr>
          <w:ilvl w:val="1"/>
          <w:numId w:val="20"/>
        </w:numPr>
        <w:spacing w:after="0" w:line="240" w:lineRule="auto"/>
      </w:pPr>
      <w:r>
        <w:t xml:space="preserve">Recognize that each group and each plan will be different, there is no requirement to standardize across all the WRIAs.  However, efforts will be coordinated when possible for consistency when it is important to do so (i.e. receiving information from entities on multiple </w:t>
      </w:r>
    </w:p>
    <w:p w14:paraId="712CD6B3" w14:textId="6D16839D" w:rsidR="00433A29" w:rsidRDefault="006B78EE" w:rsidP="00E67481">
      <w:pPr>
        <w:pStyle w:val="ListParagraph"/>
        <w:spacing w:after="0" w:line="240" w:lineRule="auto"/>
        <w:ind w:left="1440"/>
      </w:pPr>
      <w:r>
        <w:t>Committee</w:t>
      </w:r>
      <w:r w:rsidR="00433A29">
        <w:t>s)</w:t>
      </w:r>
      <w:bookmarkStart w:id="0" w:name="_GoBack"/>
      <w:bookmarkEnd w:id="0"/>
      <w:r w:rsidR="00E67481">
        <w:t xml:space="preserve"> </w:t>
      </w:r>
    </w:p>
    <w:p w14:paraId="1C6AD709" w14:textId="7744C35A" w:rsidR="00433A29" w:rsidRDefault="00433A29" w:rsidP="00433A29">
      <w:pPr>
        <w:pStyle w:val="Heading2"/>
      </w:pPr>
      <w:r>
        <w:t>Workgroup Report</w:t>
      </w:r>
    </w:p>
    <w:p w14:paraId="736AC3BE" w14:textId="77777777" w:rsidR="00733F67" w:rsidRDefault="00733F67" w:rsidP="00A8278D">
      <w:pPr>
        <w:spacing w:after="0" w:line="240" w:lineRule="auto"/>
        <w:rPr>
          <w:rStyle w:val="Heading1Char"/>
          <w:rFonts w:asciiTheme="minorHAnsi" w:hAnsiTheme="minorHAnsi"/>
          <w:b/>
          <w:color w:val="auto"/>
          <w:sz w:val="22"/>
          <w:szCs w:val="22"/>
        </w:rPr>
      </w:pPr>
    </w:p>
    <w:p w14:paraId="09FDB2BE" w14:textId="3DD7E197" w:rsidR="00704867" w:rsidRDefault="00704867" w:rsidP="00704867">
      <w:pPr>
        <w:pStyle w:val="ListParagraph"/>
        <w:numPr>
          <w:ilvl w:val="0"/>
          <w:numId w:val="21"/>
        </w:numPr>
        <w:spacing w:after="0" w:line="240" w:lineRule="auto"/>
      </w:pPr>
      <w:r>
        <w:t>There will be a feedback loop between the workgroup and the technical consultant team.</w:t>
      </w:r>
    </w:p>
    <w:p w14:paraId="1DF62830" w14:textId="44E67C50" w:rsidR="00704867" w:rsidRDefault="00704867" w:rsidP="00704867">
      <w:pPr>
        <w:pStyle w:val="ListParagraph"/>
        <w:numPr>
          <w:ilvl w:val="1"/>
          <w:numId w:val="21"/>
        </w:numPr>
        <w:spacing w:after="0" w:line="240" w:lineRule="auto"/>
      </w:pPr>
      <w:r>
        <w:t>Want to make sure that the workgroup is guiding the process and not that the process is guiding the workgroup.</w:t>
      </w:r>
    </w:p>
    <w:p w14:paraId="593BE872" w14:textId="03C0A90D" w:rsidR="001475B4" w:rsidRDefault="001475B4" w:rsidP="00704867">
      <w:pPr>
        <w:pStyle w:val="ListParagraph"/>
        <w:numPr>
          <w:ilvl w:val="1"/>
          <w:numId w:val="21"/>
        </w:numPr>
        <w:spacing w:after="0" w:line="240" w:lineRule="auto"/>
      </w:pPr>
      <w:r>
        <w:t xml:space="preserve">The </w:t>
      </w:r>
      <w:r w:rsidR="006B78EE">
        <w:t>Committee</w:t>
      </w:r>
      <w:r>
        <w:t xml:space="preserve"> is the decision making group.</w:t>
      </w:r>
    </w:p>
    <w:p w14:paraId="1BC66174" w14:textId="59B89496" w:rsidR="00385F30" w:rsidRDefault="009D744E" w:rsidP="00385F30">
      <w:pPr>
        <w:pStyle w:val="ListParagraph"/>
        <w:numPr>
          <w:ilvl w:val="0"/>
          <w:numId w:val="21"/>
        </w:numPr>
        <w:spacing w:after="0" w:line="240" w:lineRule="auto"/>
      </w:pPr>
      <w:r>
        <w:t>Discussed GIS work to identify parcels outside of the 200-foot range from services, to help identify where wells might need to go</w:t>
      </w:r>
    </w:p>
    <w:p w14:paraId="29017459" w14:textId="60AE549A" w:rsidR="009D744E" w:rsidRDefault="009D744E" w:rsidP="00385F30">
      <w:pPr>
        <w:pStyle w:val="ListParagraph"/>
        <w:numPr>
          <w:ilvl w:val="0"/>
          <w:numId w:val="21"/>
        </w:numPr>
        <w:spacing w:after="0" w:line="240" w:lineRule="auto"/>
      </w:pPr>
      <w:r>
        <w:t>Data Gaps</w:t>
      </w:r>
    </w:p>
    <w:p w14:paraId="1AF07396" w14:textId="4DACA21F" w:rsidR="009D744E" w:rsidRDefault="002570D6" w:rsidP="009D744E">
      <w:pPr>
        <w:pStyle w:val="ListParagraph"/>
        <w:numPr>
          <w:ilvl w:val="1"/>
          <w:numId w:val="21"/>
        </w:numPr>
        <w:spacing w:after="0" w:line="240" w:lineRule="auto"/>
      </w:pPr>
      <w:r>
        <w:t xml:space="preserve">The Committee/workgroup will continue to add to this, and the consultant will help identify gaps based on their data acquisition task. </w:t>
      </w:r>
    </w:p>
    <w:p w14:paraId="5B32288C" w14:textId="13862620" w:rsidR="009D744E" w:rsidRDefault="002570D6" w:rsidP="009D744E">
      <w:pPr>
        <w:pStyle w:val="ListParagraph"/>
        <w:numPr>
          <w:ilvl w:val="1"/>
          <w:numId w:val="21"/>
        </w:numPr>
        <w:spacing w:after="0" w:line="240" w:lineRule="auto"/>
      </w:pPr>
      <w:r>
        <w:t>Thurston County data – work with them to get the Committee up to speed on what data is available as a resource</w:t>
      </w:r>
    </w:p>
    <w:p w14:paraId="762A817A" w14:textId="420E935D" w:rsidR="009D744E" w:rsidRDefault="002570D6" w:rsidP="009D744E">
      <w:pPr>
        <w:pStyle w:val="ListParagraph"/>
        <w:numPr>
          <w:ilvl w:val="1"/>
          <w:numId w:val="21"/>
        </w:numPr>
        <w:spacing w:after="0" w:line="240" w:lineRule="auto"/>
      </w:pPr>
      <w:r>
        <w:t>The Committee should prioritize coming up with a number per sub</w:t>
      </w:r>
      <w:r w:rsidR="009D744E">
        <w:t>basin for typical water use, particularly outdoor water use.</w:t>
      </w:r>
    </w:p>
    <w:p w14:paraId="03B944F2" w14:textId="74D49A24" w:rsidR="009D744E" w:rsidRDefault="002570D6" w:rsidP="009D744E">
      <w:pPr>
        <w:pStyle w:val="ListParagraph"/>
        <w:numPr>
          <w:ilvl w:val="1"/>
          <w:numId w:val="21"/>
        </w:numPr>
        <w:spacing w:after="0" w:line="240" w:lineRule="auto"/>
      </w:pPr>
      <w:r>
        <w:t>What are the d</w:t>
      </w:r>
      <w:r w:rsidR="009D744E">
        <w:t>ifferent methods for estimating consumptive use</w:t>
      </w:r>
      <w:r>
        <w:t xml:space="preserve">? </w:t>
      </w:r>
    </w:p>
    <w:p w14:paraId="7FEA0AEF" w14:textId="53A76210" w:rsidR="00433A29" w:rsidRDefault="00433A29" w:rsidP="009D744E">
      <w:pPr>
        <w:pStyle w:val="ListParagraph"/>
        <w:numPr>
          <w:ilvl w:val="0"/>
          <w:numId w:val="21"/>
        </w:numPr>
        <w:spacing w:after="0" w:line="240" w:lineRule="auto"/>
      </w:pPr>
      <w:r>
        <w:t xml:space="preserve">Tech. consultant should focus their efforts on working with the technical and subbasin workgroups, and should attend the full </w:t>
      </w:r>
      <w:r w:rsidR="006B78EE">
        <w:t>Committee</w:t>
      </w:r>
      <w:r>
        <w:t xml:space="preserve"> meetings when discussing SOW or for major decision items.  </w:t>
      </w:r>
    </w:p>
    <w:p w14:paraId="6A627FD1" w14:textId="2C6BBB62" w:rsidR="00A41F51" w:rsidRDefault="002570D6" w:rsidP="002570D6">
      <w:pPr>
        <w:pStyle w:val="ListParagraph"/>
        <w:numPr>
          <w:ilvl w:val="0"/>
          <w:numId w:val="21"/>
        </w:numPr>
        <w:spacing w:after="0" w:line="240" w:lineRule="auto"/>
      </w:pPr>
      <w:r>
        <w:t>Keep in mind Counties’</w:t>
      </w:r>
      <w:r w:rsidR="00A41F51">
        <w:t xml:space="preserve"> development process, and how that relates to construction of new wells</w:t>
      </w:r>
    </w:p>
    <w:p w14:paraId="769FBF35" w14:textId="2F5013C2" w:rsidR="003B1B68" w:rsidRDefault="006B78EE" w:rsidP="00433A29">
      <w:pPr>
        <w:pStyle w:val="ListParagraph"/>
        <w:numPr>
          <w:ilvl w:val="0"/>
          <w:numId w:val="21"/>
        </w:numPr>
        <w:spacing w:after="0" w:line="240" w:lineRule="auto"/>
      </w:pPr>
      <w:r>
        <w:t>Committee</w:t>
      </w:r>
      <w:r w:rsidR="00433A29">
        <w:t xml:space="preserve"> needs to clarify the use of the term “new connections” and how </w:t>
      </w:r>
      <w:r w:rsidR="002570D6">
        <w:t>to use</w:t>
      </w:r>
      <w:r w:rsidR="00433A29">
        <w:t xml:space="preserve"> that moving forward.  </w:t>
      </w:r>
    </w:p>
    <w:p w14:paraId="0C96D0E5" w14:textId="3179C8B9" w:rsidR="003B1B68" w:rsidRDefault="003B1B68" w:rsidP="00433A29">
      <w:pPr>
        <w:pStyle w:val="ListParagraph"/>
        <w:numPr>
          <w:ilvl w:val="1"/>
          <w:numId w:val="21"/>
        </w:numPr>
        <w:spacing w:after="0" w:line="240" w:lineRule="auto"/>
      </w:pPr>
      <w:r>
        <w:lastRenderedPageBreak/>
        <w:t>Thurston County tracks connections to wells after the legislation was passed. Much more useful to track connections, not just wells.</w:t>
      </w:r>
    </w:p>
    <w:p w14:paraId="0FFDF388" w14:textId="2E52317E" w:rsidR="003D751A" w:rsidRDefault="002570D6" w:rsidP="002570D6">
      <w:pPr>
        <w:pStyle w:val="ListParagraph"/>
        <w:numPr>
          <w:ilvl w:val="1"/>
          <w:numId w:val="21"/>
        </w:numPr>
        <w:spacing w:after="0" w:line="240" w:lineRule="auto"/>
      </w:pPr>
      <w:r>
        <w:t>Need to differentiate “well” from “connection”</w:t>
      </w:r>
    </w:p>
    <w:p w14:paraId="359EAE46" w14:textId="2CBB9E97" w:rsidR="003D751A" w:rsidRDefault="002570D6" w:rsidP="003D751A">
      <w:pPr>
        <w:pStyle w:val="ListParagraph"/>
        <w:numPr>
          <w:ilvl w:val="0"/>
          <w:numId w:val="21"/>
        </w:numPr>
        <w:spacing w:after="0" w:line="240" w:lineRule="auto"/>
      </w:pPr>
      <w:r>
        <w:t>Subbasins</w:t>
      </w:r>
    </w:p>
    <w:p w14:paraId="7ABD7C79" w14:textId="1EB4D985" w:rsidR="00443347" w:rsidRDefault="00443347" w:rsidP="003D751A">
      <w:pPr>
        <w:pStyle w:val="ListParagraph"/>
        <w:numPr>
          <w:ilvl w:val="1"/>
          <w:numId w:val="21"/>
        </w:numPr>
        <w:spacing w:after="0" w:line="240" w:lineRule="auto"/>
      </w:pPr>
      <w:r>
        <w:t>A draft of proposed subbasins was presented to the Committee based on suggestions from the workgroup.  This is a working draft and keeps in mind certain factors:</w:t>
      </w:r>
    </w:p>
    <w:p w14:paraId="1B0990DF" w14:textId="1CB77C12" w:rsidR="00443347" w:rsidRDefault="00443347" w:rsidP="00443347">
      <w:pPr>
        <w:pStyle w:val="ListParagraph"/>
        <w:numPr>
          <w:ilvl w:val="2"/>
          <w:numId w:val="21"/>
        </w:numPr>
        <w:spacing w:after="0" w:line="240" w:lineRule="auto"/>
      </w:pPr>
      <w:r>
        <w:t>Spurgeon Creek kept separate for fish-bearing reasons</w:t>
      </w:r>
    </w:p>
    <w:p w14:paraId="461F9156" w14:textId="21413157" w:rsidR="00443347" w:rsidRDefault="00443347" w:rsidP="00443347">
      <w:pPr>
        <w:pStyle w:val="ListParagraph"/>
        <w:numPr>
          <w:ilvl w:val="2"/>
          <w:numId w:val="21"/>
        </w:numPr>
        <w:spacing w:after="0" w:line="240" w:lineRule="auto"/>
      </w:pPr>
      <w:r>
        <w:t>East and West side of salt water drainages</w:t>
      </w:r>
    </w:p>
    <w:p w14:paraId="0616C274" w14:textId="0040AF4F" w:rsidR="00443347" w:rsidRDefault="00443347" w:rsidP="00443347">
      <w:pPr>
        <w:pStyle w:val="ListParagraph"/>
        <w:numPr>
          <w:ilvl w:val="1"/>
          <w:numId w:val="21"/>
        </w:numPr>
        <w:spacing w:after="0" w:line="240" w:lineRule="auto"/>
      </w:pPr>
      <w:r>
        <w:t>Consider how to keep subbasins “reasonably sized” to estimate impacts and recommend projects</w:t>
      </w:r>
    </w:p>
    <w:p w14:paraId="14CEEB78" w14:textId="34823FB1" w:rsidR="003D751A" w:rsidRDefault="00443347" w:rsidP="003D751A">
      <w:pPr>
        <w:pStyle w:val="ListParagraph"/>
        <w:numPr>
          <w:ilvl w:val="1"/>
          <w:numId w:val="21"/>
        </w:numPr>
        <w:spacing w:after="0" w:line="240" w:lineRule="auto"/>
      </w:pPr>
      <w:r>
        <w:t>Thurston County keeps sub</w:t>
      </w:r>
      <w:r w:rsidR="003D751A">
        <w:t>basins larger to add flexibility for offset projects.</w:t>
      </w:r>
    </w:p>
    <w:p w14:paraId="51664C67" w14:textId="1E297B55" w:rsidR="00776F69" w:rsidRDefault="00443347" w:rsidP="00443347">
      <w:pPr>
        <w:pStyle w:val="ListParagraph"/>
        <w:numPr>
          <w:ilvl w:val="1"/>
          <w:numId w:val="21"/>
        </w:numPr>
        <w:spacing w:after="0" w:line="240" w:lineRule="auto"/>
      </w:pPr>
      <w:r>
        <w:t xml:space="preserve">Consider how to factor in </w:t>
      </w:r>
      <w:r w:rsidR="00776F69">
        <w:t xml:space="preserve">Black </w:t>
      </w:r>
      <w:proofErr w:type="gramStart"/>
      <w:r w:rsidR="00776F69">
        <w:t xml:space="preserve">Lake </w:t>
      </w:r>
      <w:r>
        <w:t xml:space="preserve"> -</w:t>
      </w:r>
      <w:proofErr w:type="gramEnd"/>
      <w:r>
        <w:t xml:space="preserve"> this </w:t>
      </w:r>
      <w:r w:rsidR="00776F69">
        <w:t>is technically in the Chehalis</w:t>
      </w:r>
      <w:r w:rsidR="00707CB8">
        <w:t xml:space="preserve"> WRIA</w:t>
      </w:r>
      <w:r w:rsidR="00776F69">
        <w:t>, but Thurston coun</w:t>
      </w:r>
      <w:r>
        <w:t>ty would like to include it in WRIA 13 planning because of how it drains to the Deschutes.  Angela will look into the possibility for coordin</w:t>
      </w:r>
      <w:r w:rsidR="000F22EF">
        <w:t>ating with the WRIA 22/23 Committee.</w:t>
      </w:r>
    </w:p>
    <w:p w14:paraId="46651D6C" w14:textId="65647306" w:rsidR="001F6C4C" w:rsidRDefault="001F6C4C" w:rsidP="000F22EF">
      <w:pPr>
        <w:pStyle w:val="ListParagraph"/>
        <w:spacing w:after="0" w:line="240" w:lineRule="auto"/>
        <w:ind w:left="1440"/>
      </w:pPr>
    </w:p>
    <w:p w14:paraId="54B31D7F" w14:textId="6079B516" w:rsidR="00393C20" w:rsidRDefault="00393C20" w:rsidP="00393C20">
      <w:pPr>
        <w:spacing w:after="0" w:line="240" w:lineRule="auto"/>
      </w:pPr>
    </w:p>
    <w:p w14:paraId="3824ECAD" w14:textId="4410FFF7" w:rsidR="00393C20" w:rsidRDefault="00393C20" w:rsidP="00393C20">
      <w:pPr>
        <w:pStyle w:val="Heading2"/>
      </w:pPr>
      <w:r>
        <w:t>Public Comment</w:t>
      </w:r>
    </w:p>
    <w:p w14:paraId="2D512CB0" w14:textId="32D9B009" w:rsidR="004D32A2" w:rsidRDefault="004D32A2" w:rsidP="004D32A2">
      <w:pPr>
        <w:pStyle w:val="ListParagraph"/>
        <w:numPr>
          <w:ilvl w:val="0"/>
          <w:numId w:val="23"/>
        </w:numPr>
        <w:spacing w:after="0" w:line="240" w:lineRule="auto"/>
      </w:pPr>
      <w:r>
        <w:t>No public comments.</w:t>
      </w:r>
    </w:p>
    <w:p w14:paraId="6A7529CC" w14:textId="1A98818B" w:rsidR="00A8278D" w:rsidRDefault="00A8278D" w:rsidP="00A8278D">
      <w:pPr>
        <w:spacing w:after="0" w:line="240" w:lineRule="auto"/>
      </w:pPr>
    </w:p>
    <w:p w14:paraId="67AE6AF7" w14:textId="639A6D7D" w:rsidR="00393C20" w:rsidRDefault="00393C20" w:rsidP="00393C20">
      <w:pPr>
        <w:pStyle w:val="Heading2"/>
      </w:pPr>
      <w:r>
        <w:t>Action Items and Next Steps</w:t>
      </w:r>
    </w:p>
    <w:p w14:paraId="010F6CBA" w14:textId="77777777" w:rsidR="008D0DEF" w:rsidRDefault="008D0DEF" w:rsidP="008D0DEF">
      <w:pPr>
        <w:pStyle w:val="ListParagraph"/>
        <w:numPr>
          <w:ilvl w:val="0"/>
          <w:numId w:val="23"/>
        </w:numPr>
        <w:spacing w:after="0" w:line="240" w:lineRule="auto"/>
      </w:pPr>
      <w:r>
        <w:t>Ecology chair will continue to obtain r</w:t>
      </w:r>
      <w:r w:rsidR="00DE5589">
        <w:t>emainin</w:t>
      </w:r>
      <w:r>
        <w:t>g operating principle signature pages</w:t>
      </w:r>
    </w:p>
    <w:p w14:paraId="73CBAC87" w14:textId="075D689D" w:rsidR="00DE5589" w:rsidRDefault="008D0DEF" w:rsidP="008D0DEF">
      <w:pPr>
        <w:pStyle w:val="ListParagraph"/>
        <w:numPr>
          <w:ilvl w:val="0"/>
          <w:numId w:val="23"/>
        </w:numPr>
        <w:spacing w:after="0" w:line="240" w:lineRule="auto"/>
      </w:pPr>
      <w:r>
        <w:t>Ecology chair will s</w:t>
      </w:r>
      <w:r w:rsidR="00DE5589">
        <w:t>chedule next work group meetings</w:t>
      </w:r>
    </w:p>
    <w:p w14:paraId="5AB4A7E6" w14:textId="2169609B" w:rsidR="00DE5589" w:rsidRDefault="008D0DEF" w:rsidP="008D0DEF">
      <w:pPr>
        <w:pStyle w:val="ListParagraph"/>
        <w:numPr>
          <w:ilvl w:val="0"/>
          <w:numId w:val="23"/>
        </w:numPr>
        <w:spacing w:after="0" w:line="240" w:lineRule="auto"/>
      </w:pPr>
      <w:r>
        <w:t>Ecology chair will continue to c</w:t>
      </w:r>
      <w:r w:rsidR="00DE5589">
        <w:t>oordinate with technical consultant</w:t>
      </w:r>
    </w:p>
    <w:p w14:paraId="11ACD468" w14:textId="6FBECC3D" w:rsidR="00DE5589" w:rsidRDefault="008D0DEF" w:rsidP="008D0DEF">
      <w:pPr>
        <w:pStyle w:val="ListParagraph"/>
        <w:numPr>
          <w:ilvl w:val="0"/>
          <w:numId w:val="23"/>
        </w:numPr>
        <w:spacing w:after="0" w:line="240" w:lineRule="auto"/>
      </w:pPr>
      <w:r>
        <w:t>Ecology chair will c</w:t>
      </w:r>
      <w:r w:rsidR="00DE5589">
        <w:t>oordinate with Thurston County for data seminar</w:t>
      </w:r>
    </w:p>
    <w:p w14:paraId="5958A36E" w14:textId="163744D0" w:rsidR="00DE5589" w:rsidRDefault="008D0DEF" w:rsidP="008D0DEF">
      <w:pPr>
        <w:pStyle w:val="ListParagraph"/>
        <w:numPr>
          <w:ilvl w:val="0"/>
          <w:numId w:val="23"/>
        </w:numPr>
        <w:spacing w:after="0" w:line="240" w:lineRule="auto"/>
      </w:pPr>
      <w:r>
        <w:t xml:space="preserve">Ecology chair will work with </w:t>
      </w:r>
      <w:r w:rsidR="006B78EE">
        <w:t>Committee</w:t>
      </w:r>
      <w:r>
        <w:t xml:space="preserve"> to decide on November/December meetings, keeping </w:t>
      </w:r>
      <w:r w:rsidR="00DE5589">
        <w:t xml:space="preserve">in mind holiday conflicts. </w:t>
      </w:r>
    </w:p>
    <w:p w14:paraId="507FB728" w14:textId="7DD8BC06" w:rsidR="009D744E" w:rsidRDefault="008D0DEF" w:rsidP="009D744E">
      <w:pPr>
        <w:pStyle w:val="ListParagraph"/>
        <w:numPr>
          <w:ilvl w:val="0"/>
          <w:numId w:val="22"/>
        </w:numPr>
        <w:spacing w:after="0" w:line="240" w:lineRule="auto"/>
      </w:pPr>
      <w:r>
        <w:t xml:space="preserve">Ecology chair will distribute </w:t>
      </w:r>
      <w:r w:rsidR="009D744E">
        <w:t>Thurston PUD Data</w:t>
      </w:r>
    </w:p>
    <w:p w14:paraId="7EB2318E" w14:textId="48F9D186" w:rsidR="008D0DEF" w:rsidRDefault="008D0DEF" w:rsidP="009D744E">
      <w:pPr>
        <w:pStyle w:val="ListParagraph"/>
        <w:numPr>
          <w:ilvl w:val="0"/>
          <w:numId w:val="22"/>
        </w:numPr>
        <w:spacing w:after="0" w:line="240" w:lineRule="auto"/>
      </w:pPr>
      <w:r>
        <w:t>Ecology chair will continue to set up presentations for future meetings</w:t>
      </w:r>
    </w:p>
    <w:p w14:paraId="32E7D4ED" w14:textId="04A2BC00" w:rsidR="002570D6" w:rsidRDefault="002570D6" w:rsidP="002570D6">
      <w:pPr>
        <w:pStyle w:val="ListParagraph"/>
        <w:numPr>
          <w:ilvl w:val="1"/>
          <w:numId w:val="22"/>
        </w:numPr>
        <w:spacing w:after="0" w:line="240" w:lineRule="auto"/>
      </w:pPr>
      <w:r>
        <w:t>Suggestion for presentation on hydrogeological data available</w:t>
      </w:r>
    </w:p>
    <w:p w14:paraId="7212ED91" w14:textId="021381F9" w:rsidR="00443347" w:rsidRDefault="00443347" w:rsidP="00443347">
      <w:pPr>
        <w:pStyle w:val="ListParagraph"/>
        <w:numPr>
          <w:ilvl w:val="0"/>
          <w:numId w:val="22"/>
        </w:numPr>
        <w:spacing w:after="0" w:line="240" w:lineRule="auto"/>
      </w:pPr>
      <w:r>
        <w:t>Ecology chair will look into setting up a data sharing portal</w:t>
      </w:r>
    </w:p>
    <w:p w14:paraId="7B8B1598" w14:textId="3AE31F8A" w:rsidR="00A8278D" w:rsidRDefault="00A8278D" w:rsidP="00A8278D">
      <w:pPr>
        <w:spacing w:after="0" w:line="240" w:lineRule="auto"/>
      </w:pPr>
    </w:p>
    <w:p w14:paraId="4C5F7DB2" w14:textId="77777777" w:rsidR="008D0DEF" w:rsidRPr="008D0DEF" w:rsidRDefault="008D0DEF" w:rsidP="008D0DEF">
      <w:pPr>
        <w:pStyle w:val="Heading2"/>
      </w:pPr>
      <w:r w:rsidRPr="008D0DEF">
        <w:t>Parking Lot</w:t>
      </w:r>
    </w:p>
    <w:p w14:paraId="0665E7B7" w14:textId="6ABF55A7" w:rsidR="008D0DEF" w:rsidRDefault="008D0DEF" w:rsidP="008D0DEF">
      <w:r>
        <w:br/>
        <w:t xml:space="preserve">Parking lot items will carry over to future meetings until the </w:t>
      </w:r>
      <w:r w:rsidR="006B78EE">
        <w:t>Committee</w:t>
      </w:r>
      <w:r>
        <w:t xml:space="preserve"> agrees that they have been addressed.  The </w:t>
      </w:r>
      <w:r w:rsidR="006B78EE">
        <w:t>Committee</w:t>
      </w:r>
      <w:r>
        <w:t xml:space="preserve"> reviewed these parking lot items at the March meeting.  </w:t>
      </w:r>
    </w:p>
    <w:p w14:paraId="0E7706FD" w14:textId="77777777" w:rsidR="008D0DEF" w:rsidRDefault="008D0DEF" w:rsidP="008D0DEF">
      <w:pPr>
        <w:pStyle w:val="ListParagraph"/>
        <w:numPr>
          <w:ilvl w:val="0"/>
          <w:numId w:val="25"/>
        </w:numPr>
      </w:pPr>
      <w:r>
        <w:t xml:space="preserve">12/12/18: </w:t>
      </w:r>
    </w:p>
    <w:p w14:paraId="0753D189" w14:textId="77777777" w:rsidR="008D0DEF" w:rsidRDefault="008D0DEF" w:rsidP="008D0DEF">
      <w:pPr>
        <w:pStyle w:val="ListParagraph"/>
        <w:numPr>
          <w:ilvl w:val="1"/>
          <w:numId w:val="25"/>
        </w:numPr>
      </w:pPr>
      <w:r>
        <w:t>Is funding available for WRIA 13 studies to support decisions?  If so, how much?  How will we access it?</w:t>
      </w:r>
    </w:p>
    <w:p w14:paraId="359A1C08" w14:textId="77777777" w:rsidR="008D0DEF" w:rsidRDefault="008D0DEF" w:rsidP="008D0DEF">
      <w:pPr>
        <w:pStyle w:val="ListParagraph"/>
        <w:numPr>
          <w:ilvl w:val="0"/>
          <w:numId w:val="26"/>
        </w:numPr>
      </w:pPr>
      <w:r>
        <w:t xml:space="preserve">1/23/19: </w:t>
      </w:r>
    </w:p>
    <w:p w14:paraId="74323FA3" w14:textId="77777777" w:rsidR="008D0DEF" w:rsidRDefault="008D0DEF" w:rsidP="008D0DEF">
      <w:pPr>
        <w:pStyle w:val="ListParagraph"/>
        <w:numPr>
          <w:ilvl w:val="1"/>
          <w:numId w:val="26"/>
        </w:numPr>
      </w:pPr>
      <w:r>
        <w:t>How will Ecology determine the timing components of projects (i.e. when mitigation benefits can be seen)?</w:t>
      </w:r>
    </w:p>
    <w:p w14:paraId="46C03D29" w14:textId="77777777" w:rsidR="008D0DEF" w:rsidRDefault="008D0DEF" w:rsidP="008D0DEF">
      <w:pPr>
        <w:pStyle w:val="ListParagraph"/>
        <w:numPr>
          <w:ilvl w:val="1"/>
          <w:numId w:val="26"/>
        </w:numPr>
      </w:pPr>
      <w:r>
        <w:t>Include a strategy in the plan to follow up on plan elements.</w:t>
      </w:r>
    </w:p>
    <w:p w14:paraId="57F72BEE" w14:textId="77777777" w:rsidR="008D0DEF" w:rsidRDefault="008D0DEF" w:rsidP="008D0DEF">
      <w:pPr>
        <w:pStyle w:val="ListParagraph"/>
        <w:numPr>
          <w:ilvl w:val="0"/>
          <w:numId w:val="26"/>
        </w:numPr>
      </w:pPr>
      <w:r>
        <w:t>2/27/19</w:t>
      </w:r>
    </w:p>
    <w:p w14:paraId="405D21BA" w14:textId="77777777" w:rsidR="008D0DEF" w:rsidRDefault="008D0DEF" w:rsidP="008D0DEF">
      <w:pPr>
        <w:pStyle w:val="ListParagraph"/>
        <w:numPr>
          <w:ilvl w:val="1"/>
          <w:numId w:val="26"/>
        </w:numPr>
      </w:pPr>
      <w:r>
        <w:t xml:space="preserve">What are the conditions that old water rights need to meet?  </w:t>
      </w:r>
    </w:p>
    <w:p w14:paraId="4FE3B55C" w14:textId="77777777" w:rsidR="008D0DEF" w:rsidRDefault="008D0DEF" w:rsidP="008D0DEF">
      <w:pPr>
        <w:pStyle w:val="ListParagraph"/>
        <w:numPr>
          <w:ilvl w:val="0"/>
          <w:numId w:val="26"/>
        </w:numPr>
      </w:pPr>
      <w:r>
        <w:t>3/27/19</w:t>
      </w:r>
    </w:p>
    <w:p w14:paraId="6DB16DA0" w14:textId="2E16B2E0" w:rsidR="008D0DEF" w:rsidRPr="00E90B68" w:rsidRDefault="008D0DEF" w:rsidP="008D0DEF">
      <w:pPr>
        <w:pStyle w:val="ListParagraph"/>
        <w:numPr>
          <w:ilvl w:val="1"/>
          <w:numId w:val="26"/>
        </w:numPr>
      </w:pPr>
      <w:r>
        <w:lastRenderedPageBreak/>
        <w:t xml:space="preserve">Can the </w:t>
      </w:r>
      <w:r w:rsidR="006B78EE">
        <w:t>Committee</w:t>
      </w:r>
      <w:r>
        <w:t xml:space="preserve"> do studies outside of the scope of work of the technical consultant?  If the scope of work includes items/data the group has already completed, is there an option to ask for other work?  Does the </w:t>
      </w:r>
      <w:r w:rsidR="006B78EE">
        <w:t>Committee</w:t>
      </w:r>
      <w:r>
        <w:t xml:space="preserve"> have funding outside of the technical consultant contract?</w:t>
      </w:r>
    </w:p>
    <w:p w14:paraId="363DC919" w14:textId="77777777" w:rsidR="008D0DEF" w:rsidRDefault="008D0DEF" w:rsidP="00A8278D">
      <w:pPr>
        <w:spacing w:after="0" w:line="240" w:lineRule="auto"/>
      </w:pPr>
    </w:p>
    <w:sectPr w:rsidR="008D0DEF" w:rsidSect="00D9002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B40A" w14:textId="77777777" w:rsidR="00A67FAF" w:rsidRDefault="00A67FAF" w:rsidP="00EE3CF5">
      <w:pPr>
        <w:spacing w:after="0" w:line="240" w:lineRule="auto"/>
      </w:pPr>
      <w:r>
        <w:separator/>
      </w:r>
    </w:p>
  </w:endnote>
  <w:endnote w:type="continuationSeparator" w:id="0">
    <w:p w14:paraId="072C901B" w14:textId="77777777" w:rsidR="00A67FAF" w:rsidRDefault="00A67FAF" w:rsidP="00EE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890210"/>
      <w:docPartObj>
        <w:docPartGallery w:val="Page Numbers (Bottom of Page)"/>
        <w:docPartUnique/>
      </w:docPartObj>
    </w:sdtPr>
    <w:sdtEndPr>
      <w:rPr>
        <w:noProof/>
      </w:rPr>
    </w:sdtEndPr>
    <w:sdtContent>
      <w:p w14:paraId="1692E252" w14:textId="3A60CA6D" w:rsidR="006B78EE" w:rsidRDefault="006B78EE">
        <w:pPr>
          <w:pStyle w:val="Footer"/>
          <w:jc w:val="right"/>
        </w:pPr>
        <w:r>
          <w:fldChar w:fldCharType="begin"/>
        </w:r>
        <w:r>
          <w:instrText xml:space="preserve"> PAGE   \* MERGEFORMAT </w:instrText>
        </w:r>
        <w:r>
          <w:fldChar w:fldCharType="separate"/>
        </w:r>
        <w:r w:rsidR="00E67481">
          <w:rPr>
            <w:noProof/>
          </w:rPr>
          <w:t>7</w:t>
        </w:r>
        <w:r>
          <w:rPr>
            <w:noProof/>
          </w:rPr>
          <w:fldChar w:fldCharType="end"/>
        </w:r>
      </w:p>
    </w:sdtContent>
  </w:sdt>
  <w:p w14:paraId="09360E22" w14:textId="6559399E" w:rsidR="006B78EE" w:rsidRDefault="009C7EAD">
    <w:pPr>
      <w:pStyle w:val="Footer"/>
    </w:pPr>
    <w:r>
      <w:t>APPROVED</w:t>
    </w:r>
    <w:r>
      <w:tab/>
      <w:t>5/22/19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0B60" w14:textId="77777777" w:rsidR="00A67FAF" w:rsidRDefault="00A67FAF" w:rsidP="00EE3CF5">
      <w:pPr>
        <w:spacing w:after="0" w:line="240" w:lineRule="auto"/>
      </w:pPr>
      <w:r>
        <w:separator/>
      </w:r>
    </w:p>
  </w:footnote>
  <w:footnote w:type="continuationSeparator" w:id="0">
    <w:p w14:paraId="3DE5F39E" w14:textId="77777777" w:rsidR="00A67FAF" w:rsidRDefault="00A67FAF" w:rsidP="00EE3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5DA0"/>
    <w:multiLevelType w:val="hybridMultilevel"/>
    <w:tmpl w:val="FD4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3ADD"/>
    <w:multiLevelType w:val="hybridMultilevel"/>
    <w:tmpl w:val="FC82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214"/>
    <w:multiLevelType w:val="hybridMultilevel"/>
    <w:tmpl w:val="AE44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67EE9"/>
    <w:multiLevelType w:val="hybridMultilevel"/>
    <w:tmpl w:val="23968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2B1CA5"/>
    <w:multiLevelType w:val="hybridMultilevel"/>
    <w:tmpl w:val="C68E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909EA"/>
    <w:multiLevelType w:val="hybridMultilevel"/>
    <w:tmpl w:val="FA0C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0196"/>
    <w:multiLevelType w:val="hybridMultilevel"/>
    <w:tmpl w:val="FBD4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66CAA"/>
    <w:multiLevelType w:val="hybridMultilevel"/>
    <w:tmpl w:val="2D5E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22629"/>
    <w:multiLevelType w:val="hybridMultilevel"/>
    <w:tmpl w:val="4ABA2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A14028"/>
    <w:multiLevelType w:val="hybridMultilevel"/>
    <w:tmpl w:val="9A925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566028"/>
    <w:multiLevelType w:val="hybridMultilevel"/>
    <w:tmpl w:val="DF9ABBE4"/>
    <w:lvl w:ilvl="0" w:tplc="AA1C6F6C">
      <w:start w:val="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176A4"/>
    <w:multiLevelType w:val="hybridMultilevel"/>
    <w:tmpl w:val="832E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7440C"/>
    <w:multiLevelType w:val="hybridMultilevel"/>
    <w:tmpl w:val="2696AD1A"/>
    <w:lvl w:ilvl="0" w:tplc="0DA85624">
      <w:start w:val="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1439E"/>
    <w:multiLevelType w:val="hybridMultilevel"/>
    <w:tmpl w:val="8176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F595A"/>
    <w:multiLevelType w:val="hybridMultilevel"/>
    <w:tmpl w:val="F450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E6E67"/>
    <w:multiLevelType w:val="hybridMultilevel"/>
    <w:tmpl w:val="64C2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205F4"/>
    <w:multiLevelType w:val="hybridMultilevel"/>
    <w:tmpl w:val="2296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90FFB"/>
    <w:multiLevelType w:val="hybridMultilevel"/>
    <w:tmpl w:val="64D2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4BD3"/>
    <w:multiLevelType w:val="hybridMultilevel"/>
    <w:tmpl w:val="19CC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E09E6"/>
    <w:multiLevelType w:val="hybridMultilevel"/>
    <w:tmpl w:val="F590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81603"/>
    <w:multiLevelType w:val="hybridMultilevel"/>
    <w:tmpl w:val="D77C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6C31"/>
    <w:multiLevelType w:val="hybridMultilevel"/>
    <w:tmpl w:val="C7CE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6659D"/>
    <w:multiLevelType w:val="hybridMultilevel"/>
    <w:tmpl w:val="E932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521A4"/>
    <w:multiLevelType w:val="hybridMultilevel"/>
    <w:tmpl w:val="8540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2"/>
  </w:num>
  <w:num w:numId="4">
    <w:abstractNumId w:val="18"/>
  </w:num>
  <w:num w:numId="5">
    <w:abstractNumId w:val="11"/>
  </w:num>
  <w:num w:numId="6">
    <w:abstractNumId w:val="13"/>
  </w:num>
  <w:num w:numId="7">
    <w:abstractNumId w:val="4"/>
  </w:num>
  <w:num w:numId="8">
    <w:abstractNumId w:val="10"/>
  </w:num>
  <w:num w:numId="9">
    <w:abstractNumId w:val="15"/>
  </w:num>
  <w:num w:numId="10">
    <w:abstractNumId w:val="2"/>
  </w:num>
  <w:num w:numId="11">
    <w:abstractNumId w:val="9"/>
  </w:num>
  <w:num w:numId="12">
    <w:abstractNumId w:val="7"/>
  </w:num>
  <w:num w:numId="13">
    <w:abstractNumId w:val="1"/>
  </w:num>
  <w:num w:numId="14">
    <w:abstractNumId w:val="22"/>
  </w:num>
  <w:num w:numId="15">
    <w:abstractNumId w:val="0"/>
  </w:num>
  <w:num w:numId="16">
    <w:abstractNumId w:val="19"/>
  </w:num>
  <w:num w:numId="17">
    <w:abstractNumId w:val="3"/>
  </w:num>
  <w:num w:numId="18">
    <w:abstractNumId w:val="16"/>
  </w:num>
  <w:num w:numId="19">
    <w:abstractNumId w:val="23"/>
  </w:num>
  <w:num w:numId="20">
    <w:abstractNumId w:val="17"/>
  </w:num>
  <w:num w:numId="21">
    <w:abstractNumId w:val="21"/>
  </w:num>
  <w:num w:numId="22">
    <w:abstractNumId w:val="14"/>
  </w:num>
  <w:num w:numId="23">
    <w:abstractNumId w:val="5"/>
  </w:num>
  <w:num w:numId="24">
    <w:abstractNumId w:val="8"/>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1D"/>
    <w:rsid w:val="000030D7"/>
    <w:rsid w:val="00053EB8"/>
    <w:rsid w:val="00077D83"/>
    <w:rsid w:val="00080B14"/>
    <w:rsid w:val="00085723"/>
    <w:rsid w:val="00091619"/>
    <w:rsid w:val="000D64AE"/>
    <w:rsid w:val="000E5F71"/>
    <w:rsid w:val="000F22EF"/>
    <w:rsid w:val="000F385A"/>
    <w:rsid w:val="00112D6B"/>
    <w:rsid w:val="00140293"/>
    <w:rsid w:val="001475B4"/>
    <w:rsid w:val="00147CD7"/>
    <w:rsid w:val="00152722"/>
    <w:rsid w:val="001541EF"/>
    <w:rsid w:val="001661A6"/>
    <w:rsid w:val="0018072D"/>
    <w:rsid w:val="00190528"/>
    <w:rsid w:val="00196209"/>
    <w:rsid w:val="001A57CB"/>
    <w:rsid w:val="001F6C4C"/>
    <w:rsid w:val="00206F6A"/>
    <w:rsid w:val="00216E4C"/>
    <w:rsid w:val="002205DB"/>
    <w:rsid w:val="002237AD"/>
    <w:rsid w:val="00250A6B"/>
    <w:rsid w:val="00251398"/>
    <w:rsid w:val="002570D6"/>
    <w:rsid w:val="00271B1A"/>
    <w:rsid w:val="00285D39"/>
    <w:rsid w:val="00287853"/>
    <w:rsid w:val="00296E43"/>
    <w:rsid w:val="002A2323"/>
    <w:rsid w:val="002E4A9D"/>
    <w:rsid w:val="002F3917"/>
    <w:rsid w:val="003103A3"/>
    <w:rsid w:val="00311BAB"/>
    <w:rsid w:val="00335952"/>
    <w:rsid w:val="003413F4"/>
    <w:rsid w:val="00352532"/>
    <w:rsid w:val="00385F30"/>
    <w:rsid w:val="00393C20"/>
    <w:rsid w:val="00396ECF"/>
    <w:rsid w:val="003B1B68"/>
    <w:rsid w:val="003B6787"/>
    <w:rsid w:val="003D751A"/>
    <w:rsid w:val="00416659"/>
    <w:rsid w:val="00433A29"/>
    <w:rsid w:val="00434A32"/>
    <w:rsid w:val="00443347"/>
    <w:rsid w:val="0045403A"/>
    <w:rsid w:val="00462936"/>
    <w:rsid w:val="00485B18"/>
    <w:rsid w:val="004A4C9C"/>
    <w:rsid w:val="004D32A2"/>
    <w:rsid w:val="004E20A8"/>
    <w:rsid w:val="005832F5"/>
    <w:rsid w:val="00593AC5"/>
    <w:rsid w:val="005C0DD0"/>
    <w:rsid w:val="005C5AD4"/>
    <w:rsid w:val="005F67FC"/>
    <w:rsid w:val="00600F85"/>
    <w:rsid w:val="0061311D"/>
    <w:rsid w:val="006404A3"/>
    <w:rsid w:val="006437D4"/>
    <w:rsid w:val="00657A9D"/>
    <w:rsid w:val="00675F1D"/>
    <w:rsid w:val="00686F6C"/>
    <w:rsid w:val="006B78EE"/>
    <w:rsid w:val="006C0F80"/>
    <w:rsid w:val="006C6E36"/>
    <w:rsid w:val="00704867"/>
    <w:rsid w:val="00707CB8"/>
    <w:rsid w:val="00712908"/>
    <w:rsid w:val="00733F67"/>
    <w:rsid w:val="007419B1"/>
    <w:rsid w:val="00757F6C"/>
    <w:rsid w:val="00766E94"/>
    <w:rsid w:val="00776F69"/>
    <w:rsid w:val="007848DB"/>
    <w:rsid w:val="007B2015"/>
    <w:rsid w:val="007D425F"/>
    <w:rsid w:val="007D7CCD"/>
    <w:rsid w:val="007E690A"/>
    <w:rsid w:val="00834902"/>
    <w:rsid w:val="008573F1"/>
    <w:rsid w:val="00863B00"/>
    <w:rsid w:val="0086441F"/>
    <w:rsid w:val="00891954"/>
    <w:rsid w:val="00894665"/>
    <w:rsid w:val="008B1293"/>
    <w:rsid w:val="008B3C22"/>
    <w:rsid w:val="008D0DEF"/>
    <w:rsid w:val="008E6C81"/>
    <w:rsid w:val="00920467"/>
    <w:rsid w:val="00930ABF"/>
    <w:rsid w:val="00935660"/>
    <w:rsid w:val="00966240"/>
    <w:rsid w:val="00970578"/>
    <w:rsid w:val="009966A6"/>
    <w:rsid w:val="009C1A90"/>
    <w:rsid w:val="009C7EAD"/>
    <w:rsid w:val="009D597B"/>
    <w:rsid w:val="009D7006"/>
    <w:rsid w:val="009D744E"/>
    <w:rsid w:val="009F1E33"/>
    <w:rsid w:val="009F6482"/>
    <w:rsid w:val="00A067F8"/>
    <w:rsid w:val="00A24385"/>
    <w:rsid w:val="00A41F51"/>
    <w:rsid w:val="00A533BC"/>
    <w:rsid w:val="00A67FAF"/>
    <w:rsid w:val="00A8278D"/>
    <w:rsid w:val="00A946E7"/>
    <w:rsid w:val="00A97489"/>
    <w:rsid w:val="00AA5535"/>
    <w:rsid w:val="00AA65BF"/>
    <w:rsid w:val="00AC3150"/>
    <w:rsid w:val="00AC5B93"/>
    <w:rsid w:val="00B2504C"/>
    <w:rsid w:val="00B3545B"/>
    <w:rsid w:val="00B50EAA"/>
    <w:rsid w:val="00B741A8"/>
    <w:rsid w:val="00BB6027"/>
    <w:rsid w:val="00BC31EA"/>
    <w:rsid w:val="00BD181B"/>
    <w:rsid w:val="00BD3874"/>
    <w:rsid w:val="00C16991"/>
    <w:rsid w:val="00C22F66"/>
    <w:rsid w:val="00C32420"/>
    <w:rsid w:val="00C5240E"/>
    <w:rsid w:val="00CA4685"/>
    <w:rsid w:val="00CE6745"/>
    <w:rsid w:val="00D00FC1"/>
    <w:rsid w:val="00D10896"/>
    <w:rsid w:val="00D21A89"/>
    <w:rsid w:val="00D52D01"/>
    <w:rsid w:val="00D6757D"/>
    <w:rsid w:val="00D90025"/>
    <w:rsid w:val="00D92B3E"/>
    <w:rsid w:val="00DC1327"/>
    <w:rsid w:val="00DD0A8E"/>
    <w:rsid w:val="00DE5589"/>
    <w:rsid w:val="00DE5D3F"/>
    <w:rsid w:val="00DF5BA6"/>
    <w:rsid w:val="00E11830"/>
    <w:rsid w:val="00E15A58"/>
    <w:rsid w:val="00E47529"/>
    <w:rsid w:val="00E57003"/>
    <w:rsid w:val="00E67481"/>
    <w:rsid w:val="00E81297"/>
    <w:rsid w:val="00E83316"/>
    <w:rsid w:val="00E915C1"/>
    <w:rsid w:val="00E91F6D"/>
    <w:rsid w:val="00ED6496"/>
    <w:rsid w:val="00EE3CF5"/>
    <w:rsid w:val="00EF46FD"/>
    <w:rsid w:val="00F0481E"/>
    <w:rsid w:val="00F64691"/>
    <w:rsid w:val="00FA2096"/>
    <w:rsid w:val="00FC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E0903"/>
  <w15:chartTrackingRefBased/>
  <w15:docId w15:val="{8E4F60A3-A7AA-4372-BB83-766F5572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7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F1D"/>
    <w:rPr>
      <w:sz w:val="16"/>
      <w:szCs w:val="16"/>
    </w:rPr>
  </w:style>
  <w:style w:type="paragraph" w:styleId="CommentText">
    <w:name w:val="annotation text"/>
    <w:basedOn w:val="Normal"/>
    <w:link w:val="CommentTextChar"/>
    <w:uiPriority w:val="99"/>
    <w:semiHidden/>
    <w:unhideWhenUsed/>
    <w:rsid w:val="00675F1D"/>
    <w:pPr>
      <w:spacing w:line="240" w:lineRule="auto"/>
    </w:pPr>
    <w:rPr>
      <w:sz w:val="20"/>
      <w:szCs w:val="20"/>
    </w:rPr>
  </w:style>
  <w:style w:type="character" w:customStyle="1" w:styleId="CommentTextChar">
    <w:name w:val="Comment Text Char"/>
    <w:basedOn w:val="DefaultParagraphFont"/>
    <w:link w:val="CommentText"/>
    <w:uiPriority w:val="99"/>
    <w:semiHidden/>
    <w:rsid w:val="00675F1D"/>
    <w:rPr>
      <w:sz w:val="20"/>
      <w:szCs w:val="20"/>
    </w:rPr>
  </w:style>
  <w:style w:type="paragraph" w:styleId="CommentSubject">
    <w:name w:val="annotation subject"/>
    <w:basedOn w:val="CommentText"/>
    <w:next w:val="CommentText"/>
    <w:link w:val="CommentSubjectChar"/>
    <w:uiPriority w:val="99"/>
    <w:semiHidden/>
    <w:unhideWhenUsed/>
    <w:rsid w:val="00675F1D"/>
    <w:rPr>
      <w:b/>
      <w:bCs/>
    </w:rPr>
  </w:style>
  <w:style w:type="character" w:customStyle="1" w:styleId="CommentSubjectChar">
    <w:name w:val="Comment Subject Char"/>
    <w:basedOn w:val="CommentTextChar"/>
    <w:link w:val="CommentSubject"/>
    <w:uiPriority w:val="99"/>
    <w:semiHidden/>
    <w:rsid w:val="00675F1D"/>
    <w:rPr>
      <w:b/>
      <w:bCs/>
      <w:sz w:val="20"/>
      <w:szCs w:val="20"/>
    </w:rPr>
  </w:style>
  <w:style w:type="paragraph" w:styleId="BalloonText">
    <w:name w:val="Balloon Text"/>
    <w:basedOn w:val="Normal"/>
    <w:link w:val="BalloonTextChar"/>
    <w:uiPriority w:val="99"/>
    <w:semiHidden/>
    <w:unhideWhenUsed/>
    <w:rsid w:val="0067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1D"/>
    <w:rPr>
      <w:rFonts w:ascii="Segoe UI" w:hAnsi="Segoe UI" w:cs="Segoe UI"/>
      <w:sz w:val="18"/>
      <w:szCs w:val="18"/>
    </w:rPr>
  </w:style>
  <w:style w:type="character" w:styleId="Hyperlink">
    <w:name w:val="Hyperlink"/>
    <w:basedOn w:val="DefaultParagraphFont"/>
    <w:uiPriority w:val="99"/>
    <w:unhideWhenUsed/>
    <w:rsid w:val="007D7CCD"/>
    <w:rPr>
      <w:color w:val="0563C1" w:themeColor="hyperlink"/>
      <w:u w:val="single"/>
    </w:rPr>
  </w:style>
  <w:style w:type="character" w:customStyle="1" w:styleId="Heading2Char">
    <w:name w:val="Heading 2 Char"/>
    <w:basedOn w:val="DefaultParagraphFont"/>
    <w:link w:val="Heading2"/>
    <w:uiPriority w:val="9"/>
    <w:rsid w:val="007D7CC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D7C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0896"/>
    <w:pPr>
      <w:ind w:left="720"/>
      <w:contextualSpacing/>
    </w:pPr>
  </w:style>
  <w:style w:type="paragraph" w:styleId="Header">
    <w:name w:val="header"/>
    <w:basedOn w:val="Normal"/>
    <w:link w:val="HeaderChar"/>
    <w:uiPriority w:val="99"/>
    <w:unhideWhenUsed/>
    <w:rsid w:val="00EE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F5"/>
  </w:style>
  <w:style w:type="paragraph" w:styleId="Footer">
    <w:name w:val="footer"/>
    <w:basedOn w:val="Normal"/>
    <w:link w:val="FooterChar"/>
    <w:uiPriority w:val="99"/>
    <w:unhideWhenUsed/>
    <w:rsid w:val="00EE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F5"/>
  </w:style>
  <w:style w:type="paragraph" w:styleId="Title">
    <w:name w:val="Title"/>
    <w:basedOn w:val="Normal"/>
    <w:next w:val="Normal"/>
    <w:link w:val="TitleChar"/>
    <w:uiPriority w:val="10"/>
    <w:qFormat/>
    <w:rsid w:val="00D90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025"/>
    <w:rPr>
      <w:rFonts w:asciiTheme="majorHAnsi" w:eastAsiaTheme="majorEastAsia" w:hAnsiTheme="majorHAnsi" w:cstheme="majorBidi"/>
      <w:spacing w:val="-10"/>
      <w:kern w:val="28"/>
      <w:sz w:val="56"/>
      <w:szCs w:val="56"/>
    </w:rPr>
  </w:style>
  <w:style w:type="paragraph" w:styleId="NoSpacing">
    <w:name w:val="No Spacing"/>
    <w:uiPriority w:val="1"/>
    <w:qFormat/>
    <w:rsid w:val="00D90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zview.wa.gov/site/alias__1962/37325/watershed_restoration_and_enhancement_-_wria_13.aspx" TargetMode="External"/><Relationship Id="rId5" Type="http://schemas.openxmlformats.org/officeDocument/2006/relationships/styles" Target="styles.xml"/><Relationship Id="rId10" Type="http://schemas.openxmlformats.org/officeDocument/2006/relationships/hyperlink" Target="https://www.ezview.wa.gov/site/alias__1962/37325/watershed_restoration_and_enhancement_-_wria_13.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5_z83 xmlns="79fe015f-d5a9-4081-8a73-b52e74bb0737">WRIA 13</_x0065_z83>
    <_x0061_hb9 xmlns="79fe015f-d5a9-4081-8a73-b52e74bb0737" xsi:nil="true"/>
    <xy0b xmlns="79fe015f-d5a9-4081-8a73-b52e74bb0737" xsi:nil="true"/>
    <qmds xmlns="79fe015f-d5a9-4081-8a73-b52e74bb0737">
      <UserInfo>
        <DisplayName/>
        <AccountId xsi:nil="true"/>
        <AccountType/>
      </UserInfo>
    </qmds>
    <qryy xmlns="79fe015f-d5a9-4081-8a73-b52e74bb07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32297254D52448953820B9E57E305" ma:contentTypeVersion="6" ma:contentTypeDescription="Create a new document." ma:contentTypeScope="" ma:versionID="a9c70921f168db99d65702cf1153dfca">
  <xsd:schema xmlns:xsd="http://www.w3.org/2001/XMLSchema" xmlns:xs="http://www.w3.org/2001/XMLSchema" xmlns:p="http://schemas.microsoft.com/office/2006/metadata/properties" xmlns:ns2="fa9a4940-7a8b-4399-b0b9-597dee2fdc40" xmlns:ns3="79fe015f-d5a9-4081-8a73-b52e74bb0737" targetNamespace="http://schemas.microsoft.com/office/2006/metadata/properties" ma:root="true" ma:fieldsID="6528eb9a5a7b7fc9c18a30affcd12280" ns2:_="" ns3:_="">
    <xsd:import namespace="fa9a4940-7a8b-4399-b0b9-597dee2fdc40"/>
    <xsd:import namespace="79fe015f-d5a9-4081-8a73-b52e74bb0737"/>
    <xsd:element name="properties">
      <xsd:complexType>
        <xsd:sequence>
          <xsd:element name="documentManagement">
            <xsd:complexType>
              <xsd:all>
                <xsd:element ref="ns2:SharedWithUsers" minOccurs="0"/>
                <xsd:element ref="ns3:qmds" minOccurs="0"/>
                <xsd:element ref="ns3:_x0065_z83" minOccurs="0"/>
                <xsd:element ref="ns3:_x0061_hb9" minOccurs="0"/>
                <xsd:element ref="ns3:qryy" minOccurs="0"/>
                <xsd:element ref="ns3:xy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fe015f-d5a9-4081-8a73-b52e74bb0737" elementFormDefault="qualified">
    <xsd:import namespace="http://schemas.microsoft.com/office/2006/documentManagement/types"/>
    <xsd:import namespace="http://schemas.microsoft.com/office/infopath/2007/PartnerControls"/>
    <xsd:element name="qmds" ma:index="9" nillable="true" ma:displayName="Person or Group" ma:list="UserInfo" ma:internalName="qmd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5_z83" ma:index="10" nillable="true" ma:displayName="Category" ma:internalName="_x0065_z83">
      <xsd:simpleType>
        <xsd:restriction base="dms:Text">
          <xsd:maxLength value="255"/>
        </xsd:restriction>
      </xsd:simpleType>
    </xsd:element>
    <xsd:element name="_x0061_hb9" ma:index="11" nillable="true" ma:displayName="Year" ma:internalName="_x0061_hb9">
      <xsd:simpleType>
        <xsd:restriction base="dms:DateTime"/>
      </xsd:simpleType>
    </xsd:element>
    <xsd:element name="qryy" ma:index="12" nillable="true" ma:displayName="Month and Year" ma:internalName="qryy">
      <xsd:simpleType>
        <xsd:restriction base="dms:Text"/>
      </xsd:simpleType>
    </xsd:element>
    <xsd:element name="xy0b" ma:index="13" nillable="true" ma:displayName="Date and Time" ma:internalName="xy0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E5019-FD56-490A-A072-85CC4E8F5859}">
  <ds:schemaRefs>
    <ds:schemaRef ds:uri="http://schemas.microsoft.com/office/2006/metadata/properties"/>
    <ds:schemaRef ds:uri="http://schemas.microsoft.com/office/infopath/2007/PartnerControls"/>
    <ds:schemaRef ds:uri="79fe015f-d5a9-4081-8a73-b52e74bb0737"/>
  </ds:schemaRefs>
</ds:datastoreItem>
</file>

<file path=customXml/itemProps2.xml><?xml version="1.0" encoding="utf-8"?>
<ds:datastoreItem xmlns:ds="http://schemas.openxmlformats.org/officeDocument/2006/customXml" ds:itemID="{EAF5E513-6004-4A2C-893C-47EE75A08895}">
  <ds:schemaRefs>
    <ds:schemaRef ds:uri="http://schemas.microsoft.com/sharepoint/v3/contenttype/forms"/>
  </ds:schemaRefs>
</ds:datastoreItem>
</file>

<file path=customXml/itemProps3.xml><?xml version="1.0" encoding="utf-8"?>
<ds:datastoreItem xmlns:ds="http://schemas.openxmlformats.org/officeDocument/2006/customXml" ds:itemID="{C2EB7116-D573-4F63-BAE9-C628E58D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79fe015f-d5a9-4081-8a73-b52e74bb0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WRIA 13 May 22, 2019 Meeting Summary</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May 22, 2019 Meeting Summary</dc:title>
  <dc:subject/>
  <dc:creator>Madeline Remmen</dc:creator>
  <cp:keywords/>
  <dc:description/>
  <cp:lastModifiedBy>Medcalf, RiAnne (ECY)</cp:lastModifiedBy>
  <cp:revision>5</cp:revision>
  <dcterms:created xsi:type="dcterms:W3CDTF">2019-05-22T16:16:00Z</dcterms:created>
  <dcterms:modified xsi:type="dcterms:W3CDTF">2019-06-25T23:07:00Z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0x01010059632297254D52448953820B9E57E305</vt:lpwstr>
  </property>
</Properties>
</file>