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E01B" w14:textId="2FC586FB" w:rsidR="00312A3A" w:rsidRPr="00B40ACF" w:rsidRDefault="00312A3A" w:rsidP="000064FF">
      <w:pPr>
        <w:pStyle w:val="Heading1"/>
      </w:pPr>
      <w:r w:rsidRPr="00042625">
        <w:rPr>
          <w:noProof/>
          <w:color w:val="FF0000"/>
        </w:rPr>
        <w:drawing>
          <wp:anchor distT="0" distB="0" distL="114300" distR="114300" simplePos="0" relativeHeight="251657216" behindDoc="1" locked="0" layoutInCell="1" allowOverlap="1" wp14:anchorId="3D45D809" wp14:editId="3B7DAA5C">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EA7454">
        <w:t>MEETING SUMMARY</w:t>
      </w:r>
      <w:r w:rsidR="00641D1B">
        <w:t xml:space="preserve"> </w:t>
      </w:r>
      <w:bookmarkStart w:id="0" w:name="_GoBack"/>
      <w:bookmarkEnd w:id="0"/>
    </w:p>
    <w:p w14:paraId="3AFE3F81" w14:textId="77777777" w:rsidR="00FF7C94" w:rsidRPr="009E4424" w:rsidRDefault="00D101B5" w:rsidP="0023301B">
      <w:pPr>
        <w:pStyle w:val="Sub-titlestyle"/>
        <w:ind w:firstLine="0"/>
        <w:rPr>
          <w:b/>
          <w:color w:val="44688F"/>
        </w:rPr>
      </w:pPr>
      <w:r>
        <w:rPr>
          <w:b/>
          <w:color w:val="44688F"/>
        </w:rPr>
        <w:t>WRIA 1</w:t>
      </w:r>
      <w:r w:rsidR="001E67E7">
        <w:rPr>
          <w:b/>
          <w:color w:val="44688F"/>
        </w:rPr>
        <w:t>3</w:t>
      </w:r>
      <w:r>
        <w:rPr>
          <w:b/>
          <w:color w:val="44688F"/>
        </w:rPr>
        <w:t xml:space="preserve"> Watershed Restoration and Enhancement </w:t>
      </w:r>
      <w:r w:rsidR="000029FD">
        <w:rPr>
          <w:b/>
          <w:color w:val="44688F"/>
        </w:rPr>
        <w:t xml:space="preserve">Committee </w:t>
      </w:r>
    </w:p>
    <w:p w14:paraId="46D70D95" w14:textId="1F96C8E4" w:rsidR="00312A3A" w:rsidRPr="00365E99" w:rsidRDefault="001137DB" w:rsidP="007A054F">
      <w:pPr>
        <w:pStyle w:val="Sub-titlestyle"/>
        <w:tabs>
          <w:tab w:val="left" w:pos="1710"/>
        </w:tabs>
        <w:ind w:firstLine="0"/>
        <w:rPr>
          <w:color w:val="44688F"/>
        </w:rPr>
      </w:pPr>
      <w:r>
        <w:rPr>
          <w:color w:val="44688F"/>
        </w:rPr>
        <w:t>December 18, 2019 | 9:00 a.m.- 12</w:t>
      </w:r>
      <w:r w:rsidR="0074259C">
        <w:rPr>
          <w:color w:val="44688F"/>
        </w:rPr>
        <w:t>:</w:t>
      </w:r>
      <w:r w:rsidR="00D101B5">
        <w:rPr>
          <w:color w:val="44688F"/>
        </w:rPr>
        <w:t>30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4330DF2D" w14:textId="1D13C169" w:rsidR="00FF7C94" w:rsidRPr="00150AFC" w:rsidRDefault="00EA2B6A" w:rsidP="00BC3C41">
      <w:pPr>
        <w:tabs>
          <w:tab w:val="left" w:pos="2700"/>
        </w:tabs>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5EFD6423" wp14:editId="05D8E60A">
                <wp:simplePos x="0" y="0"/>
                <wp:positionH relativeFrom="page">
                  <wp:align>left</wp:align>
                </wp:positionH>
                <wp:positionV relativeFrom="paragraph">
                  <wp:posOffset>140335</wp:posOffset>
                </wp:positionV>
                <wp:extent cx="7753350" cy="1384300"/>
                <wp:effectExtent l="0" t="0" r="0" b="635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138430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B5123" id="Rectangle 2" o:spid="_x0000_s1026" alt="Title: Blue band - Description: decorative" style="position:absolute;margin-left:0;margin-top:11.05pt;width:610.5pt;height:10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" fillcolor="#44688f" stroked="f" strokeweight="1pt">
                <v:path arrowok="t"/>
                <w10:wrap anchorx="page"/>
              </v:rect>
            </w:pict>
          </mc:Fallback>
        </mc:AlternateContent>
      </w:r>
    </w:p>
    <w:p w14:paraId="44EE9737" w14:textId="77777777" w:rsidR="00150AFC" w:rsidRPr="00150AFC" w:rsidRDefault="00150AFC" w:rsidP="00A90A1B">
      <w:pPr>
        <w:pStyle w:val="Heading2"/>
        <w:sectPr w:rsidR="00150AFC" w:rsidRPr="00150AFC" w:rsidSect="00150AFC">
          <w:footerReference w:type="default" r:id="rId13"/>
          <w:type w:val="continuous"/>
          <w:pgSz w:w="12240" w:h="15840"/>
          <w:pgMar w:top="720" w:right="1440" w:bottom="720" w:left="1440" w:header="0" w:footer="720" w:gutter="0"/>
          <w:cols w:space="720"/>
          <w:docGrid w:linePitch="360"/>
        </w:sectPr>
      </w:pPr>
    </w:p>
    <w:p w14:paraId="102BF8F8"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3E10BB56" w14:textId="724C4B69" w:rsidR="00BC3C41" w:rsidRDefault="00F74208" w:rsidP="00BC3C41">
      <w:pPr>
        <w:ind w:left="-90"/>
        <w:rPr>
          <w:rFonts w:asciiTheme="minorHAnsi" w:hAnsiTheme="minorHAnsi" w:cstheme="minorHAnsi"/>
          <w:color w:val="FFFFFF" w:themeColor="background1"/>
        </w:rPr>
      </w:pPr>
      <w:r>
        <w:rPr>
          <w:rFonts w:asciiTheme="minorHAnsi" w:hAnsiTheme="minorHAnsi" w:cstheme="minorHAnsi"/>
          <w:color w:val="FFFFFF" w:themeColor="background1"/>
        </w:rPr>
        <w:t>Tumwater City Hall</w:t>
      </w:r>
      <w:r w:rsidR="001E67E7" w:rsidRPr="00B2670F">
        <w:rPr>
          <w:rFonts w:asciiTheme="minorHAnsi" w:hAnsiTheme="minorHAnsi" w:cstheme="minorHAnsi"/>
          <w:color w:val="FFFFFF" w:themeColor="background1"/>
        </w:rPr>
        <w:t xml:space="preserve"> </w:t>
      </w:r>
      <w:r w:rsidR="00BC3C41">
        <w:rPr>
          <w:rFonts w:asciiTheme="minorHAnsi" w:hAnsiTheme="minorHAnsi" w:cstheme="minorHAnsi"/>
          <w:color w:val="FFFFFF" w:themeColor="background1"/>
        </w:rPr>
        <w:br/>
      </w:r>
      <w:r>
        <w:rPr>
          <w:rFonts w:asciiTheme="minorHAnsi" w:hAnsiTheme="minorHAnsi" w:cstheme="minorHAnsi"/>
          <w:color w:val="FFFFFF" w:themeColor="background1"/>
        </w:rPr>
        <w:t>555 Israel Rd. SW</w:t>
      </w:r>
      <w:r w:rsidR="00BC3C41">
        <w:rPr>
          <w:rFonts w:asciiTheme="minorHAnsi" w:hAnsiTheme="minorHAnsi" w:cstheme="minorHAnsi"/>
          <w:color w:val="FFFFFF" w:themeColor="background1"/>
        </w:rPr>
        <w:br/>
      </w:r>
      <w:r>
        <w:rPr>
          <w:rFonts w:asciiTheme="minorHAnsi" w:hAnsiTheme="minorHAnsi" w:cstheme="minorHAnsi"/>
          <w:color w:val="FFFFFF" w:themeColor="background1"/>
        </w:rPr>
        <w:t>Tumwater, WA 98501</w:t>
      </w:r>
      <w:r w:rsidR="00BC3C41">
        <w:rPr>
          <w:rFonts w:asciiTheme="minorHAnsi" w:hAnsiTheme="minorHAnsi" w:cstheme="minorHAnsi"/>
          <w:color w:val="FFFFFF" w:themeColor="background1"/>
        </w:rPr>
        <w:t xml:space="preserve"> </w:t>
      </w:r>
    </w:p>
    <w:p w14:paraId="01FAE95C" w14:textId="4D6F3352" w:rsidR="00EB7527" w:rsidRPr="00EB7527" w:rsidRDefault="001E67E7" w:rsidP="00BC3C41">
      <w:pPr>
        <w:ind w:left="-90"/>
        <w:rPr>
          <w:rFonts w:asciiTheme="minorHAnsi" w:hAnsiTheme="minorHAnsi" w:cstheme="minorHAnsi"/>
          <w:color w:val="FFFFFF" w:themeColor="background1"/>
        </w:rPr>
      </w:pPr>
      <w:r>
        <w:rPr>
          <w:rFonts w:asciiTheme="minorHAnsi" w:hAnsiTheme="minorHAnsi" w:cstheme="minorHAnsi"/>
          <w:color w:val="FFFFFF" w:themeColor="background1"/>
        </w:rPr>
        <w:br/>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1D728CB" w14:textId="77777777"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181787F" w14:textId="302045A0" w:rsidR="00BF590B" w:rsidRPr="00BF590B" w:rsidRDefault="0074259C" w:rsidP="00BF590B">
      <w:pPr>
        <w:pStyle w:val="ListParagraph"/>
        <w:numPr>
          <w:ilvl w:val="0"/>
          <w:numId w:val="2"/>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Workgroup Meeting Draft Summary</w:t>
      </w:r>
    </w:p>
    <w:p w14:paraId="3B78F29C" w14:textId="42092282" w:rsidR="00BF590B" w:rsidRDefault="00BF590B" w:rsidP="00BF590B">
      <w:pPr>
        <w:pStyle w:val="ListParagraph"/>
        <w:numPr>
          <w:ilvl w:val="0"/>
          <w:numId w:val="2"/>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Policy and Regulatory Actions Discussion Guide</w:t>
      </w:r>
    </w:p>
    <w:p w14:paraId="737D9B22" w14:textId="2B3BC02C" w:rsidR="00BF590B" w:rsidRPr="00BF590B" w:rsidRDefault="00BF590B" w:rsidP="00BF590B">
      <w:pPr>
        <w:pStyle w:val="ListParagraph"/>
        <w:numPr>
          <w:ilvl w:val="0"/>
          <w:numId w:val="2"/>
        </w:numPr>
        <w:spacing w:after="0"/>
        <w:ind w:right="-1320"/>
        <w:rPr>
          <w:rFonts w:asciiTheme="minorHAnsi" w:hAnsiTheme="minorHAnsi" w:cstheme="minorHAnsi"/>
          <w:color w:val="FFFFFF" w:themeColor="background1"/>
        </w:rPr>
        <w:sectPr w:rsidR="00BF590B" w:rsidRPr="00BF590B" w:rsidSect="00150AFC">
          <w:type w:val="continuous"/>
          <w:pgSz w:w="12240" w:h="15840"/>
          <w:pgMar w:top="1080" w:right="1440" w:bottom="720" w:left="1440" w:header="720" w:footer="720" w:gutter="0"/>
          <w:cols w:num="3" w:space="720"/>
          <w:docGrid w:linePitch="360"/>
        </w:sectPr>
      </w:pPr>
      <w:r>
        <w:rPr>
          <w:rFonts w:asciiTheme="minorHAnsi" w:hAnsiTheme="minorHAnsi" w:cstheme="minorHAnsi"/>
          <w:color w:val="FFFFFF" w:themeColor="background1"/>
        </w:rPr>
        <w:t>Safety Factor Discussion Guide</w:t>
      </w:r>
    </w:p>
    <w:p w14:paraId="48037893" w14:textId="77777777" w:rsidR="00375B6A" w:rsidRDefault="00375B6A" w:rsidP="00365E99">
      <w:pPr>
        <w:pStyle w:val="Heading2"/>
      </w:pPr>
      <w:r>
        <w:t>Attendance</w:t>
      </w:r>
    </w:p>
    <w:p w14:paraId="48358C33" w14:textId="77777777" w:rsidR="00D60058" w:rsidRPr="00164C1F" w:rsidRDefault="00D60058" w:rsidP="00A90A1B">
      <w:pPr>
        <w:pStyle w:val="Heading3"/>
      </w:pPr>
      <w:r w:rsidRPr="00164C1F">
        <w:t xml:space="preserve">Committee Representatives and Alternates </w:t>
      </w:r>
      <w:r>
        <w:t>*</w:t>
      </w:r>
    </w:p>
    <w:p w14:paraId="4950507A"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292C2AE5" w14:textId="77777777" w:rsidR="00EB7527" w:rsidRPr="001137DB" w:rsidRDefault="00EB7527" w:rsidP="00B469AF">
      <w:pPr>
        <w:spacing w:after="0"/>
        <w:rPr>
          <w:i/>
        </w:rPr>
      </w:pPr>
      <w:r w:rsidRPr="001137DB">
        <w:t>Angela Johnson (</w:t>
      </w:r>
      <w:r w:rsidRPr="001137DB">
        <w:rPr>
          <w:i/>
        </w:rPr>
        <w:t>Ecology</w:t>
      </w:r>
      <w:r w:rsidR="00125A34" w:rsidRPr="001137DB">
        <w:rPr>
          <w:i/>
        </w:rPr>
        <w:t xml:space="preserve"> – Committee Chair</w:t>
      </w:r>
      <w:r w:rsidRPr="001137DB">
        <w:rPr>
          <w:i/>
        </w:rPr>
        <w:t>)</w:t>
      </w:r>
    </w:p>
    <w:p w14:paraId="1E764D1D" w14:textId="77777777" w:rsidR="001E67E7" w:rsidRPr="001137DB" w:rsidRDefault="001E67E7" w:rsidP="00B469AF">
      <w:pPr>
        <w:spacing w:after="0"/>
        <w:rPr>
          <w:i/>
        </w:rPr>
      </w:pPr>
      <w:r w:rsidRPr="001137DB">
        <w:t>Theresa Nation</w:t>
      </w:r>
      <w:r w:rsidRPr="001137DB">
        <w:rPr>
          <w:i/>
        </w:rPr>
        <w:t xml:space="preserve"> (WDFW)</w:t>
      </w:r>
    </w:p>
    <w:p w14:paraId="3B7914AC" w14:textId="5CEE1D05" w:rsidR="001E67E7" w:rsidRPr="001137DB" w:rsidRDefault="00813A46" w:rsidP="00B469AF">
      <w:pPr>
        <w:spacing w:after="0"/>
        <w:rPr>
          <w:i/>
        </w:rPr>
      </w:pPr>
      <w:r w:rsidRPr="001137DB">
        <w:t>Donna Buxton</w:t>
      </w:r>
      <w:r w:rsidR="001E67E7" w:rsidRPr="001137DB">
        <w:rPr>
          <w:i/>
        </w:rPr>
        <w:t xml:space="preserve"> (City of Olympia)</w:t>
      </w:r>
    </w:p>
    <w:p w14:paraId="2F1ADABC" w14:textId="77777777" w:rsidR="001E67E7" w:rsidRPr="001137DB" w:rsidRDefault="001E67E7" w:rsidP="00B469AF">
      <w:pPr>
        <w:spacing w:after="0"/>
        <w:rPr>
          <w:i/>
        </w:rPr>
      </w:pPr>
      <w:r w:rsidRPr="001137DB">
        <w:t>John Kliem</w:t>
      </w:r>
      <w:r w:rsidRPr="001137DB">
        <w:rPr>
          <w:i/>
        </w:rPr>
        <w:t xml:space="preserve"> (Lewis County)</w:t>
      </w:r>
    </w:p>
    <w:p w14:paraId="34462661" w14:textId="77777777" w:rsidR="001E67E7" w:rsidRPr="001137DB" w:rsidRDefault="001E67E7" w:rsidP="00B469AF">
      <w:pPr>
        <w:spacing w:after="0"/>
        <w:rPr>
          <w:i/>
        </w:rPr>
      </w:pPr>
      <w:r w:rsidRPr="001137DB">
        <w:t>Paul Pickett</w:t>
      </w:r>
      <w:r w:rsidRPr="001137DB">
        <w:rPr>
          <w:i/>
        </w:rPr>
        <w:t xml:space="preserve"> (Squaxin Island Tribe)</w:t>
      </w:r>
    </w:p>
    <w:p w14:paraId="28122F5F" w14:textId="77777777" w:rsidR="001137DB" w:rsidRPr="001137DB" w:rsidRDefault="00A4181A" w:rsidP="001137DB">
      <w:pPr>
        <w:spacing w:after="0"/>
      </w:pPr>
      <w:r w:rsidRPr="001137DB">
        <w:t>Cynthia Pratt</w:t>
      </w:r>
      <w:r w:rsidR="00CA3D0A" w:rsidRPr="001137DB">
        <w:t xml:space="preserve"> (</w:t>
      </w:r>
      <w:r w:rsidR="00CA3D0A" w:rsidRPr="001137DB">
        <w:rPr>
          <w:i/>
        </w:rPr>
        <w:t>City of Lacey)</w:t>
      </w:r>
      <w:r w:rsidR="001137DB" w:rsidRPr="001137DB">
        <w:t xml:space="preserve"> </w:t>
      </w:r>
    </w:p>
    <w:p w14:paraId="129A6C3C" w14:textId="7B58D7C6" w:rsidR="00CA3D0A" w:rsidRPr="001137DB" w:rsidRDefault="001137DB" w:rsidP="00B469AF">
      <w:pPr>
        <w:spacing w:after="0"/>
        <w:rPr>
          <w:i/>
        </w:rPr>
      </w:pPr>
      <w:r w:rsidRPr="001137DB">
        <w:t>Julie Rector (</w:t>
      </w:r>
      <w:r w:rsidRPr="001137DB">
        <w:rPr>
          <w:i/>
        </w:rPr>
        <w:t>City of Lacey)</w:t>
      </w:r>
    </w:p>
    <w:p w14:paraId="4936ECD3" w14:textId="63696AC6" w:rsidR="004B6459" w:rsidRPr="001137DB" w:rsidRDefault="00A4181A" w:rsidP="00B469AF">
      <w:pPr>
        <w:spacing w:after="0"/>
        <w:rPr>
          <w:i/>
        </w:rPr>
      </w:pPr>
      <w:r w:rsidRPr="001137DB">
        <w:t>Sue Patnude</w:t>
      </w:r>
      <w:r w:rsidR="004B6459" w:rsidRPr="001137DB">
        <w:t xml:space="preserve"> (</w:t>
      </w:r>
      <w:r w:rsidR="00112461" w:rsidRPr="001137DB">
        <w:rPr>
          <w:i/>
        </w:rPr>
        <w:t>Deschutes Estuary Restoration Team, environmental interests</w:t>
      </w:r>
      <w:r w:rsidR="004B6459" w:rsidRPr="001137DB">
        <w:rPr>
          <w:i/>
        </w:rPr>
        <w:t>)</w:t>
      </w:r>
    </w:p>
    <w:p w14:paraId="5E32218B" w14:textId="46D6185E" w:rsidR="001137DB" w:rsidRPr="001137DB" w:rsidRDefault="001137DB" w:rsidP="00B469AF">
      <w:pPr>
        <w:spacing w:after="0"/>
        <w:rPr>
          <w:i/>
        </w:rPr>
      </w:pPr>
      <w:r w:rsidRPr="001137DB">
        <w:t>Dave Monthie (</w:t>
      </w:r>
      <w:r w:rsidRPr="001137DB">
        <w:rPr>
          <w:i/>
        </w:rPr>
        <w:t>Deschutes Estuary Restoration Team, environmental interests)</w:t>
      </w:r>
    </w:p>
    <w:p w14:paraId="5B2828E0" w14:textId="75C784CD" w:rsidR="00B60C50" w:rsidRPr="001137DB" w:rsidRDefault="00813A46" w:rsidP="00B469AF">
      <w:pPr>
        <w:spacing w:after="0"/>
        <w:rPr>
          <w:i/>
        </w:rPr>
      </w:pPr>
      <w:r w:rsidRPr="001137DB">
        <w:t xml:space="preserve">Adam Peterson </w:t>
      </w:r>
      <w:r w:rsidR="001E67E7" w:rsidRPr="001137DB">
        <w:t>(</w:t>
      </w:r>
      <w:r w:rsidR="001E67E7" w:rsidRPr="001137DB">
        <w:rPr>
          <w:i/>
        </w:rPr>
        <w:t>Thurston Conservation District</w:t>
      </w:r>
      <w:r w:rsidR="00112461" w:rsidRPr="001137DB">
        <w:rPr>
          <w:i/>
        </w:rPr>
        <w:t>, agricultural interests</w:t>
      </w:r>
      <w:r w:rsidR="001E67E7" w:rsidRPr="001137DB">
        <w:rPr>
          <w:i/>
        </w:rPr>
        <w:t>)</w:t>
      </w:r>
    </w:p>
    <w:p w14:paraId="48BC693F" w14:textId="2ACB23DA" w:rsidR="00F74208" w:rsidRPr="001137DB" w:rsidRDefault="00F74208" w:rsidP="00112461">
      <w:pPr>
        <w:spacing w:after="0"/>
        <w:rPr>
          <w:i/>
        </w:rPr>
      </w:pPr>
      <w:r w:rsidRPr="001137DB">
        <w:t>Erin Hall (</w:t>
      </w:r>
      <w:r w:rsidRPr="001137DB">
        <w:rPr>
          <w:i/>
        </w:rPr>
        <w:t>Olympia Master Builders, residential construction industry)</w:t>
      </w:r>
    </w:p>
    <w:p w14:paraId="25047E59" w14:textId="0BF1F535" w:rsidR="00F74208" w:rsidRPr="001137DB" w:rsidRDefault="00813A46" w:rsidP="00112461">
      <w:pPr>
        <w:spacing w:after="0"/>
      </w:pPr>
      <w:r w:rsidRPr="001137DB">
        <w:t xml:space="preserve">Kaitlynn Nelson </w:t>
      </w:r>
      <w:r w:rsidR="00F74208" w:rsidRPr="001137DB">
        <w:t>(</w:t>
      </w:r>
      <w:r w:rsidR="00F74208" w:rsidRPr="001137DB">
        <w:rPr>
          <w:i/>
        </w:rPr>
        <w:t>Thurston County</w:t>
      </w:r>
      <w:r w:rsidR="00F74208" w:rsidRPr="001137DB">
        <w:t>)</w:t>
      </w:r>
    </w:p>
    <w:p w14:paraId="0412D8D9" w14:textId="379AD4C6" w:rsidR="00813A46" w:rsidRPr="001137DB" w:rsidRDefault="00813A46" w:rsidP="00112461">
      <w:pPr>
        <w:spacing w:after="0"/>
      </w:pPr>
      <w:r w:rsidRPr="001137DB">
        <w:t>Wendy Steffensen (</w:t>
      </w:r>
      <w:r w:rsidRPr="001137DB">
        <w:rPr>
          <w:i/>
        </w:rPr>
        <w:t>LOTT, ex-officio</w:t>
      </w:r>
      <w:r w:rsidRPr="001137DB">
        <w:t>)</w:t>
      </w:r>
    </w:p>
    <w:p w14:paraId="7EAE7F19" w14:textId="1876B627" w:rsidR="00A4181A" w:rsidRPr="00813A46" w:rsidRDefault="00A4181A" w:rsidP="00A4181A">
      <w:pPr>
        <w:spacing w:after="0"/>
      </w:pPr>
      <w:r w:rsidRPr="001137DB">
        <w:t>Amy Hatch-Winecka (</w:t>
      </w:r>
      <w:r w:rsidRPr="001137DB">
        <w:rPr>
          <w:i/>
        </w:rPr>
        <w:t>WRIA 13 Salmon Habitat Recovery Lead Entity</w:t>
      </w:r>
      <w:r w:rsidRPr="001137DB">
        <w:t xml:space="preserve">, </w:t>
      </w:r>
      <w:r w:rsidRPr="001137DB">
        <w:rPr>
          <w:i/>
        </w:rPr>
        <w:t>ex-officio)</w:t>
      </w:r>
    </w:p>
    <w:p w14:paraId="49E176A9" w14:textId="7C35E539" w:rsidR="00A4181A" w:rsidRPr="00813A46" w:rsidRDefault="00A4181A" w:rsidP="00112461">
      <w:pPr>
        <w:spacing w:after="0"/>
      </w:pPr>
    </w:p>
    <w:p w14:paraId="6B63671C" w14:textId="77777777" w:rsidR="00112461" w:rsidRPr="00B60C50" w:rsidRDefault="00112461" w:rsidP="00B469AF">
      <w:pPr>
        <w:spacing w:after="0"/>
        <w:rPr>
          <w:i/>
        </w:rPr>
      </w:pPr>
    </w:p>
    <w:p w14:paraId="2EB50B7E" w14:textId="79D4D0A2" w:rsidR="001E67E7" w:rsidRPr="00B60C50" w:rsidRDefault="001E67E7" w:rsidP="00B469AF">
      <w:pPr>
        <w:spacing w:after="0"/>
        <w:rPr>
          <w:i/>
        </w:rPr>
      </w:pPr>
      <w:r w:rsidRPr="00B60C50">
        <w:rPr>
          <w:i/>
        </w:rPr>
        <w:br/>
      </w:r>
    </w:p>
    <w:p w14:paraId="7286ACBF" w14:textId="77777777" w:rsidR="001E67E7" w:rsidRPr="00B60C50" w:rsidRDefault="001E67E7" w:rsidP="00B469AF">
      <w:pPr>
        <w:spacing w:after="0"/>
      </w:pPr>
    </w:p>
    <w:p w14:paraId="54A37572" w14:textId="1A3A5A6B" w:rsidR="00EB7527" w:rsidRPr="00B60C50" w:rsidRDefault="00EB7527" w:rsidP="00E64E5E">
      <w:pPr>
        <w:rPr>
          <w:rFonts w:ascii="Calibri Light" w:hAnsi="Calibri Light" w:cs="Calibri Light"/>
          <w:color w:val="2E74B5" w:themeColor="accent1" w:themeShade="BF"/>
          <w:sz w:val="24"/>
        </w:rPr>
        <w:sectPr w:rsidR="00EB7527" w:rsidRPr="00B60C50" w:rsidSect="00E64E5E">
          <w:type w:val="continuous"/>
          <w:pgSz w:w="12240" w:h="15840"/>
          <w:pgMar w:top="1080" w:right="1440" w:bottom="720" w:left="1440" w:header="720" w:footer="720" w:gutter="0"/>
          <w:cols w:num="2" w:space="720"/>
          <w:docGrid w:linePitch="360"/>
        </w:sectPr>
      </w:pPr>
    </w:p>
    <w:p w14:paraId="1DDD7307" w14:textId="53DCBFEF" w:rsidR="00E64E5E" w:rsidRPr="00B60C50" w:rsidRDefault="00D60058" w:rsidP="00B60C50">
      <w:pPr>
        <w:pStyle w:val="Heading3"/>
        <w:spacing w:before="360"/>
        <w:sectPr w:rsidR="00E64E5E" w:rsidRPr="00B60C50" w:rsidSect="00D60058">
          <w:type w:val="continuous"/>
          <w:pgSz w:w="12240" w:h="15840"/>
          <w:pgMar w:top="1080" w:right="1440" w:bottom="720" w:left="1440" w:header="720" w:footer="720" w:gutter="0"/>
          <w:cols w:space="720"/>
          <w:docGrid w:linePitch="360"/>
        </w:sectPr>
      </w:pPr>
      <w:r w:rsidRPr="00B60C50">
        <w:t>Committee Representatives Not</w:t>
      </w:r>
      <w:r w:rsidR="00762E04" w:rsidRPr="00B60C50">
        <w:t xml:space="preserve"> in</w:t>
      </w:r>
      <w:r w:rsidR="00F74208">
        <w:t xml:space="preserve"> Attendance</w:t>
      </w:r>
    </w:p>
    <w:p w14:paraId="22A87596" w14:textId="73DA71B0" w:rsidR="00813A46" w:rsidRDefault="00813A46" w:rsidP="00EA7454">
      <w:pPr>
        <w:spacing w:after="0"/>
      </w:pPr>
      <w:r>
        <w:t>City of Tumwater</w:t>
      </w:r>
    </w:p>
    <w:p w14:paraId="1E485EC2" w14:textId="2834AC47" w:rsidR="00813A46" w:rsidRDefault="00813A46" w:rsidP="00EA7454">
      <w:pPr>
        <w:spacing w:after="0"/>
      </w:pPr>
      <w:r>
        <w:t>Thurston PUD</w:t>
      </w:r>
    </w:p>
    <w:p w14:paraId="50263B6B" w14:textId="48A2A533" w:rsidR="004B6459" w:rsidRPr="00B60C50" w:rsidRDefault="004B6459" w:rsidP="00EA7454">
      <w:pPr>
        <w:spacing w:after="0"/>
        <w:rPr>
          <w:i/>
        </w:rPr>
      </w:pPr>
      <w:r w:rsidRPr="00B60C50">
        <w:t>Nisqually Tribe (</w:t>
      </w:r>
      <w:r w:rsidRPr="00B60C50">
        <w:rPr>
          <w:i/>
        </w:rPr>
        <w:t>ex-officio)</w:t>
      </w:r>
    </w:p>
    <w:p w14:paraId="65C248B7" w14:textId="77777777" w:rsidR="004B6459" w:rsidRPr="00B60C50" w:rsidRDefault="004B6459" w:rsidP="00EA7454">
      <w:pPr>
        <w:spacing w:after="0"/>
        <w:rPr>
          <w:i/>
        </w:rPr>
      </w:pPr>
      <w:r w:rsidRPr="00B60C50">
        <w:t xml:space="preserve">City of Yelm </w:t>
      </w:r>
      <w:r w:rsidRPr="00B60C50">
        <w:rPr>
          <w:i/>
        </w:rPr>
        <w:t>(ex-officio)</w:t>
      </w:r>
    </w:p>
    <w:p w14:paraId="696C944E" w14:textId="2EF97923" w:rsidR="004B6459" w:rsidRDefault="004B6459" w:rsidP="00EA7454">
      <w:pPr>
        <w:spacing w:after="0"/>
      </w:pPr>
      <w:r w:rsidRPr="00B60C50">
        <w:t>City of Tenino (</w:t>
      </w:r>
      <w:r w:rsidRPr="00B60C50">
        <w:rPr>
          <w:i/>
        </w:rPr>
        <w:t>ex-officio)</w:t>
      </w:r>
    </w:p>
    <w:p w14:paraId="05826FE6" w14:textId="77777777" w:rsidR="004B6459" w:rsidRPr="00B60C50" w:rsidRDefault="004B6459" w:rsidP="00A90A1B">
      <w:pPr>
        <w:rPr>
          <w:rFonts w:ascii="Calibri Light" w:hAnsi="Calibri Light" w:cs="Calibri Light"/>
          <w:color w:val="2E74B5" w:themeColor="accent1" w:themeShade="BF"/>
          <w:sz w:val="24"/>
        </w:rPr>
        <w:sectPr w:rsidR="004B6459" w:rsidRPr="00B60C50" w:rsidSect="00E64E5E">
          <w:type w:val="continuous"/>
          <w:pgSz w:w="12240" w:h="15840"/>
          <w:pgMar w:top="1080" w:right="1440" w:bottom="720" w:left="1440" w:header="720" w:footer="720" w:gutter="0"/>
          <w:cols w:num="2" w:space="720"/>
          <w:docGrid w:linePitch="360"/>
        </w:sectPr>
      </w:pPr>
    </w:p>
    <w:p w14:paraId="780B6BD2" w14:textId="77777777" w:rsidR="006A625C" w:rsidRPr="00B60C50" w:rsidRDefault="006A625C" w:rsidP="00A90A1B">
      <w:pPr>
        <w:pStyle w:val="Heading3"/>
        <w:spacing w:before="240"/>
      </w:pPr>
      <w:r w:rsidRPr="00B60C50">
        <w:t>Other Attendees</w:t>
      </w:r>
      <w:r w:rsidR="00762E04" w:rsidRPr="00B60C50">
        <w:t>*</w:t>
      </w:r>
    </w:p>
    <w:p w14:paraId="69344A01" w14:textId="77777777" w:rsidR="00E64E5E" w:rsidRPr="00B60C50" w:rsidRDefault="00E64E5E" w:rsidP="00E64E5E">
      <w:pPr>
        <w:sectPr w:rsidR="00E64E5E" w:rsidRPr="00B60C50" w:rsidSect="00D60058">
          <w:type w:val="continuous"/>
          <w:pgSz w:w="12240" w:h="15840"/>
          <w:pgMar w:top="1080" w:right="1440" w:bottom="720" w:left="1440" w:header="720" w:footer="720" w:gutter="0"/>
          <w:cols w:space="720"/>
          <w:docGrid w:linePitch="360"/>
        </w:sectPr>
      </w:pPr>
    </w:p>
    <w:p w14:paraId="1607E5CD" w14:textId="52F21829" w:rsidR="00EA7454" w:rsidRPr="001137DB" w:rsidRDefault="001E67E7" w:rsidP="00EA7454">
      <w:pPr>
        <w:spacing w:after="0"/>
        <w:rPr>
          <w:i/>
        </w:rPr>
      </w:pPr>
      <w:r w:rsidRPr="001137DB">
        <w:t>Gretchen Muller</w:t>
      </w:r>
      <w:r w:rsidR="00EA7454" w:rsidRPr="001137DB">
        <w:rPr>
          <w:i/>
        </w:rPr>
        <w:t xml:space="preserve"> (</w:t>
      </w:r>
      <w:r w:rsidR="00895FF2" w:rsidRPr="001137DB">
        <w:rPr>
          <w:i/>
        </w:rPr>
        <w:t>Cascadia Consulting</w:t>
      </w:r>
      <w:r w:rsidR="00EA7454" w:rsidRPr="001137DB">
        <w:rPr>
          <w:i/>
        </w:rPr>
        <w:t>)</w:t>
      </w:r>
    </w:p>
    <w:p w14:paraId="2C95D0E3" w14:textId="34CC3C47" w:rsidR="00F74208" w:rsidRPr="001137DB" w:rsidRDefault="00F74208" w:rsidP="00EA7454">
      <w:pPr>
        <w:spacing w:after="0"/>
      </w:pPr>
      <w:r w:rsidRPr="001137DB">
        <w:t>Jimmy Kralj (</w:t>
      </w:r>
      <w:r w:rsidRPr="001137DB">
        <w:rPr>
          <w:i/>
        </w:rPr>
        <w:t>ESA</w:t>
      </w:r>
      <w:r w:rsidRPr="001137DB">
        <w:t>)</w:t>
      </w:r>
    </w:p>
    <w:p w14:paraId="476F48DD" w14:textId="2FD18178" w:rsidR="004B6459" w:rsidRPr="001137DB" w:rsidRDefault="00A4181A" w:rsidP="00EA7454">
      <w:pPr>
        <w:spacing w:after="0"/>
      </w:pPr>
      <w:r w:rsidRPr="001137DB">
        <w:t>Rebecca Brown</w:t>
      </w:r>
      <w:r w:rsidR="004B6459" w:rsidRPr="001137DB">
        <w:t xml:space="preserve"> (</w:t>
      </w:r>
      <w:r w:rsidR="004B6459" w:rsidRPr="001137DB">
        <w:rPr>
          <w:i/>
        </w:rPr>
        <w:t>Ecology</w:t>
      </w:r>
      <w:r w:rsidR="004B6459" w:rsidRPr="001137DB">
        <w:t>)</w:t>
      </w:r>
    </w:p>
    <w:p w14:paraId="0F1D4BBA" w14:textId="0ED38978" w:rsidR="00E956ED" w:rsidRPr="001137DB" w:rsidRDefault="00813A46" w:rsidP="00EA7454">
      <w:pPr>
        <w:spacing w:after="0"/>
      </w:pPr>
      <w:r w:rsidRPr="001137DB">
        <w:t>Mark Mazeski (</w:t>
      </w:r>
      <w:r w:rsidRPr="001137DB">
        <w:rPr>
          <w:i/>
        </w:rPr>
        <w:t>DOH</w:t>
      </w:r>
      <w:r w:rsidRPr="001137DB">
        <w:t>)</w:t>
      </w:r>
    </w:p>
    <w:p w14:paraId="5E7EC3A5" w14:textId="26952F95" w:rsidR="00E956ED" w:rsidRDefault="00E956ED" w:rsidP="00E956ED">
      <w:pPr>
        <w:spacing w:after="0"/>
      </w:pPr>
      <w:r w:rsidRPr="001137DB">
        <w:t>Paula Holroyde (</w:t>
      </w:r>
      <w:r w:rsidR="00813A46" w:rsidRPr="001137DB">
        <w:rPr>
          <w:i/>
        </w:rPr>
        <w:t>League of Women Voters Thurston County</w:t>
      </w:r>
      <w:r w:rsidRPr="001137DB">
        <w:t>)</w:t>
      </w:r>
    </w:p>
    <w:p w14:paraId="72BD6679" w14:textId="77777777" w:rsidR="00E956ED" w:rsidRPr="00E956ED" w:rsidRDefault="00E956ED" w:rsidP="00E956ED">
      <w:pPr>
        <w:spacing w:after="0"/>
        <w:rPr>
          <w:rStyle w:val="Heading2Char"/>
          <w:rFonts w:ascii="Calibri" w:eastAsiaTheme="minorHAnsi" w:hAnsi="Calibri" w:cs="Times New Roman"/>
          <w:b w:val="0"/>
          <w:color w:val="auto"/>
          <w:sz w:val="22"/>
          <w:szCs w:val="22"/>
        </w:rPr>
        <w:sectPr w:rsidR="00E956ED" w:rsidRPr="00E956ED" w:rsidSect="00E64E5E">
          <w:type w:val="continuous"/>
          <w:pgSz w:w="12240" w:h="15840"/>
          <w:pgMar w:top="1080" w:right="1440" w:bottom="720" w:left="1440" w:header="720" w:footer="720" w:gutter="0"/>
          <w:cols w:num="2" w:space="720"/>
          <w:docGrid w:linePitch="360"/>
        </w:sectPr>
      </w:pPr>
    </w:p>
    <w:p w14:paraId="5159D641" w14:textId="523E6B88"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7E7D6170" w14:textId="77777777" w:rsidR="00300A18" w:rsidRPr="00C15B46" w:rsidRDefault="00D47C6B" w:rsidP="00A90A1B">
      <w:pPr>
        <w:pStyle w:val="Heading2"/>
        <w:rPr>
          <w:bCs/>
          <w:color w:val="1F497D"/>
        </w:rPr>
      </w:pPr>
      <w:r w:rsidRPr="00C15B46">
        <w:t>Welcome</w:t>
      </w:r>
    </w:p>
    <w:p w14:paraId="2B10001F" w14:textId="77777777" w:rsidR="003866F3" w:rsidRPr="00597539" w:rsidRDefault="00351102" w:rsidP="00B469AF">
      <w:r>
        <w:t xml:space="preserve">Angela and </w:t>
      </w:r>
      <w:r w:rsidR="004B6459">
        <w:t>Gretchen</w:t>
      </w:r>
      <w:r w:rsidR="0015482B">
        <w:t xml:space="preserve"> kicked off the meeting with meeting location logistics.  Committee members and other meeting attendees introduced themselves around the room.  The group reviewed the meeting agenda.</w:t>
      </w:r>
    </w:p>
    <w:p w14:paraId="69A97B56" w14:textId="17A77244" w:rsidR="005D356B" w:rsidRDefault="005D356B" w:rsidP="00A90A1B">
      <w:pPr>
        <w:pStyle w:val="Heading2"/>
      </w:pPr>
    </w:p>
    <w:p w14:paraId="0DD75EE4" w14:textId="77777777" w:rsidR="00813A46" w:rsidRPr="00813A46" w:rsidRDefault="00813A46" w:rsidP="00813A46"/>
    <w:p w14:paraId="1FE1779C" w14:textId="7B37078A" w:rsidR="00180809" w:rsidRPr="00795A07" w:rsidRDefault="0015482B" w:rsidP="00A90A1B">
      <w:pPr>
        <w:pStyle w:val="Heading2"/>
      </w:pPr>
      <w:r>
        <w:lastRenderedPageBreak/>
        <w:t xml:space="preserve">Approval of </w:t>
      </w:r>
      <w:r w:rsidR="00046A36">
        <w:t>November</w:t>
      </w:r>
      <w:r w:rsidR="00FB469F" w:rsidRPr="00795A07">
        <w:t xml:space="preserve"> Meeting Summary</w:t>
      </w:r>
    </w:p>
    <w:p w14:paraId="7289143A" w14:textId="3C74FEF8" w:rsidR="00516F9D" w:rsidRDefault="00351102" w:rsidP="00BC3C41">
      <w:pPr>
        <w:pStyle w:val="Subhead"/>
      </w:pPr>
      <w:r>
        <w:t>Angela</w:t>
      </w:r>
      <w:r w:rsidR="003866F3" w:rsidRPr="00597539">
        <w:t xml:space="preserve"> received </w:t>
      </w:r>
      <w:r w:rsidR="00660B44">
        <w:t xml:space="preserve">comments from Committee members on the </w:t>
      </w:r>
      <w:r w:rsidR="00046A36">
        <w:t>November</w:t>
      </w:r>
      <w:r w:rsidR="00813A46">
        <w:t xml:space="preserve"> </w:t>
      </w:r>
      <w:r w:rsidR="00660B44">
        <w:t xml:space="preserve">meeting summary, </w:t>
      </w:r>
      <w:r w:rsidR="00942DCB">
        <w:t>including:</w:t>
      </w:r>
    </w:p>
    <w:p w14:paraId="04E832B2" w14:textId="652A77C2" w:rsidR="00942DCB" w:rsidRPr="0007767A" w:rsidRDefault="00831EE1" w:rsidP="00AE0A10">
      <w:pPr>
        <w:pStyle w:val="ListParagraph"/>
        <w:numPr>
          <w:ilvl w:val="0"/>
          <w:numId w:val="4"/>
        </w:numPr>
        <w:spacing w:after="0"/>
        <w:rPr>
          <w:b/>
        </w:rPr>
      </w:pPr>
      <w:r>
        <w:t>Workgroup Report</w:t>
      </w:r>
      <w:r w:rsidR="00813A46">
        <w:t xml:space="preserve"> – </w:t>
      </w:r>
      <w:r>
        <w:t>clarification on consumptive use and project discussion</w:t>
      </w:r>
    </w:p>
    <w:p w14:paraId="5AED9AC6" w14:textId="0F072713" w:rsidR="00942DCB" w:rsidRPr="00214F29" w:rsidRDefault="00BF590B" w:rsidP="00AE0A10">
      <w:pPr>
        <w:pStyle w:val="ListParagraph"/>
        <w:numPr>
          <w:ilvl w:val="0"/>
          <w:numId w:val="4"/>
        </w:numPr>
        <w:spacing w:after="0"/>
        <w:rPr>
          <w:b/>
        </w:rPr>
      </w:pPr>
      <w:r>
        <w:t>Adaptive Management Considerations</w:t>
      </w:r>
    </w:p>
    <w:p w14:paraId="46DA9AEF" w14:textId="36714E91" w:rsidR="00214F29" w:rsidRPr="00214F29" w:rsidRDefault="00BF590B" w:rsidP="00AE0A10">
      <w:pPr>
        <w:pStyle w:val="ListParagraph"/>
        <w:numPr>
          <w:ilvl w:val="0"/>
          <w:numId w:val="4"/>
        </w:numPr>
        <w:spacing w:after="0"/>
        <w:rPr>
          <w:b/>
        </w:rPr>
      </w:pPr>
      <w:r>
        <w:t>Streamflow Restoration Grant Guidance Presentation – clarification on committee discussion</w:t>
      </w:r>
    </w:p>
    <w:p w14:paraId="705047B6" w14:textId="40CE9406" w:rsidR="00214F29" w:rsidRPr="0007767A" w:rsidRDefault="00214F29" w:rsidP="00BF590B">
      <w:pPr>
        <w:pStyle w:val="ListParagraph"/>
        <w:spacing w:after="0"/>
        <w:ind w:left="360"/>
        <w:rPr>
          <w:b/>
        </w:rPr>
      </w:pPr>
    </w:p>
    <w:p w14:paraId="0FD9DFFF" w14:textId="5D5163DB"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214F29">
        <w:rPr>
          <w:bCs/>
          <w:i/>
          <w:color w:val="000000" w:themeColor="text1"/>
        </w:rPr>
        <w:t xml:space="preserve">.  </w:t>
      </w:r>
      <w:r>
        <w:rPr>
          <w:bCs/>
          <w:i/>
          <w:color w:val="000000" w:themeColor="text1"/>
        </w:rPr>
        <w:t xml:space="preserve">The Committee approved the </w:t>
      </w:r>
      <w:r w:rsidR="00046A36">
        <w:rPr>
          <w:bCs/>
          <w:i/>
          <w:color w:val="000000" w:themeColor="text1"/>
        </w:rPr>
        <w:t>November</w:t>
      </w:r>
      <w:r>
        <w:rPr>
          <w:bCs/>
          <w:i/>
          <w:color w:val="000000" w:themeColor="text1"/>
        </w:rPr>
        <w:t xml:space="preserve"> meeting summary</w:t>
      </w:r>
      <w:r w:rsidR="00046A36">
        <w:rPr>
          <w:bCs/>
          <w:i/>
          <w:color w:val="000000" w:themeColor="text1"/>
        </w:rPr>
        <w:t>.</w:t>
      </w:r>
      <w:r w:rsidR="00A663EF">
        <w:rPr>
          <w:bCs/>
          <w:i/>
          <w:color w:val="000000" w:themeColor="text1"/>
        </w:rPr>
        <w:t xml:space="preserve"> </w:t>
      </w:r>
    </w:p>
    <w:p w14:paraId="3472F4E8" w14:textId="77777777" w:rsidR="00B57ACF" w:rsidRPr="00795A07" w:rsidRDefault="00FB469F" w:rsidP="00A90A1B">
      <w:pPr>
        <w:pStyle w:val="Heading2"/>
      </w:pPr>
      <w:r w:rsidRPr="00795A07">
        <w:t>Updates and Announcements</w:t>
      </w:r>
    </w:p>
    <w:p w14:paraId="392A35C2" w14:textId="23BAEEAC" w:rsidR="000E1C4A" w:rsidRDefault="00351102" w:rsidP="00641D1B">
      <w:pPr>
        <w:pStyle w:val="Subhead"/>
      </w:pPr>
      <w:r>
        <w:t>Angela</w:t>
      </w:r>
      <w:r w:rsidR="00622BD2">
        <w:t xml:space="preserve"> provided updates from Ecology:</w:t>
      </w:r>
    </w:p>
    <w:p w14:paraId="66137FD9" w14:textId="37A4E720" w:rsidR="00052F03" w:rsidRDefault="00BF590B" w:rsidP="00BF590B">
      <w:pPr>
        <w:pStyle w:val="ListParagraph"/>
        <w:numPr>
          <w:ilvl w:val="0"/>
          <w:numId w:val="3"/>
        </w:numPr>
      </w:pPr>
      <w:r>
        <w:t xml:space="preserve">Reminder that the Committee agreed at the November meeting to shorten monthly meetings in 2020, and add time at the end of the meetings for technical workgroup or technical discussions.  </w:t>
      </w:r>
    </w:p>
    <w:p w14:paraId="4C4395B5" w14:textId="221220FF" w:rsidR="00BF590B" w:rsidRDefault="00BF590B" w:rsidP="00BF590B">
      <w:pPr>
        <w:pStyle w:val="ListParagraph"/>
        <w:numPr>
          <w:ilvl w:val="1"/>
          <w:numId w:val="3"/>
        </w:numPr>
      </w:pPr>
      <w:r>
        <w:t>The Committee discussed whether or not technical discussions should be at the beginning or end of the regular meeting time</w:t>
      </w:r>
    </w:p>
    <w:p w14:paraId="5263B761" w14:textId="29D09B7D" w:rsidR="00DD25D4" w:rsidRDefault="00B919C9" w:rsidP="00DD25D4">
      <w:pPr>
        <w:pStyle w:val="ListParagraph"/>
        <w:numPr>
          <w:ilvl w:val="0"/>
          <w:numId w:val="3"/>
        </w:numPr>
      </w:pPr>
      <w:r>
        <w:t xml:space="preserve">Ecology Streamflow Restoration staff met with Squaxin Island Tribe staff for a standing quarterly meeting to discuss general progress all Committees the tribe is participating on, address questions and concerns regarding process or work products, and to discuss opportunities for improved communication.  </w:t>
      </w:r>
    </w:p>
    <w:p w14:paraId="42E9CF32" w14:textId="5B232764" w:rsidR="00622BD2" w:rsidRDefault="00622BD2" w:rsidP="00622BD2">
      <w:pPr>
        <w:pStyle w:val="Subhead"/>
      </w:pPr>
      <w:r>
        <w:t>Update from Committee members:</w:t>
      </w:r>
    </w:p>
    <w:p w14:paraId="6EAB0B21" w14:textId="61EF4C00" w:rsidR="00622BD2" w:rsidRDefault="00622BD2" w:rsidP="00622BD2">
      <w:pPr>
        <w:pStyle w:val="ListParagraph"/>
        <w:numPr>
          <w:ilvl w:val="0"/>
          <w:numId w:val="17"/>
        </w:numPr>
      </w:pPr>
      <w:r>
        <w:t>Committee member noted that there are several conferences over the next several months that may overlap with the standing committee meeting and may affect participation.  Committee members should review their calendars for upcoming events.</w:t>
      </w:r>
    </w:p>
    <w:p w14:paraId="344387AC" w14:textId="1C1D05D5" w:rsidR="00622BD2" w:rsidRPr="00622BD2" w:rsidRDefault="00622BD2" w:rsidP="00622BD2">
      <w:pPr>
        <w:pStyle w:val="ListParagraph"/>
        <w:numPr>
          <w:ilvl w:val="0"/>
          <w:numId w:val="17"/>
        </w:numPr>
      </w:pPr>
      <w:r>
        <w:t xml:space="preserve">The most recent AWRA Washington State Section Newsletter provides an overview of presentations in from the 2019 AWRA Washington State conference, including some mention to the RCW 90.94 planning process.  </w:t>
      </w:r>
    </w:p>
    <w:p w14:paraId="7832D023" w14:textId="22D42B13" w:rsidR="00FB469F" w:rsidRDefault="00ED3595" w:rsidP="000064FF">
      <w:pPr>
        <w:pStyle w:val="Heading2"/>
      </w:pPr>
      <w:r>
        <w:t>Workgroup Report</w:t>
      </w:r>
      <w:r w:rsidR="00FA425F">
        <w:t xml:space="preserve"> </w:t>
      </w:r>
      <w:r w:rsidR="00052F03">
        <w:t>–Consumptive Use Update</w:t>
      </w:r>
      <w:r w:rsidR="00B919C9">
        <w:t xml:space="preserve"> and Project Subgroup</w:t>
      </w:r>
    </w:p>
    <w:p w14:paraId="445642F9" w14:textId="1860842B" w:rsidR="00561229" w:rsidRDefault="000648C1" w:rsidP="000648C1">
      <w:r>
        <w:t>Angela and the workgroup members provided a summary of</w:t>
      </w:r>
      <w:r w:rsidR="00DD25D4">
        <w:t xml:space="preserve"> the previous</w:t>
      </w:r>
      <w:r w:rsidR="00B919C9">
        <w:t xml:space="preserve"> technical</w:t>
      </w:r>
      <w:r w:rsidR="00DD25D4">
        <w:t xml:space="preserve"> workgroup meeting, and received an update on recommendations for moving forward with consumptive use.  </w:t>
      </w:r>
      <w:r w:rsidR="00B919C9">
        <w:t xml:space="preserve">The group also discussed progress of the project subgroup.    </w:t>
      </w:r>
    </w:p>
    <w:p w14:paraId="49BB1EB7" w14:textId="6E750407" w:rsidR="00561229" w:rsidRPr="004203EB" w:rsidRDefault="00561229" w:rsidP="00F47BBF">
      <w:pPr>
        <w:pStyle w:val="Subhead"/>
      </w:pPr>
      <w:r w:rsidRPr="00561229">
        <w:rPr>
          <w:u w:val="single"/>
        </w:rPr>
        <w:t>Reference material</w:t>
      </w:r>
      <w:r>
        <w:t>: December 16, 2019 Workgroup Draft Summary</w:t>
      </w:r>
    </w:p>
    <w:p w14:paraId="134F6548" w14:textId="5C1D3358" w:rsidR="000648C1" w:rsidRDefault="00521D3D" w:rsidP="00F47BBF">
      <w:pPr>
        <w:pStyle w:val="Subhead"/>
      </w:pPr>
      <w:r>
        <w:t xml:space="preserve">The </w:t>
      </w:r>
      <w:r w:rsidR="00377A3D">
        <w:t>workgroup summary was presented.  Committee member discussion followed:</w:t>
      </w:r>
    </w:p>
    <w:p w14:paraId="6747A6E9" w14:textId="769AB1D2" w:rsidR="00520195" w:rsidRDefault="00E81CD5" w:rsidP="000648C1">
      <w:r>
        <w:t>Data needs:</w:t>
      </w:r>
    </w:p>
    <w:p w14:paraId="27A4BC47" w14:textId="6B5974F2" w:rsidR="00E81CD5" w:rsidRDefault="00B919C9" w:rsidP="00AE0A10">
      <w:pPr>
        <w:pStyle w:val="ListParagraph"/>
        <w:numPr>
          <w:ilvl w:val="0"/>
          <w:numId w:val="6"/>
        </w:numPr>
      </w:pPr>
      <w:r>
        <w:t xml:space="preserve">Angela is working with HDR to update the data acquisition spreadsheet to create a document that the group can use as supporting documentation and justification for analysis and decisions being made for the plan.  This is a result of a request from the workgroup to create a data “synthesis”.  </w:t>
      </w:r>
    </w:p>
    <w:p w14:paraId="1BAD9EE7" w14:textId="6283BEAB" w:rsidR="00E81CD5" w:rsidRDefault="00E81CD5" w:rsidP="00AE0A10">
      <w:pPr>
        <w:pStyle w:val="ListParagraph"/>
        <w:numPr>
          <w:ilvl w:val="0"/>
          <w:numId w:val="6"/>
        </w:numPr>
      </w:pPr>
      <w:r>
        <w:lastRenderedPageBreak/>
        <w:t>Angela is working to move forward with wat</w:t>
      </w:r>
      <w:r w:rsidR="00500866">
        <w:t xml:space="preserve">er right analysis for WRIA 13, which will be done by Pacific Groundwater Group (PGG).  PGG will attend the January 22 WRIA 13 meeting to discuss the SOW and to go over expectations and deliverables.  </w:t>
      </w:r>
    </w:p>
    <w:p w14:paraId="73368E91" w14:textId="04B904BE" w:rsidR="00500866" w:rsidRDefault="00500866" w:rsidP="00AE0A10">
      <w:pPr>
        <w:pStyle w:val="ListParagraph"/>
        <w:numPr>
          <w:ilvl w:val="0"/>
          <w:numId w:val="6"/>
        </w:numPr>
      </w:pPr>
      <w:r>
        <w:t xml:space="preserve">The Committee discussed holding a hydrogeology workshop at a future meeting - </w:t>
      </w:r>
      <w:r w:rsidR="00396916">
        <w:t>t</w:t>
      </w:r>
      <w:r>
        <w:t xml:space="preserve">he technical workgroup will work to develop a clear objective for the workshop should it occur.    </w:t>
      </w:r>
    </w:p>
    <w:p w14:paraId="4A7291AB" w14:textId="7E1FFB21" w:rsidR="00E81CD5" w:rsidRDefault="00E81CD5" w:rsidP="00E81CD5">
      <w:r>
        <w:t>Consumptive use analysis:</w:t>
      </w:r>
    </w:p>
    <w:p w14:paraId="755351CA" w14:textId="07756C4C" w:rsidR="00561229" w:rsidRDefault="00561229" w:rsidP="00AE0A10">
      <w:pPr>
        <w:pStyle w:val="ListParagraph"/>
        <w:numPr>
          <w:ilvl w:val="0"/>
          <w:numId w:val="7"/>
        </w:numPr>
        <w:ind w:left="720"/>
      </w:pPr>
      <w:r>
        <w:t xml:space="preserve">Angela presented an overview of consumptive use analysis methods being considered by the Committee, and the workgroup recommendation – based on the workgroup draft summary from 12/16/19.  </w:t>
      </w:r>
    </w:p>
    <w:p w14:paraId="3EC85AE1" w14:textId="0E496087" w:rsidR="00561229" w:rsidRDefault="00561229" w:rsidP="00AE0A10">
      <w:pPr>
        <w:pStyle w:val="ListParagraph"/>
        <w:numPr>
          <w:ilvl w:val="0"/>
          <w:numId w:val="7"/>
        </w:numPr>
        <w:ind w:left="720"/>
      </w:pPr>
      <w:r>
        <w:t>The technical workgroup recommended that the Committee consider using the following methods as “working numbers”</w:t>
      </w:r>
    </w:p>
    <w:p w14:paraId="3008D2DE" w14:textId="531C5515" w:rsidR="00561229" w:rsidRPr="00561229" w:rsidRDefault="00561229" w:rsidP="00561229">
      <w:pPr>
        <w:pStyle w:val="ListParagraph"/>
        <w:numPr>
          <w:ilvl w:val="1"/>
          <w:numId w:val="7"/>
        </w:numPr>
      </w:pPr>
      <w:r w:rsidRPr="00154B00">
        <w:rPr>
          <w:rFonts w:asciiTheme="minorHAnsi" w:hAnsiTheme="minorHAnsi" w:cstheme="minorHAnsi"/>
          <w:color w:val="000000" w:themeColor="text1"/>
          <w:kern w:val="24"/>
        </w:rPr>
        <w:t xml:space="preserve">Irrigated area Method; Average multiplied by </w:t>
      </w:r>
      <w:r w:rsidRPr="009532A5">
        <w:rPr>
          <w:rFonts w:asciiTheme="minorHAnsi" w:hAnsiTheme="minorHAnsi" w:cstheme="minorHAnsi"/>
          <w:color w:val="000000" w:themeColor="text1"/>
          <w:kern w:val="24"/>
        </w:rPr>
        <w:t>“correction factor”</w:t>
      </w:r>
      <w:r w:rsidR="004A6B0D">
        <w:rPr>
          <w:rFonts w:asciiTheme="minorHAnsi" w:hAnsiTheme="minorHAnsi" w:cstheme="minorHAnsi"/>
          <w:color w:val="000000" w:themeColor="text1"/>
          <w:kern w:val="24"/>
        </w:rPr>
        <w:t xml:space="preserve"> from HDR comparability study</w:t>
      </w:r>
      <w:r w:rsidRPr="00154B00">
        <w:rPr>
          <w:rFonts w:asciiTheme="minorHAnsi" w:hAnsiTheme="minorHAnsi" w:cstheme="minorHAnsi"/>
          <w:color w:val="000000" w:themeColor="text1"/>
          <w:kern w:val="24"/>
        </w:rPr>
        <w:t>(0.09 acres)</w:t>
      </w:r>
    </w:p>
    <w:p w14:paraId="3F343FE0" w14:textId="637C9EE5" w:rsidR="00561229" w:rsidRPr="00561229" w:rsidRDefault="00561229" w:rsidP="00561229">
      <w:pPr>
        <w:pStyle w:val="ListParagraph"/>
        <w:numPr>
          <w:ilvl w:val="1"/>
          <w:numId w:val="7"/>
        </w:numPr>
      </w:pPr>
      <w:r w:rsidRPr="00154B00">
        <w:rPr>
          <w:rFonts w:asciiTheme="minorHAnsi" w:hAnsiTheme="minorHAnsi" w:cstheme="minorHAnsi"/>
          <w:color w:val="000000" w:themeColor="text1"/>
          <w:kern w:val="24"/>
        </w:rPr>
        <w:t>Irrigated area Method; Average with 0.05 acres substituted for zero values (0.10 acres)</w:t>
      </w:r>
    </w:p>
    <w:p w14:paraId="3EE8A2A4" w14:textId="36AE344E" w:rsidR="00561229" w:rsidRPr="00561229" w:rsidRDefault="00561229" w:rsidP="00561229">
      <w:pPr>
        <w:pStyle w:val="ListParagraph"/>
        <w:numPr>
          <w:ilvl w:val="1"/>
          <w:numId w:val="7"/>
        </w:numPr>
      </w:pPr>
      <w:r w:rsidRPr="00154B00">
        <w:rPr>
          <w:rFonts w:asciiTheme="minorHAnsi" w:hAnsiTheme="minorHAnsi" w:cstheme="minorHAnsi"/>
          <w:color w:val="000000" w:themeColor="text1"/>
          <w:kern w:val="24"/>
        </w:rPr>
        <w:t xml:space="preserve">Irrigated Area Method; 95% </w:t>
      </w:r>
      <w:r w:rsidR="00954E62">
        <w:rPr>
          <w:rFonts w:asciiTheme="minorHAnsi" w:hAnsiTheme="minorHAnsi" w:cstheme="minorHAnsi"/>
          <w:color w:val="000000" w:themeColor="text1"/>
          <w:kern w:val="24"/>
        </w:rPr>
        <w:t>Upper Confidence Limit (UCL)</w:t>
      </w:r>
      <w:r w:rsidRPr="00154B00">
        <w:rPr>
          <w:rFonts w:asciiTheme="minorHAnsi" w:hAnsiTheme="minorHAnsi" w:cstheme="minorHAnsi"/>
          <w:color w:val="000000" w:themeColor="text1"/>
          <w:kern w:val="24"/>
        </w:rPr>
        <w:t xml:space="preserve"> (0.12 acres)</w:t>
      </w:r>
    </w:p>
    <w:p w14:paraId="10131558" w14:textId="1AF9F6C1" w:rsidR="00561229" w:rsidRDefault="00561229" w:rsidP="00561229">
      <w:pPr>
        <w:ind w:left="720"/>
      </w:pPr>
      <w:r>
        <w:t>Additionally, the Committee would like to continue to include the following methods in the narrative of the plan, but will not continue to use them for analysis.</w:t>
      </w:r>
    </w:p>
    <w:p w14:paraId="6AFDC7A3" w14:textId="082381AA" w:rsidR="00561229" w:rsidRPr="00561229" w:rsidRDefault="00561229" w:rsidP="00561229">
      <w:pPr>
        <w:pStyle w:val="ListParagraph"/>
        <w:numPr>
          <w:ilvl w:val="0"/>
          <w:numId w:val="12"/>
        </w:numPr>
      </w:pPr>
      <w:r w:rsidRPr="00154B00">
        <w:rPr>
          <w:rFonts w:asciiTheme="minorHAnsi" w:hAnsiTheme="minorHAnsi" w:cstheme="minorHAnsi"/>
          <w:color w:val="000000" w:themeColor="text1"/>
          <w:kern w:val="24"/>
        </w:rPr>
        <w:t>Irrigated Area Method; Statutory Limit (0.5 acres)</w:t>
      </w:r>
    </w:p>
    <w:p w14:paraId="55321E77" w14:textId="6BD02E50" w:rsidR="00561229" w:rsidRPr="00561229" w:rsidRDefault="00561229" w:rsidP="00561229">
      <w:pPr>
        <w:pStyle w:val="ListParagraph"/>
        <w:numPr>
          <w:ilvl w:val="0"/>
          <w:numId w:val="12"/>
        </w:numPr>
      </w:pPr>
      <w:r w:rsidRPr="00154B00">
        <w:rPr>
          <w:rFonts w:asciiTheme="minorHAnsi" w:hAnsiTheme="minorHAnsi" w:cstheme="minorHAnsi"/>
          <w:color w:val="000000" w:themeColor="text1"/>
          <w:kern w:val="24"/>
        </w:rPr>
        <w:t>Water System Method (Prairie Ridge flat rate)</w:t>
      </w:r>
    </w:p>
    <w:p w14:paraId="2C8DAC86" w14:textId="3D5991E0" w:rsidR="00561229" w:rsidRPr="00561229" w:rsidRDefault="00561229" w:rsidP="00561229">
      <w:pPr>
        <w:pStyle w:val="ListParagraph"/>
        <w:numPr>
          <w:ilvl w:val="0"/>
          <w:numId w:val="12"/>
        </w:numPr>
      </w:pPr>
      <w:r w:rsidRPr="00154B00">
        <w:rPr>
          <w:rFonts w:asciiTheme="minorHAnsi" w:hAnsiTheme="minorHAnsi" w:cstheme="minorHAnsi"/>
          <w:color w:val="000000" w:themeColor="text1"/>
          <w:kern w:val="24"/>
        </w:rPr>
        <w:t>Maximum Legal Limit (950 gpd)</w:t>
      </w:r>
    </w:p>
    <w:p w14:paraId="5BE955B1" w14:textId="77777777" w:rsidR="00C9119E" w:rsidRDefault="00C9119E" w:rsidP="00C9119E">
      <w:pPr>
        <w:pStyle w:val="ListParagraph"/>
        <w:numPr>
          <w:ilvl w:val="0"/>
          <w:numId w:val="13"/>
        </w:numPr>
      </w:pPr>
      <w:r>
        <w:t>Ecology representatives mentioned that their preferred working number is the irrigated area method replacing 0 values</w:t>
      </w:r>
    </w:p>
    <w:p w14:paraId="218959A5" w14:textId="2A74CD64" w:rsidR="00C9119E" w:rsidRDefault="00C9119E" w:rsidP="00C9119E">
      <w:pPr>
        <w:pStyle w:val="ListParagraph"/>
        <w:numPr>
          <w:ilvl w:val="0"/>
          <w:numId w:val="13"/>
        </w:numPr>
      </w:pPr>
      <w:r>
        <w:t xml:space="preserve">Thurston County representative mentioned that they believe the irrigated area method with the correction factor (derived from QA/QC exercise) is a defensible calculation and would like to retain it as a working number.  </w:t>
      </w:r>
    </w:p>
    <w:p w14:paraId="04D33CA6" w14:textId="68E6B55E" w:rsidR="00C9119E" w:rsidRDefault="00C9119E" w:rsidP="00C9119E">
      <w:pPr>
        <w:pStyle w:val="ListParagraph"/>
        <w:numPr>
          <w:ilvl w:val="1"/>
          <w:numId w:val="13"/>
        </w:numPr>
      </w:pPr>
      <w:r>
        <w:t xml:space="preserve">Committee members agreed to review the memo from HDR which describes the irrigated area analysis QA/QC exercise with GeoEngineers before making a decision on how to use that information. </w:t>
      </w:r>
    </w:p>
    <w:p w14:paraId="0DA971D4" w14:textId="46FD8EF5" w:rsidR="00C9119E" w:rsidRDefault="00C9119E" w:rsidP="00C9119E">
      <w:pPr>
        <w:pStyle w:val="ListParagraph"/>
        <w:numPr>
          <w:ilvl w:val="0"/>
          <w:numId w:val="13"/>
        </w:numPr>
      </w:pPr>
      <w:r>
        <w:t xml:space="preserve">Committee members agreed to the working numbers proposed by the technical workgroup.  See Table 1 below for the preliminary analysis, which has been calculated as an example using Permit Exempt Well/Connection Projection #2 (includes water system boundaries).  </w:t>
      </w:r>
    </w:p>
    <w:p w14:paraId="37A4A18F" w14:textId="6852D388" w:rsidR="00C9119E" w:rsidRDefault="00C9119E" w:rsidP="00C9119E">
      <w:pPr>
        <w:ind w:left="720"/>
      </w:pPr>
    </w:p>
    <w:p w14:paraId="4C8A0935" w14:textId="38EC7070" w:rsidR="00573566" w:rsidRDefault="00573566" w:rsidP="00C9119E">
      <w:pPr>
        <w:ind w:left="720"/>
      </w:pPr>
    </w:p>
    <w:p w14:paraId="61A240D7" w14:textId="128102CE" w:rsidR="00573566" w:rsidRDefault="00573566" w:rsidP="00C9119E">
      <w:pPr>
        <w:ind w:left="720"/>
      </w:pPr>
    </w:p>
    <w:p w14:paraId="7A554BB6" w14:textId="7079F2E1" w:rsidR="00573566" w:rsidRDefault="00573566" w:rsidP="00C9119E">
      <w:pPr>
        <w:ind w:left="720"/>
      </w:pPr>
    </w:p>
    <w:p w14:paraId="116796C8" w14:textId="0E407235" w:rsidR="00573566" w:rsidRDefault="00573566" w:rsidP="00C9119E">
      <w:pPr>
        <w:ind w:left="720"/>
      </w:pPr>
    </w:p>
    <w:p w14:paraId="596A1420" w14:textId="1324407C" w:rsidR="00573566" w:rsidRDefault="00573566" w:rsidP="00C9119E">
      <w:pPr>
        <w:ind w:left="720"/>
      </w:pPr>
    </w:p>
    <w:p w14:paraId="70CA8B5E" w14:textId="5A9689D9" w:rsidR="00573566" w:rsidRDefault="00573566" w:rsidP="00C9119E">
      <w:pPr>
        <w:ind w:left="720"/>
      </w:pPr>
    </w:p>
    <w:p w14:paraId="5C331E5A" w14:textId="3FD79C02" w:rsidR="00573566" w:rsidRDefault="00573566" w:rsidP="00C9119E">
      <w:pPr>
        <w:ind w:left="720"/>
      </w:pPr>
    </w:p>
    <w:p w14:paraId="4D88CFCB" w14:textId="7590CDF9" w:rsidR="00573566" w:rsidRDefault="00573566" w:rsidP="00C9119E">
      <w:pPr>
        <w:ind w:left="720"/>
      </w:pPr>
    </w:p>
    <w:p w14:paraId="4F3ACD2E" w14:textId="77777777" w:rsidR="00573566" w:rsidRDefault="00573566" w:rsidP="00C9119E">
      <w:pPr>
        <w:ind w:left="720"/>
      </w:pPr>
    </w:p>
    <w:p w14:paraId="770E59F5" w14:textId="152C1609" w:rsidR="00C9119E" w:rsidRPr="00C9119E" w:rsidRDefault="00C9119E" w:rsidP="00C9119E">
      <w:r w:rsidRPr="00C9119E">
        <w:rPr>
          <w:b/>
        </w:rPr>
        <w:lastRenderedPageBreak/>
        <w:t>Table 1</w:t>
      </w:r>
      <w:r>
        <w:t xml:space="preserve"> – Consumptive Use Analysis based on Permit-Exempt Well/Connection Projection 2 (assumes growth in water system boundaries). </w:t>
      </w:r>
    </w:p>
    <w:tbl>
      <w:tblPr>
        <w:tblpPr w:leftFromText="180" w:rightFromText="180" w:vertAnchor="text" w:horzAnchor="margin" w:tblpXSpec="center" w:tblpY="169"/>
        <w:tblW w:w="9340" w:type="dxa"/>
        <w:tblCellMar>
          <w:left w:w="0" w:type="dxa"/>
          <w:right w:w="0" w:type="dxa"/>
        </w:tblCellMar>
        <w:tblLook w:val="04A0" w:firstRow="1" w:lastRow="0" w:firstColumn="1" w:lastColumn="0" w:noHBand="0" w:noVBand="1"/>
        <w:tblDescription w:val="Table 1 – Consumptive Use Analysis based on Permit-Exempt Well/Connection Projection 2 (assumes growth in water system boundaries). "/>
      </w:tblPr>
      <w:tblGrid>
        <w:gridCol w:w="2972"/>
        <w:gridCol w:w="1532"/>
        <w:gridCol w:w="1717"/>
        <w:gridCol w:w="1621"/>
        <w:gridCol w:w="1498"/>
      </w:tblGrid>
      <w:tr w:rsidR="00561229" w:rsidRPr="00154B00" w14:paraId="05F113F4" w14:textId="77777777" w:rsidTr="00C9119E">
        <w:trPr>
          <w:trHeight w:val="685"/>
        </w:trPr>
        <w:tc>
          <w:tcPr>
            <w:tcW w:w="304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16D61998"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b/>
                <w:bCs/>
                <w:color w:val="000000" w:themeColor="text1"/>
                <w:kern w:val="24"/>
                <w:sz w:val="20"/>
                <w:szCs w:val="20"/>
              </w:rPr>
              <w:t>Method and Input Data</w:t>
            </w:r>
          </w:p>
        </w:tc>
        <w:tc>
          <w:tcPr>
            <w:tcW w:w="1547"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2EA0A799"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b/>
                <w:bCs/>
                <w:color w:val="000000" w:themeColor="text1"/>
                <w:kern w:val="24"/>
                <w:sz w:val="20"/>
                <w:szCs w:val="20"/>
              </w:rPr>
              <w:t>Per Connection (gallons per day)</w:t>
            </w:r>
          </w:p>
        </w:tc>
        <w:tc>
          <w:tcPr>
            <w:tcW w:w="1743"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5" w:type="dxa"/>
              <w:bottom w:w="0" w:type="dxa"/>
              <w:right w:w="15" w:type="dxa"/>
            </w:tcMar>
            <w:hideMark/>
          </w:tcPr>
          <w:p w14:paraId="644A6814"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b/>
                <w:bCs/>
                <w:color w:val="000000" w:themeColor="text1"/>
                <w:kern w:val="24"/>
                <w:sz w:val="20"/>
                <w:szCs w:val="20"/>
              </w:rPr>
              <w:t>All Connections</w:t>
            </w:r>
          </w:p>
          <w:p w14:paraId="1587BCC2"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b/>
                <w:bCs/>
                <w:color w:val="000000" w:themeColor="text1"/>
                <w:kern w:val="24"/>
                <w:sz w:val="20"/>
                <w:szCs w:val="20"/>
              </w:rPr>
              <w:t>(AFY)</w:t>
            </w:r>
          </w:p>
        </w:tc>
        <w:tc>
          <w:tcPr>
            <w:tcW w:w="1636"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5" w:type="dxa"/>
              <w:left w:w="108" w:type="dxa"/>
              <w:bottom w:w="0" w:type="dxa"/>
              <w:right w:w="108" w:type="dxa"/>
            </w:tcMar>
            <w:hideMark/>
          </w:tcPr>
          <w:p w14:paraId="13610AC3"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b/>
                <w:bCs/>
                <w:color w:val="000000" w:themeColor="text1"/>
                <w:kern w:val="24"/>
                <w:sz w:val="20"/>
                <w:szCs w:val="20"/>
              </w:rPr>
              <w:t>All Connections (cfs)</w:t>
            </w:r>
          </w:p>
        </w:tc>
        <w:tc>
          <w:tcPr>
            <w:tcW w:w="1371"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0CE69BBB" w14:textId="77777777" w:rsidR="00561229" w:rsidRPr="00C9119E" w:rsidRDefault="00561229" w:rsidP="001061F9">
            <w:pPr>
              <w:jc w:val="center"/>
              <w:rPr>
                <w:rFonts w:asciiTheme="minorHAnsi" w:hAnsiTheme="minorHAnsi" w:cstheme="minorHAnsi"/>
                <w:b/>
                <w:bCs/>
                <w:color w:val="000000" w:themeColor="text1"/>
                <w:kern w:val="24"/>
                <w:sz w:val="20"/>
                <w:szCs w:val="20"/>
              </w:rPr>
            </w:pPr>
            <w:r w:rsidRPr="00C9119E">
              <w:rPr>
                <w:rFonts w:asciiTheme="minorHAnsi" w:hAnsiTheme="minorHAnsi" w:cstheme="minorHAnsi"/>
                <w:b/>
                <w:bCs/>
                <w:color w:val="000000" w:themeColor="text1"/>
                <w:kern w:val="24"/>
                <w:sz w:val="20"/>
                <w:szCs w:val="20"/>
              </w:rPr>
              <w:t>Workgroup Recommendation</w:t>
            </w:r>
          </w:p>
        </w:tc>
      </w:tr>
      <w:tr w:rsidR="00561229" w:rsidRPr="00154B00" w14:paraId="2C3AC24A" w14:textId="77777777" w:rsidTr="001061F9">
        <w:trPr>
          <w:trHeight w:val="408"/>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721E7" w14:textId="7469DB08" w:rsidR="00561229" w:rsidRPr="00C9119E" w:rsidRDefault="00561229" w:rsidP="001061F9">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Irrigated Area Method</w:t>
            </w:r>
            <w:r w:rsidR="00C9119E">
              <w:rPr>
                <w:rFonts w:asciiTheme="minorHAnsi" w:hAnsiTheme="minorHAnsi" w:cstheme="minorHAnsi"/>
                <w:color w:val="000000" w:themeColor="text1"/>
                <w:kern w:val="24"/>
                <w:sz w:val="20"/>
                <w:szCs w:val="20"/>
              </w:rPr>
              <w:t>*</w:t>
            </w:r>
            <w:r w:rsidRPr="00C9119E">
              <w:rPr>
                <w:rFonts w:asciiTheme="minorHAnsi" w:hAnsiTheme="minorHAnsi" w:cstheme="minorHAnsi"/>
                <w:color w:val="000000" w:themeColor="text1"/>
                <w:kern w:val="24"/>
                <w:sz w:val="20"/>
                <w:szCs w:val="20"/>
              </w:rPr>
              <w:t>; Average (0.06 acres)</w:t>
            </w:r>
          </w:p>
        </w:tc>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FC5F7B"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95</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E7ACE1"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290</w:t>
            </w:r>
          </w:p>
        </w:tc>
        <w:tc>
          <w:tcPr>
            <w:tcW w:w="1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DFFA40"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0.40</w:t>
            </w:r>
          </w:p>
        </w:tc>
        <w:tc>
          <w:tcPr>
            <w:tcW w:w="1371" w:type="dxa"/>
            <w:tcBorders>
              <w:top w:val="single" w:sz="8" w:space="0" w:color="000000"/>
              <w:left w:val="single" w:sz="8" w:space="0" w:color="000000"/>
              <w:bottom w:val="single" w:sz="8" w:space="0" w:color="000000"/>
              <w:right w:val="single" w:sz="8" w:space="0" w:color="000000"/>
            </w:tcBorders>
          </w:tcPr>
          <w:p w14:paraId="4D9019CE" w14:textId="77777777" w:rsidR="00561229" w:rsidRPr="00C9119E" w:rsidRDefault="00561229" w:rsidP="001061F9">
            <w:pPr>
              <w:jc w:val="center"/>
              <w:rPr>
                <w:rFonts w:asciiTheme="minorHAnsi" w:hAnsiTheme="minorHAnsi" w:cstheme="minorHAnsi"/>
                <w:color w:val="000000" w:themeColor="text1"/>
                <w:kern w:val="24"/>
                <w:sz w:val="20"/>
                <w:szCs w:val="20"/>
              </w:rPr>
            </w:pPr>
          </w:p>
        </w:tc>
      </w:tr>
      <w:tr w:rsidR="00561229" w:rsidRPr="00154B00" w14:paraId="673C96A9" w14:textId="77777777" w:rsidTr="001061F9">
        <w:trPr>
          <w:trHeight w:val="772"/>
        </w:trPr>
        <w:tc>
          <w:tcPr>
            <w:tcW w:w="30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653C4B2D" w14:textId="608578F2" w:rsidR="00561229" w:rsidRPr="00C9119E" w:rsidRDefault="00561229" w:rsidP="004A6B0D">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Irrigated area Method</w:t>
            </w:r>
            <w:r w:rsidR="00C9119E">
              <w:rPr>
                <w:rFonts w:asciiTheme="minorHAnsi" w:hAnsiTheme="minorHAnsi" w:cstheme="minorHAnsi"/>
                <w:color w:val="000000" w:themeColor="text1"/>
                <w:kern w:val="24"/>
                <w:sz w:val="20"/>
                <w:szCs w:val="20"/>
              </w:rPr>
              <w:t>*</w:t>
            </w:r>
            <w:r w:rsidRPr="00C9119E">
              <w:rPr>
                <w:rFonts w:asciiTheme="minorHAnsi" w:hAnsiTheme="minorHAnsi" w:cstheme="minorHAnsi"/>
                <w:color w:val="000000" w:themeColor="text1"/>
                <w:kern w:val="24"/>
                <w:sz w:val="20"/>
                <w:szCs w:val="20"/>
              </w:rPr>
              <w:t>; Average multiplied by “correction factor” (0.09 acres)</w:t>
            </w:r>
          </w:p>
        </w:tc>
        <w:tc>
          <w:tcPr>
            <w:tcW w:w="15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0" w:type="dxa"/>
              <w:right w:w="15" w:type="dxa"/>
            </w:tcMar>
            <w:vAlign w:val="center"/>
            <w:hideMark/>
          </w:tcPr>
          <w:p w14:paraId="551CE353"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135</w:t>
            </w:r>
          </w:p>
        </w:tc>
        <w:tc>
          <w:tcPr>
            <w:tcW w:w="17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0" w:type="dxa"/>
              <w:right w:w="15" w:type="dxa"/>
            </w:tcMar>
            <w:vAlign w:val="center"/>
            <w:hideMark/>
          </w:tcPr>
          <w:p w14:paraId="5049C928"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413</w:t>
            </w:r>
          </w:p>
        </w:tc>
        <w:tc>
          <w:tcPr>
            <w:tcW w:w="163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39B6F3D9"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0.57</w:t>
            </w:r>
          </w:p>
        </w:tc>
        <w:tc>
          <w:tcPr>
            <w:tcW w:w="137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3AB5B063" w14:textId="77777777" w:rsidR="00561229" w:rsidRPr="00C9119E" w:rsidRDefault="00561229" w:rsidP="001061F9">
            <w:pPr>
              <w:jc w:val="center"/>
              <w:rPr>
                <w:rFonts w:asciiTheme="minorHAnsi" w:hAnsiTheme="minorHAnsi" w:cstheme="minorHAnsi"/>
                <w:color w:val="000000" w:themeColor="text1"/>
                <w:kern w:val="24"/>
                <w:sz w:val="20"/>
                <w:szCs w:val="20"/>
              </w:rPr>
            </w:pPr>
            <w:r w:rsidRPr="00C9119E">
              <w:rPr>
                <w:rFonts w:asciiTheme="minorHAnsi" w:hAnsiTheme="minorHAnsi" w:cstheme="minorHAnsi"/>
                <w:color w:val="000000" w:themeColor="text1"/>
                <w:kern w:val="24"/>
                <w:sz w:val="20"/>
                <w:szCs w:val="20"/>
              </w:rPr>
              <w:t>Working number</w:t>
            </w:r>
          </w:p>
        </w:tc>
      </w:tr>
      <w:tr w:rsidR="00561229" w:rsidRPr="00154B00" w14:paraId="08B87086" w14:textId="77777777" w:rsidTr="001061F9">
        <w:trPr>
          <w:trHeight w:val="796"/>
        </w:trPr>
        <w:tc>
          <w:tcPr>
            <w:tcW w:w="30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1A6CC34A" w14:textId="4A8AF97C" w:rsidR="00561229" w:rsidRPr="00C9119E" w:rsidRDefault="00561229" w:rsidP="001061F9">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Irrigated area Method</w:t>
            </w:r>
            <w:r w:rsidR="00C9119E">
              <w:rPr>
                <w:rFonts w:asciiTheme="minorHAnsi" w:hAnsiTheme="minorHAnsi" w:cstheme="minorHAnsi"/>
                <w:color w:val="000000" w:themeColor="text1"/>
                <w:kern w:val="24"/>
                <w:sz w:val="20"/>
                <w:szCs w:val="20"/>
              </w:rPr>
              <w:t>*</w:t>
            </w:r>
            <w:r w:rsidRPr="00C9119E">
              <w:rPr>
                <w:rFonts w:asciiTheme="minorHAnsi" w:hAnsiTheme="minorHAnsi" w:cstheme="minorHAnsi"/>
                <w:color w:val="000000" w:themeColor="text1"/>
                <w:kern w:val="24"/>
                <w:sz w:val="20"/>
                <w:szCs w:val="20"/>
              </w:rPr>
              <w:t>; Average with 0.05 acres substituted for zero values (0.10 acres)</w:t>
            </w:r>
          </w:p>
        </w:tc>
        <w:tc>
          <w:tcPr>
            <w:tcW w:w="15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0" w:type="dxa"/>
              <w:right w:w="15" w:type="dxa"/>
            </w:tcMar>
            <w:vAlign w:val="center"/>
            <w:hideMark/>
          </w:tcPr>
          <w:p w14:paraId="598CA4F4"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149</w:t>
            </w:r>
          </w:p>
        </w:tc>
        <w:tc>
          <w:tcPr>
            <w:tcW w:w="17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0" w:type="dxa"/>
              <w:right w:w="15" w:type="dxa"/>
            </w:tcMar>
            <w:vAlign w:val="center"/>
            <w:hideMark/>
          </w:tcPr>
          <w:p w14:paraId="03A111E4"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454</w:t>
            </w:r>
          </w:p>
        </w:tc>
        <w:tc>
          <w:tcPr>
            <w:tcW w:w="163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553804DC"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0.63</w:t>
            </w:r>
          </w:p>
        </w:tc>
        <w:tc>
          <w:tcPr>
            <w:tcW w:w="137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611F4C21" w14:textId="77777777" w:rsidR="00561229" w:rsidRPr="00C9119E" w:rsidRDefault="00561229" w:rsidP="001061F9">
            <w:pPr>
              <w:jc w:val="center"/>
              <w:rPr>
                <w:rFonts w:asciiTheme="minorHAnsi" w:hAnsiTheme="minorHAnsi" w:cstheme="minorHAnsi"/>
                <w:color w:val="000000" w:themeColor="text1"/>
                <w:kern w:val="24"/>
                <w:sz w:val="20"/>
                <w:szCs w:val="20"/>
              </w:rPr>
            </w:pPr>
            <w:r w:rsidRPr="00C9119E">
              <w:rPr>
                <w:rFonts w:asciiTheme="minorHAnsi" w:hAnsiTheme="minorHAnsi" w:cstheme="minorHAnsi"/>
                <w:color w:val="000000" w:themeColor="text1"/>
                <w:kern w:val="24"/>
                <w:sz w:val="20"/>
                <w:szCs w:val="20"/>
              </w:rPr>
              <w:t>Working number</w:t>
            </w:r>
          </w:p>
        </w:tc>
      </w:tr>
      <w:tr w:rsidR="00561229" w:rsidRPr="00154B00" w14:paraId="00BC7DDF" w14:textId="77777777" w:rsidTr="001061F9">
        <w:trPr>
          <w:trHeight w:val="408"/>
        </w:trPr>
        <w:tc>
          <w:tcPr>
            <w:tcW w:w="30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26C172B0" w14:textId="10FF17C6" w:rsidR="00561229" w:rsidRPr="00C9119E" w:rsidRDefault="00561229" w:rsidP="001061F9">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Irrigated Area Method</w:t>
            </w:r>
            <w:r w:rsidR="00C9119E">
              <w:rPr>
                <w:rFonts w:asciiTheme="minorHAnsi" w:hAnsiTheme="minorHAnsi" w:cstheme="minorHAnsi"/>
                <w:color w:val="000000" w:themeColor="text1"/>
                <w:kern w:val="24"/>
                <w:sz w:val="20"/>
                <w:szCs w:val="20"/>
              </w:rPr>
              <w:t>*</w:t>
            </w:r>
            <w:r w:rsidRPr="00C9119E">
              <w:rPr>
                <w:rFonts w:asciiTheme="minorHAnsi" w:hAnsiTheme="minorHAnsi" w:cstheme="minorHAnsi"/>
                <w:color w:val="000000" w:themeColor="text1"/>
                <w:kern w:val="24"/>
                <w:sz w:val="20"/>
                <w:szCs w:val="20"/>
              </w:rPr>
              <w:t>; 95% UCL (0.12 acres)</w:t>
            </w:r>
          </w:p>
        </w:tc>
        <w:tc>
          <w:tcPr>
            <w:tcW w:w="15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0" w:type="dxa"/>
              <w:right w:w="15" w:type="dxa"/>
            </w:tcMar>
            <w:vAlign w:val="center"/>
            <w:hideMark/>
          </w:tcPr>
          <w:p w14:paraId="665991A4"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175</w:t>
            </w:r>
          </w:p>
        </w:tc>
        <w:tc>
          <w:tcPr>
            <w:tcW w:w="1743"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5" w:type="dxa"/>
              <w:bottom w:w="0" w:type="dxa"/>
              <w:right w:w="15" w:type="dxa"/>
            </w:tcMar>
            <w:vAlign w:val="center"/>
            <w:hideMark/>
          </w:tcPr>
          <w:p w14:paraId="15353A44"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536</w:t>
            </w:r>
          </w:p>
        </w:tc>
        <w:tc>
          <w:tcPr>
            <w:tcW w:w="163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vAlign w:val="center"/>
            <w:hideMark/>
          </w:tcPr>
          <w:p w14:paraId="3608F595"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0.74</w:t>
            </w:r>
          </w:p>
        </w:tc>
        <w:tc>
          <w:tcPr>
            <w:tcW w:w="137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10C2156C" w14:textId="77777777" w:rsidR="00561229" w:rsidRPr="00C9119E" w:rsidRDefault="00561229" w:rsidP="001061F9">
            <w:pPr>
              <w:jc w:val="center"/>
              <w:rPr>
                <w:rFonts w:asciiTheme="minorHAnsi" w:hAnsiTheme="minorHAnsi" w:cstheme="minorHAnsi"/>
                <w:color w:val="000000" w:themeColor="text1"/>
                <w:kern w:val="24"/>
                <w:sz w:val="20"/>
                <w:szCs w:val="20"/>
              </w:rPr>
            </w:pPr>
            <w:r w:rsidRPr="00C9119E">
              <w:rPr>
                <w:rFonts w:asciiTheme="minorHAnsi" w:hAnsiTheme="minorHAnsi" w:cstheme="minorHAnsi"/>
                <w:color w:val="000000" w:themeColor="text1"/>
                <w:kern w:val="24"/>
                <w:sz w:val="20"/>
                <w:szCs w:val="20"/>
              </w:rPr>
              <w:t>Working number</w:t>
            </w:r>
          </w:p>
        </w:tc>
      </w:tr>
      <w:tr w:rsidR="00561229" w:rsidRPr="00154B00" w14:paraId="57172812" w14:textId="77777777" w:rsidTr="001061F9">
        <w:trPr>
          <w:trHeight w:val="408"/>
        </w:trPr>
        <w:tc>
          <w:tcPr>
            <w:tcW w:w="30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08" w:type="dxa"/>
              <w:bottom w:w="0" w:type="dxa"/>
              <w:right w:w="108" w:type="dxa"/>
            </w:tcMar>
            <w:vAlign w:val="center"/>
            <w:hideMark/>
          </w:tcPr>
          <w:p w14:paraId="5A3578E0" w14:textId="404394FA" w:rsidR="00561229" w:rsidRPr="00C9119E" w:rsidRDefault="00561229" w:rsidP="001061F9">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Irrigated Area Method</w:t>
            </w:r>
            <w:r w:rsidR="00C9119E">
              <w:rPr>
                <w:rFonts w:asciiTheme="minorHAnsi" w:hAnsiTheme="minorHAnsi" w:cstheme="minorHAnsi"/>
                <w:color w:val="000000" w:themeColor="text1"/>
                <w:kern w:val="24"/>
                <w:sz w:val="20"/>
                <w:szCs w:val="20"/>
              </w:rPr>
              <w:t>*</w:t>
            </w:r>
            <w:r w:rsidRPr="00C9119E">
              <w:rPr>
                <w:rFonts w:asciiTheme="minorHAnsi" w:hAnsiTheme="minorHAnsi" w:cstheme="minorHAnsi"/>
                <w:color w:val="000000" w:themeColor="text1"/>
                <w:kern w:val="24"/>
                <w:sz w:val="20"/>
                <w:szCs w:val="20"/>
              </w:rPr>
              <w:t>; Statutory Limit (0.5 acres)</w:t>
            </w:r>
          </w:p>
        </w:tc>
        <w:tc>
          <w:tcPr>
            <w:tcW w:w="154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0" w:type="dxa"/>
              <w:right w:w="15" w:type="dxa"/>
            </w:tcMar>
            <w:vAlign w:val="center"/>
            <w:hideMark/>
          </w:tcPr>
          <w:p w14:paraId="506B114D"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683</w:t>
            </w:r>
          </w:p>
        </w:tc>
        <w:tc>
          <w:tcPr>
            <w:tcW w:w="17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0" w:type="dxa"/>
              <w:right w:w="15" w:type="dxa"/>
            </w:tcMar>
            <w:vAlign w:val="center"/>
            <w:hideMark/>
          </w:tcPr>
          <w:p w14:paraId="368399CE"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2,086</w:t>
            </w:r>
          </w:p>
        </w:tc>
        <w:tc>
          <w:tcPr>
            <w:tcW w:w="16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08" w:type="dxa"/>
              <w:bottom w:w="0" w:type="dxa"/>
              <w:right w:w="108" w:type="dxa"/>
            </w:tcMar>
            <w:vAlign w:val="center"/>
            <w:hideMark/>
          </w:tcPr>
          <w:p w14:paraId="71B03DB6"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2.89</w:t>
            </w:r>
          </w:p>
        </w:tc>
        <w:tc>
          <w:tcPr>
            <w:tcW w:w="137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113C7312" w14:textId="77777777" w:rsidR="00561229" w:rsidRPr="00C9119E" w:rsidRDefault="00561229" w:rsidP="001061F9">
            <w:pPr>
              <w:jc w:val="center"/>
              <w:rPr>
                <w:rFonts w:asciiTheme="minorHAnsi" w:hAnsiTheme="minorHAnsi" w:cstheme="minorHAnsi"/>
                <w:color w:val="000000" w:themeColor="text1"/>
                <w:kern w:val="24"/>
                <w:sz w:val="20"/>
                <w:szCs w:val="20"/>
              </w:rPr>
            </w:pPr>
            <w:r w:rsidRPr="00C9119E">
              <w:rPr>
                <w:rFonts w:asciiTheme="minorHAnsi" w:hAnsiTheme="minorHAnsi" w:cstheme="minorHAnsi"/>
                <w:color w:val="000000" w:themeColor="text1"/>
                <w:kern w:val="24"/>
                <w:sz w:val="20"/>
                <w:szCs w:val="20"/>
              </w:rPr>
              <w:t>Include in plan narrative</w:t>
            </w:r>
          </w:p>
        </w:tc>
      </w:tr>
      <w:tr w:rsidR="00561229" w:rsidRPr="00154B00" w14:paraId="59642371" w14:textId="77777777" w:rsidTr="001061F9">
        <w:trPr>
          <w:trHeight w:val="408"/>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690CA9" w14:textId="77777777" w:rsidR="00561229" w:rsidRPr="00C9119E" w:rsidRDefault="00561229" w:rsidP="001061F9">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Water System Method (Fir Tree #4)</w:t>
            </w:r>
          </w:p>
        </w:tc>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178C3C"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118</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6B8F4C"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362</w:t>
            </w:r>
          </w:p>
        </w:tc>
        <w:tc>
          <w:tcPr>
            <w:tcW w:w="1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65249C"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0.50</w:t>
            </w:r>
          </w:p>
        </w:tc>
        <w:tc>
          <w:tcPr>
            <w:tcW w:w="1371" w:type="dxa"/>
            <w:tcBorders>
              <w:top w:val="single" w:sz="8" w:space="0" w:color="000000"/>
              <w:left w:val="single" w:sz="8" w:space="0" w:color="000000"/>
              <w:bottom w:val="single" w:sz="8" w:space="0" w:color="000000"/>
              <w:right w:val="single" w:sz="8" w:space="0" w:color="000000"/>
            </w:tcBorders>
          </w:tcPr>
          <w:p w14:paraId="753A51E1" w14:textId="77777777" w:rsidR="00561229" w:rsidRPr="00C9119E" w:rsidRDefault="00561229" w:rsidP="001061F9">
            <w:pPr>
              <w:jc w:val="center"/>
              <w:rPr>
                <w:rFonts w:asciiTheme="minorHAnsi" w:hAnsiTheme="minorHAnsi" w:cstheme="minorHAnsi"/>
                <w:color w:val="000000" w:themeColor="text1"/>
                <w:kern w:val="24"/>
                <w:sz w:val="20"/>
                <w:szCs w:val="20"/>
              </w:rPr>
            </w:pPr>
          </w:p>
        </w:tc>
      </w:tr>
      <w:tr w:rsidR="00561229" w:rsidRPr="00154B00" w14:paraId="33335401" w14:textId="77777777" w:rsidTr="001061F9">
        <w:trPr>
          <w:trHeight w:val="408"/>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085E2" w14:textId="77777777" w:rsidR="00561229" w:rsidRPr="00C9119E" w:rsidRDefault="00561229" w:rsidP="001061F9">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Water System Method (Prairie Ridge tiered rate)</w:t>
            </w:r>
          </w:p>
        </w:tc>
        <w:tc>
          <w:tcPr>
            <w:tcW w:w="1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0D1528"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132</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F1624B"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405</w:t>
            </w:r>
          </w:p>
        </w:tc>
        <w:tc>
          <w:tcPr>
            <w:tcW w:w="1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4AB05"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0.56</w:t>
            </w:r>
          </w:p>
        </w:tc>
        <w:tc>
          <w:tcPr>
            <w:tcW w:w="1371" w:type="dxa"/>
            <w:tcBorders>
              <w:top w:val="single" w:sz="8" w:space="0" w:color="000000"/>
              <w:left w:val="single" w:sz="8" w:space="0" w:color="000000"/>
              <w:bottom w:val="single" w:sz="8" w:space="0" w:color="000000"/>
              <w:right w:val="single" w:sz="8" w:space="0" w:color="000000"/>
            </w:tcBorders>
          </w:tcPr>
          <w:p w14:paraId="32319524" w14:textId="77777777" w:rsidR="00561229" w:rsidRPr="00C9119E" w:rsidRDefault="00561229" w:rsidP="001061F9">
            <w:pPr>
              <w:jc w:val="center"/>
              <w:rPr>
                <w:rFonts w:asciiTheme="minorHAnsi" w:hAnsiTheme="minorHAnsi" w:cstheme="minorHAnsi"/>
                <w:color w:val="000000" w:themeColor="text1"/>
                <w:kern w:val="24"/>
                <w:sz w:val="20"/>
                <w:szCs w:val="20"/>
              </w:rPr>
            </w:pPr>
          </w:p>
        </w:tc>
      </w:tr>
      <w:tr w:rsidR="00561229" w:rsidRPr="00154B00" w14:paraId="10F9FDB7" w14:textId="77777777" w:rsidTr="001061F9">
        <w:trPr>
          <w:trHeight w:val="419"/>
        </w:trPr>
        <w:tc>
          <w:tcPr>
            <w:tcW w:w="30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08" w:type="dxa"/>
              <w:bottom w:w="0" w:type="dxa"/>
              <w:right w:w="108" w:type="dxa"/>
            </w:tcMar>
            <w:vAlign w:val="center"/>
            <w:hideMark/>
          </w:tcPr>
          <w:p w14:paraId="532A809B" w14:textId="77777777" w:rsidR="00561229" w:rsidRPr="00C9119E" w:rsidRDefault="00561229" w:rsidP="001061F9">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Water System Method (Prairie Ridge flat rate)</w:t>
            </w:r>
          </w:p>
        </w:tc>
        <w:tc>
          <w:tcPr>
            <w:tcW w:w="154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0" w:type="dxa"/>
              <w:right w:w="15" w:type="dxa"/>
            </w:tcMar>
            <w:vAlign w:val="center"/>
            <w:hideMark/>
          </w:tcPr>
          <w:p w14:paraId="209496C6"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159</w:t>
            </w:r>
          </w:p>
        </w:tc>
        <w:tc>
          <w:tcPr>
            <w:tcW w:w="17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0" w:type="dxa"/>
              <w:right w:w="15" w:type="dxa"/>
            </w:tcMar>
            <w:vAlign w:val="center"/>
            <w:hideMark/>
          </w:tcPr>
          <w:p w14:paraId="7F68E2F2"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485</w:t>
            </w:r>
          </w:p>
        </w:tc>
        <w:tc>
          <w:tcPr>
            <w:tcW w:w="16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08" w:type="dxa"/>
              <w:bottom w:w="0" w:type="dxa"/>
              <w:right w:w="108" w:type="dxa"/>
            </w:tcMar>
            <w:vAlign w:val="center"/>
            <w:hideMark/>
          </w:tcPr>
          <w:p w14:paraId="75D766E1"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0.67</w:t>
            </w:r>
          </w:p>
        </w:tc>
        <w:tc>
          <w:tcPr>
            <w:tcW w:w="137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392C770" w14:textId="77777777" w:rsidR="00561229" w:rsidRPr="00C9119E" w:rsidRDefault="00561229" w:rsidP="001061F9">
            <w:pPr>
              <w:jc w:val="center"/>
              <w:rPr>
                <w:rFonts w:asciiTheme="minorHAnsi" w:hAnsiTheme="minorHAnsi" w:cstheme="minorHAnsi"/>
                <w:color w:val="000000" w:themeColor="text1"/>
                <w:kern w:val="24"/>
                <w:sz w:val="20"/>
                <w:szCs w:val="20"/>
              </w:rPr>
            </w:pPr>
            <w:r w:rsidRPr="00C9119E">
              <w:rPr>
                <w:rFonts w:asciiTheme="minorHAnsi" w:hAnsiTheme="minorHAnsi" w:cstheme="minorHAnsi"/>
                <w:color w:val="000000" w:themeColor="text1"/>
                <w:kern w:val="24"/>
                <w:sz w:val="20"/>
                <w:szCs w:val="20"/>
              </w:rPr>
              <w:t>Include in plan narrative</w:t>
            </w:r>
          </w:p>
        </w:tc>
      </w:tr>
      <w:tr w:rsidR="00561229" w:rsidRPr="00C9119E" w14:paraId="39DE0BCB" w14:textId="77777777" w:rsidTr="001061F9">
        <w:trPr>
          <w:trHeight w:val="408"/>
        </w:trPr>
        <w:tc>
          <w:tcPr>
            <w:tcW w:w="30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08" w:type="dxa"/>
              <w:bottom w:w="0" w:type="dxa"/>
              <w:right w:w="108" w:type="dxa"/>
            </w:tcMar>
            <w:vAlign w:val="center"/>
            <w:hideMark/>
          </w:tcPr>
          <w:p w14:paraId="618709C7" w14:textId="77777777" w:rsidR="00561229" w:rsidRPr="00C9119E" w:rsidRDefault="00561229" w:rsidP="001061F9">
            <w:pP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Maximum Legal Limit (950 gpd)</w:t>
            </w:r>
          </w:p>
        </w:tc>
        <w:tc>
          <w:tcPr>
            <w:tcW w:w="1547"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0" w:type="dxa"/>
              <w:right w:w="15" w:type="dxa"/>
            </w:tcMar>
            <w:vAlign w:val="center"/>
            <w:hideMark/>
          </w:tcPr>
          <w:p w14:paraId="148F0F42"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950</w:t>
            </w:r>
          </w:p>
        </w:tc>
        <w:tc>
          <w:tcPr>
            <w:tcW w:w="174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5" w:type="dxa"/>
              <w:bottom w:w="0" w:type="dxa"/>
              <w:right w:w="15" w:type="dxa"/>
            </w:tcMar>
            <w:vAlign w:val="center"/>
            <w:hideMark/>
          </w:tcPr>
          <w:p w14:paraId="4F490309" w14:textId="77777777" w:rsidR="00561229" w:rsidRPr="00C9119E" w:rsidRDefault="00561229" w:rsidP="001061F9">
            <w:pPr>
              <w:jc w:val="center"/>
              <w:textAlignment w:val="center"/>
              <w:rPr>
                <w:rFonts w:asciiTheme="minorHAnsi" w:eastAsia="Times New Roman" w:hAnsiTheme="minorHAnsi" w:cstheme="minorHAnsi"/>
                <w:sz w:val="20"/>
                <w:szCs w:val="20"/>
              </w:rPr>
            </w:pPr>
            <w:r w:rsidRPr="00C9119E">
              <w:rPr>
                <w:rFonts w:asciiTheme="minorHAnsi" w:eastAsia="Times New Roman" w:hAnsiTheme="minorHAnsi" w:cstheme="minorHAnsi"/>
                <w:color w:val="000000"/>
                <w:kern w:val="24"/>
                <w:sz w:val="20"/>
                <w:szCs w:val="20"/>
              </w:rPr>
              <w:t>2,910</w:t>
            </w:r>
          </w:p>
        </w:tc>
        <w:tc>
          <w:tcPr>
            <w:tcW w:w="1636"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5" w:type="dxa"/>
              <w:left w:w="108" w:type="dxa"/>
              <w:bottom w:w="0" w:type="dxa"/>
              <w:right w:w="108" w:type="dxa"/>
            </w:tcMar>
            <w:vAlign w:val="center"/>
            <w:hideMark/>
          </w:tcPr>
          <w:p w14:paraId="3F06429E" w14:textId="77777777" w:rsidR="00561229" w:rsidRPr="00C9119E" w:rsidRDefault="00561229" w:rsidP="001061F9">
            <w:pPr>
              <w:jc w:val="center"/>
              <w:rPr>
                <w:rFonts w:asciiTheme="minorHAnsi" w:eastAsia="Times New Roman" w:hAnsiTheme="minorHAnsi" w:cstheme="minorHAnsi"/>
                <w:sz w:val="20"/>
                <w:szCs w:val="20"/>
              </w:rPr>
            </w:pPr>
            <w:r w:rsidRPr="00C9119E">
              <w:rPr>
                <w:rFonts w:asciiTheme="minorHAnsi" w:hAnsiTheme="minorHAnsi" w:cstheme="minorHAnsi"/>
                <w:color w:val="000000" w:themeColor="text1"/>
                <w:kern w:val="24"/>
                <w:sz w:val="20"/>
                <w:szCs w:val="20"/>
              </w:rPr>
              <w:t>4.02</w:t>
            </w:r>
          </w:p>
        </w:tc>
        <w:tc>
          <w:tcPr>
            <w:tcW w:w="137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Pr>
          <w:p w14:paraId="6E3672C6" w14:textId="77777777" w:rsidR="00561229" w:rsidRPr="00C9119E" w:rsidRDefault="00561229" w:rsidP="001061F9">
            <w:pPr>
              <w:jc w:val="center"/>
              <w:rPr>
                <w:rFonts w:asciiTheme="minorHAnsi" w:hAnsiTheme="minorHAnsi" w:cstheme="minorHAnsi"/>
                <w:color w:val="000000" w:themeColor="text1"/>
                <w:kern w:val="24"/>
                <w:sz w:val="20"/>
                <w:szCs w:val="20"/>
              </w:rPr>
            </w:pPr>
            <w:r w:rsidRPr="00C9119E">
              <w:rPr>
                <w:rFonts w:asciiTheme="minorHAnsi" w:hAnsiTheme="minorHAnsi" w:cstheme="minorHAnsi"/>
                <w:color w:val="000000" w:themeColor="text1"/>
                <w:kern w:val="24"/>
                <w:sz w:val="20"/>
                <w:szCs w:val="20"/>
              </w:rPr>
              <w:t>Include in plan narrative</w:t>
            </w:r>
          </w:p>
        </w:tc>
      </w:tr>
    </w:tbl>
    <w:p w14:paraId="27AEACA4" w14:textId="0B2BED2D" w:rsidR="00561229" w:rsidRPr="00C9119E" w:rsidRDefault="00C9119E" w:rsidP="00561229">
      <w:pPr>
        <w:ind w:left="720"/>
        <w:rPr>
          <w:sz w:val="16"/>
          <w:szCs w:val="16"/>
        </w:rPr>
      </w:pPr>
      <w:r w:rsidRPr="00C9119E">
        <w:rPr>
          <w:sz w:val="16"/>
          <w:szCs w:val="16"/>
        </w:rPr>
        <w:t>* Irrigated Area Method accounts for both indoor and outdoor consumptive water use</w:t>
      </w:r>
    </w:p>
    <w:p w14:paraId="25D79055" w14:textId="207CAF65" w:rsidR="00C9119E" w:rsidRDefault="00C9119E" w:rsidP="00C9119E">
      <w:pPr>
        <w:pStyle w:val="ListParagraph"/>
        <w:numPr>
          <w:ilvl w:val="0"/>
          <w:numId w:val="15"/>
        </w:numPr>
        <w:ind w:left="720"/>
      </w:pPr>
      <w:r>
        <w:t>Suggestion to show CU analysis in million gallons per day (MGD)</w:t>
      </w:r>
      <w:r w:rsidR="008B52B8">
        <w:t xml:space="preserve"> – Angela will include this on future tables and will include this information on the consumptive use “calculator” on Box.  </w:t>
      </w:r>
    </w:p>
    <w:p w14:paraId="2EE425B7" w14:textId="77626F48" w:rsidR="00C9119E" w:rsidRDefault="00C9119E" w:rsidP="00C9119E">
      <w:pPr>
        <w:pStyle w:val="ListParagraph"/>
        <w:numPr>
          <w:ilvl w:val="0"/>
          <w:numId w:val="15"/>
        </w:numPr>
        <w:ind w:left="720"/>
      </w:pPr>
      <w:r>
        <w:t>Suggestion to add a note to the table to clarify that the irrigated area analysis accounts for indoor consumptive water use</w:t>
      </w:r>
    </w:p>
    <w:p w14:paraId="548E7440" w14:textId="281B35C1" w:rsidR="00C9119E" w:rsidRDefault="00C9119E" w:rsidP="00787236"/>
    <w:p w14:paraId="00ED60D7" w14:textId="3A5F071E" w:rsidR="00391515" w:rsidRDefault="00391515" w:rsidP="00391515">
      <w:r>
        <w:t>Projects:</w:t>
      </w:r>
    </w:p>
    <w:p w14:paraId="3603B5B3" w14:textId="5E75FC38" w:rsidR="00391515" w:rsidRDefault="00391515" w:rsidP="00AE0A10">
      <w:pPr>
        <w:pStyle w:val="ListParagraph"/>
        <w:numPr>
          <w:ilvl w:val="0"/>
          <w:numId w:val="8"/>
        </w:numPr>
      </w:pPr>
      <w:r>
        <w:t xml:space="preserve">Project tracking sheet and other project </w:t>
      </w:r>
      <w:r w:rsidR="00954E62">
        <w:t>information is available on Box – Committee members are encouraged to review the list and add any details that they are ab</w:t>
      </w:r>
      <w:r w:rsidR="00B033BF">
        <w:t xml:space="preserve">le to.  Angela will send out a link to the project sheet as a reminder.  </w:t>
      </w:r>
    </w:p>
    <w:p w14:paraId="6F59D20C" w14:textId="0DCE3902" w:rsidR="00222111" w:rsidRDefault="00222111" w:rsidP="00222111">
      <w:pPr>
        <w:pStyle w:val="ListParagraph"/>
        <w:numPr>
          <w:ilvl w:val="1"/>
          <w:numId w:val="8"/>
        </w:numPr>
      </w:pPr>
      <w:r>
        <w:t>A suggestion was made to add “Pro” and “Con” columns for first-cut assessment of projects.</w:t>
      </w:r>
    </w:p>
    <w:p w14:paraId="72AFE345" w14:textId="6AF72B44" w:rsidR="00391515" w:rsidRDefault="00B033BF" w:rsidP="00914D86">
      <w:pPr>
        <w:pStyle w:val="ListParagraph"/>
        <w:numPr>
          <w:ilvl w:val="0"/>
          <w:numId w:val="8"/>
        </w:numPr>
      </w:pPr>
      <w:r>
        <w:t>The project subcommittee</w:t>
      </w:r>
      <w:r w:rsidR="00914D86">
        <w:t xml:space="preserve"> will continue to develop the project screening criteria at the next meeting.  </w:t>
      </w:r>
    </w:p>
    <w:p w14:paraId="2743BAEE" w14:textId="47FE4975" w:rsidR="00573566" w:rsidRDefault="00573566" w:rsidP="00573566"/>
    <w:p w14:paraId="0154E9BF" w14:textId="35FC2536" w:rsidR="00573566" w:rsidRDefault="00573566" w:rsidP="00573566"/>
    <w:p w14:paraId="252C6934" w14:textId="77777777" w:rsidR="00573566" w:rsidRDefault="00573566" w:rsidP="00573566"/>
    <w:p w14:paraId="4A81CBAA" w14:textId="77777777" w:rsidR="00E81CD5" w:rsidRDefault="00E81CD5" w:rsidP="00E81CD5"/>
    <w:p w14:paraId="5D4F295E" w14:textId="1BCAEBB0" w:rsidR="008B5BC6" w:rsidRDefault="00F47BBF" w:rsidP="00D711C0">
      <w:pPr>
        <w:pStyle w:val="Heading2"/>
      </w:pPr>
      <w:r>
        <w:t>Safety Factor Considerations</w:t>
      </w:r>
    </w:p>
    <w:p w14:paraId="650CEAEA" w14:textId="04FA11A3" w:rsidR="00A84D1E" w:rsidRDefault="00F47BBF" w:rsidP="00717491">
      <w:r>
        <w:t xml:space="preserve">The Committee discussed options for considering the use of safety factors in the analysis for elements of the plan as a possible way to address uncertainty.  </w:t>
      </w:r>
      <w:r w:rsidR="00391515">
        <w:t>This was an initial brain-storm and the group will revisit some</w:t>
      </w:r>
      <w:r>
        <w:t xml:space="preserve"> of these ideas at a later date.</w:t>
      </w:r>
    </w:p>
    <w:p w14:paraId="3342F870" w14:textId="6CEEB07F" w:rsidR="00F47BBF" w:rsidRDefault="00F47BBF" w:rsidP="00F47BBF">
      <w:pPr>
        <w:pStyle w:val="Subhead"/>
      </w:pPr>
      <w:r>
        <w:t>Reference materials: Safety Factor Discussion Guide</w:t>
      </w:r>
    </w:p>
    <w:p w14:paraId="43154FDB" w14:textId="77777777" w:rsidR="00717491" w:rsidRDefault="00717491" w:rsidP="00717491">
      <w:pPr>
        <w:pStyle w:val="Subhead"/>
      </w:pPr>
      <w:r>
        <w:t>Committee discussion included:</w:t>
      </w:r>
    </w:p>
    <w:p w14:paraId="75E13D16" w14:textId="3939F013" w:rsidR="00E86A9D" w:rsidRDefault="00E86A9D" w:rsidP="00E86A9D">
      <w:pPr>
        <w:pStyle w:val="ListParagraph"/>
        <w:numPr>
          <w:ilvl w:val="0"/>
          <w:numId w:val="9"/>
        </w:numPr>
        <w:spacing w:after="0"/>
        <w:ind w:left="810"/>
      </w:pPr>
      <w:r>
        <w:t>Possible areas of uncertainty in the planning process:</w:t>
      </w:r>
    </w:p>
    <w:p w14:paraId="7EBBE92F" w14:textId="10638E3D" w:rsidR="00E86A9D" w:rsidRDefault="00E86A9D" w:rsidP="008F2E51">
      <w:pPr>
        <w:pStyle w:val="ListParagraph"/>
        <w:numPr>
          <w:ilvl w:val="1"/>
          <w:numId w:val="9"/>
        </w:numPr>
        <w:spacing w:after="0"/>
        <w:ind w:left="1440"/>
      </w:pPr>
      <w:r>
        <w:t xml:space="preserve">Project </w:t>
      </w:r>
      <w:r w:rsidR="00D205B1">
        <w:t xml:space="preserve">offset </w:t>
      </w:r>
      <w:r>
        <w:t>benefits</w:t>
      </w:r>
    </w:p>
    <w:p w14:paraId="052F86B8" w14:textId="5F416B91" w:rsidR="00E86A9D" w:rsidRDefault="00E86A9D" w:rsidP="008F2E51">
      <w:pPr>
        <w:pStyle w:val="ListParagraph"/>
        <w:numPr>
          <w:ilvl w:val="1"/>
          <w:numId w:val="9"/>
        </w:numPr>
        <w:spacing w:after="0"/>
        <w:ind w:left="1440"/>
      </w:pPr>
      <w:r>
        <w:t>How to predict future uses of water</w:t>
      </w:r>
    </w:p>
    <w:p w14:paraId="6BC87A68" w14:textId="0CE79B32" w:rsidR="00E86A9D" w:rsidRDefault="00E86A9D" w:rsidP="008F2E51">
      <w:pPr>
        <w:pStyle w:val="ListParagraph"/>
        <w:numPr>
          <w:ilvl w:val="1"/>
          <w:numId w:val="9"/>
        </w:numPr>
        <w:spacing w:after="0"/>
        <w:ind w:left="1440"/>
      </w:pPr>
      <w:r>
        <w:t>Effectiveness of plan over 20 year planning horizon</w:t>
      </w:r>
    </w:p>
    <w:p w14:paraId="2C398271" w14:textId="5A44EE4F" w:rsidR="00D205B1" w:rsidRDefault="00D205B1" w:rsidP="008F2E51">
      <w:pPr>
        <w:pStyle w:val="ListParagraph"/>
        <w:numPr>
          <w:ilvl w:val="1"/>
          <w:numId w:val="9"/>
        </w:numPr>
        <w:spacing w:after="0"/>
        <w:ind w:left="1440"/>
      </w:pPr>
      <w:r>
        <w:t>Funding of projects</w:t>
      </w:r>
    </w:p>
    <w:p w14:paraId="2177426A" w14:textId="7E352040" w:rsidR="00D205B1" w:rsidRDefault="00D205B1" w:rsidP="008F2E51">
      <w:pPr>
        <w:pStyle w:val="ListParagraph"/>
        <w:numPr>
          <w:ilvl w:val="1"/>
          <w:numId w:val="9"/>
        </w:numPr>
        <w:spacing w:after="0"/>
        <w:ind w:left="1440"/>
      </w:pPr>
      <w:r>
        <w:t>Assumptions for estimates related to irrigation</w:t>
      </w:r>
    </w:p>
    <w:p w14:paraId="57232B9D" w14:textId="47C78706" w:rsidR="00D205B1" w:rsidRDefault="00D205B1" w:rsidP="008F2E51">
      <w:pPr>
        <w:pStyle w:val="ListParagraph"/>
        <w:numPr>
          <w:ilvl w:val="1"/>
          <w:numId w:val="9"/>
        </w:numPr>
        <w:spacing w:after="0"/>
        <w:ind w:left="1440"/>
      </w:pPr>
      <w:r>
        <w:t>Lifestyle changes of homeowners (lawn size, amount of water, etc.)</w:t>
      </w:r>
    </w:p>
    <w:p w14:paraId="4C93CDB7" w14:textId="572124E2" w:rsidR="00D205B1" w:rsidRDefault="00D205B1" w:rsidP="008F2E51">
      <w:pPr>
        <w:pStyle w:val="ListParagraph"/>
        <w:numPr>
          <w:ilvl w:val="1"/>
          <w:numId w:val="9"/>
        </w:numPr>
        <w:spacing w:after="0"/>
        <w:ind w:left="1440"/>
      </w:pPr>
      <w:r>
        <w:t>Plan implementation</w:t>
      </w:r>
    </w:p>
    <w:p w14:paraId="2D90E99D" w14:textId="2A170A5D" w:rsidR="00D205B1" w:rsidRDefault="00D205B1" w:rsidP="008F2E51">
      <w:pPr>
        <w:pStyle w:val="ListParagraph"/>
        <w:numPr>
          <w:ilvl w:val="1"/>
          <w:numId w:val="9"/>
        </w:numPr>
        <w:spacing w:after="0"/>
        <w:ind w:left="1440"/>
      </w:pPr>
      <w:r>
        <w:t xml:space="preserve">Success of planning process meeting its </w:t>
      </w:r>
      <w:r w:rsidR="008F2E51">
        <w:t>intended</w:t>
      </w:r>
      <w:r>
        <w:t xml:space="preserve"> goals</w:t>
      </w:r>
    </w:p>
    <w:p w14:paraId="5DAA8FD6" w14:textId="77777777" w:rsidR="008F2E51" w:rsidRDefault="008F2E51" w:rsidP="008F2E51">
      <w:pPr>
        <w:pStyle w:val="ListParagraph"/>
        <w:numPr>
          <w:ilvl w:val="0"/>
          <w:numId w:val="9"/>
        </w:numPr>
        <w:spacing w:after="0"/>
        <w:ind w:left="900"/>
      </w:pPr>
      <w:r>
        <w:t>Possible ways to address uncertainty:</w:t>
      </w:r>
    </w:p>
    <w:p w14:paraId="73D27102" w14:textId="06E6849F" w:rsidR="00D205B1" w:rsidRDefault="00D205B1" w:rsidP="008F2E51">
      <w:pPr>
        <w:pStyle w:val="ListParagraph"/>
        <w:numPr>
          <w:ilvl w:val="1"/>
          <w:numId w:val="9"/>
        </w:numPr>
        <w:spacing w:after="0"/>
      </w:pPr>
      <w:r>
        <w:t xml:space="preserve">Adaptive management </w:t>
      </w:r>
    </w:p>
    <w:p w14:paraId="547A8726" w14:textId="6ED08AF8" w:rsidR="008F2E51" w:rsidRDefault="008F2E51" w:rsidP="008F2E51">
      <w:pPr>
        <w:pStyle w:val="ListParagraph"/>
        <w:numPr>
          <w:ilvl w:val="1"/>
          <w:numId w:val="9"/>
        </w:numPr>
        <w:spacing w:after="0"/>
      </w:pPr>
      <w:r>
        <w:t>Inter-local agreements</w:t>
      </w:r>
    </w:p>
    <w:p w14:paraId="2209F5E9" w14:textId="2F3DB05B" w:rsidR="008F2E51" w:rsidRDefault="008F2E51" w:rsidP="008F2E51">
      <w:pPr>
        <w:pStyle w:val="ListParagraph"/>
        <w:numPr>
          <w:ilvl w:val="1"/>
          <w:numId w:val="9"/>
        </w:numPr>
        <w:spacing w:after="0"/>
      </w:pPr>
      <w:r>
        <w:t>Request funding that Ecology receives from counties that collect building permit fees be used for WRIA-specific projects</w:t>
      </w:r>
    </w:p>
    <w:p w14:paraId="6CA3707E" w14:textId="1E6A5A47" w:rsidR="008F2E51" w:rsidRDefault="008F2E51" w:rsidP="008F2E51">
      <w:pPr>
        <w:pStyle w:val="ListParagraph"/>
        <w:numPr>
          <w:ilvl w:val="1"/>
          <w:numId w:val="9"/>
        </w:numPr>
        <w:spacing w:after="0"/>
      </w:pPr>
      <w:r>
        <w:t>Economic report for the cost comparison between offsets and development</w:t>
      </w:r>
    </w:p>
    <w:p w14:paraId="7116145B" w14:textId="222A89DE" w:rsidR="008F2E51" w:rsidRDefault="008F2E51" w:rsidP="008F2E51">
      <w:pPr>
        <w:pStyle w:val="ListParagraph"/>
        <w:numPr>
          <w:ilvl w:val="1"/>
          <w:numId w:val="9"/>
        </w:numPr>
        <w:spacing w:after="0"/>
      </w:pPr>
      <w:r>
        <w:t>More specific regulations and strategies on priority areas</w:t>
      </w:r>
    </w:p>
    <w:p w14:paraId="54F7C36B" w14:textId="6EB169A5" w:rsidR="008F2E51" w:rsidRDefault="008F2E51" w:rsidP="008F2E51">
      <w:pPr>
        <w:pStyle w:val="ListParagraph"/>
        <w:numPr>
          <w:ilvl w:val="1"/>
          <w:numId w:val="9"/>
        </w:numPr>
        <w:spacing w:after="0"/>
      </w:pPr>
      <w:r>
        <w:t>“In-lieu of” program</w:t>
      </w:r>
    </w:p>
    <w:p w14:paraId="272ECCDD" w14:textId="0C74EDED" w:rsidR="00D854FC" w:rsidRDefault="00D854FC" w:rsidP="008F2E51">
      <w:pPr>
        <w:pStyle w:val="ListParagraph"/>
        <w:numPr>
          <w:ilvl w:val="1"/>
          <w:numId w:val="9"/>
        </w:numPr>
        <w:spacing w:after="0"/>
      </w:pPr>
      <w:r>
        <w:t>“Block grants” to allocate funding of WRIA-specific projects every funding year</w:t>
      </w:r>
    </w:p>
    <w:p w14:paraId="0BA845C2" w14:textId="5655A583" w:rsidR="00D205B1" w:rsidRDefault="00D205B1" w:rsidP="008F2E51">
      <w:pPr>
        <w:pStyle w:val="ListParagraph"/>
        <w:numPr>
          <w:ilvl w:val="0"/>
          <w:numId w:val="9"/>
        </w:numPr>
        <w:spacing w:after="0"/>
        <w:ind w:left="900"/>
      </w:pPr>
      <w:r>
        <w:t xml:space="preserve">While safety factors are not a required element of the plan, they may help provide justification from the committee for some of the plan contents.  </w:t>
      </w:r>
    </w:p>
    <w:p w14:paraId="35A54A41" w14:textId="4121F740" w:rsidR="00D205B1" w:rsidRDefault="00D205B1" w:rsidP="008F2E51">
      <w:pPr>
        <w:pStyle w:val="ListParagraph"/>
        <w:numPr>
          <w:ilvl w:val="0"/>
          <w:numId w:val="9"/>
        </w:numPr>
        <w:spacing w:after="0"/>
        <w:ind w:left="900"/>
      </w:pPr>
      <w:r>
        <w:t>Suggestion that the Committee should make an effort to identify additional offset projects as a means to address uncertainty rather than change the analyses to determine the offset target.</w:t>
      </w:r>
    </w:p>
    <w:p w14:paraId="4F172FE9" w14:textId="19D2DEAB" w:rsidR="00D205B1" w:rsidRDefault="00D205B1" w:rsidP="008F2E51">
      <w:pPr>
        <w:pStyle w:val="ListParagraph"/>
        <w:numPr>
          <w:ilvl w:val="0"/>
          <w:numId w:val="9"/>
        </w:numPr>
        <w:spacing w:after="0"/>
        <w:ind w:left="900"/>
      </w:pPr>
      <w:r>
        <w:t>Suggestion to keep the analyses in the plan consistent with initial estimates, and only consider a safety factor to apply to the offset target, not the individual analyses.</w:t>
      </w:r>
    </w:p>
    <w:p w14:paraId="49B50536" w14:textId="5B40A62E" w:rsidR="00D205B1" w:rsidRDefault="008F2E51" w:rsidP="008F2E51">
      <w:pPr>
        <w:pStyle w:val="ListParagraph"/>
        <w:numPr>
          <w:ilvl w:val="0"/>
          <w:numId w:val="9"/>
        </w:numPr>
        <w:spacing w:after="0"/>
        <w:ind w:left="900"/>
      </w:pPr>
      <w:r>
        <w:t>Other ways to address uncertainty may include.</w:t>
      </w:r>
    </w:p>
    <w:p w14:paraId="5A342739" w14:textId="2BDE5ED8" w:rsidR="008F2E51" w:rsidRDefault="008F2E51" w:rsidP="008F2E51">
      <w:pPr>
        <w:pStyle w:val="ListParagraph"/>
        <w:numPr>
          <w:ilvl w:val="0"/>
          <w:numId w:val="9"/>
        </w:numPr>
        <w:spacing w:after="0"/>
        <w:ind w:left="900"/>
      </w:pPr>
      <w:r>
        <w:t>There was general agreement that the Committee will not add safety factors to individual plan calculations, and instead there was more interest in adding a safety factor to the offset target.</w:t>
      </w:r>
    </w:p>
    <w:p w14:paraId="4F7CFD8A" w14:textId="34E37EA1" w:rsidR="00107941" w:rsidRDefault="00E86A9D" w:rsidP="00107941">
      <w:pPr>
        <w:pStyle w:val="ListParagraph"/>
        <w:numPr>
          <w:ilvl w:val="0"/>
          <w:numId w:val="9"/>
        </w:numPr>
        <w:ind w:left="900"/>
      </w:pPr>
      <w:r>
        <w:t>Paul Pickett</w:t>
      </w:r>
      <w:r w:rsidR="008F2E51">
        <w:t xml:space="preserve"> (Squaxin Island Tribe) </w:t>
      </w:r>
      <w:r w:rsidR="00222111">
        <w:t xml:space="preserve">noted that </w:t>
      </w:r>
      <w:r w:rsidR="00222111" w:rsidRPr="00222111">
        <w:t xml:space="preserve">uncertainty means we don’t have a full knowledge of future impacts, </w:t>
      </w:r>
      <w:r w:rsidR="00222111">
        <w:t xml:space="preserve">so we </w:t>
      </w:r>
      <w:r w:rsidR="00222111" w:rsidRPr="00222111">
        <w:t>need to err on the side of over</w:t>
      </w:r>
      <w:r w:rsidR="00AC7458">
        <w:t>-</w:t>
      </w:r>
      <w:r w:rsidR="00222111" w:rsidRPr="00222111">
        <w:t xml:space="preserve">mitigation. </w:t>
      </w:r>
    </w:p>
    <w:p w14:paraId="5C957D85" w14:textId="117D8B9C" w:rsidR="00107941" w:rsidRDefault="00107941" w:rsidP="00107941">
      <w:pPr>
        <w:pStyle w:val="ListParagraph"/>
        <w:numPr>
          <w:ilvl w:val="1"/>
          <w:numId w:val="9"/>
        </w:numPr>
      </w:pPr>
      <w:r>
        <w:t>His s</w:t>
      </w:r>
      <w:r w:rsidR="00222111" w:rsidRPr="00222111">
        <w:t xml:space="preserve">ensitivity analysis shows perhaps 3x higher than expected, which admittedly is extreme. </w:t>
      </w:r>
    </w:p>
    <w:p w14:paraId="02CBB8CE" w14:textId="3D8A959F" w:rsidR="00107941" w:rsidRDefault="00222111" w:rsidP="00107941">
      <w:pPr>
        <w:pStyle w:val="ListParagraph"/>
        <w:numPr>
          <w:ilvl w:val="1"/>
          <w:numId w:val="9"/>
        </w:numPr>
      </w:pPr>
      <w:r w:rsidRPr="00222111">
        <w:t>I</w:t>
      </w:r>
      <w:r w:rsidR="00107941">
        <w:t>t’s i</w:t>
      </w:r>
      <w:r w:rsidRPr="00222111">
        <w:t>mportant to have a safety factor as a working number until we determine adaptive management, which is also uncertain.</w:t>
      </w:r>
      <w:r w:rsidR="00107941">
        <w:t xml:space="preserve"> </w:t>
      </w:r>
    </w:p>
    <w:p w14:paraId="0B6AAC79" w14:textId="77777777" w:rsidR="00107941" w:rsidRDefault="00107941" w:rsidP="00107941">
      <w:pPr>
        <w:pStyle w:val="ListParagraph"/>
        <w:numPr>
          <w:ilvl w:val="1"/>
          <w:numId w:val="9"/>
        </w:numPr>
      </w:pPr>
      <w:r>
        <w:t xml:space="preserve">He </w:t>
      </w:r>
      <w:r w:rsidR="008F2E51">
        <w:t xml:space="preserve">proposed a “working number” for the offset target that includes a safety factor calculated from a sensitivity analysis, and includes considering variables such as climate change and population growth.  </w:t>
      </w:r>
    </w:p>
    <w:p w14:paraId="37CB5DCD" w14:textId="7470188C" w:rsidR="00D854FC" w:rsidRDefault="008F2E51" w:rsidP="00107941">
      <w:pPr>
        <w:pStyle w:val="ListParagraph"/>
        <w:numPr>
          <w:ilvl w:val="1"/>
          <w:numId w:val="9"/>
        </w:numPr>
      </w:pPr>
      <w:r>
        <w:t>Angel</w:t>
      </w:r>
      <w:r w:rsidR="00D854FC">
        <w:t>a</w:t>
      </w:r>
      <w:r>
        <w:t xml:space="preserve"> will work with Paul to have a proposal developed for review</w:t>
      </w:r>
      <w:r w:rsidR="00D854FC">
        <w:t xml:space="preserve"> by the Committee at the following meeting.   </w:t>
      </w:r>
    </w:p>
    <w:p w14:paraId="692F477B" w14:textId="61BB7BD4" w:rsidR="00E86A9D" w:rsidRDefault="00E86A9D" w:rsidP="00D854FC">
      <w:pPr>
        <w:pStyle w:val="ListParagraph"/>
        <w:spacing w:after="0"/>
        <w:ind w:left="900"/>
      </w:pPr>
    </w:p>
    <w:p w14:paraId="3908E66C" w14:textId="77777777" w:rsidR="00AC294F" w:rsidRDefault="00AC294F" w:rsidP="00AC294F">
      <w:pPr>
        <w:spacing w:after="0"/>
      </w:pPr>
    </w:p>
    <w:p w14:paraId="45F8EE78" w14:textId="17188720" w:rsidR="001525B3" w:rsidRDefault="009244E6" w:rsidP="001525B3">
      <w:pPr>
        <w:pStyle w:val="Heading1"/>
        <w:rPr>
          <w:rStyle w:val="Heading2Char"/>
        </w:rPr>
      </w:pPr>
      <w:r>
        <w:rPr>
          <w:rStyle w:val="Heading2Char"/>
        </w:rPr>
        <w:t>Policy and Regulatory Actions</w:t>
      </w:r>
    </w:p>
    <w:p w14:paraId="043A001B" w14:textId="33F0213E" w:rsidR="006324E5" w:rsidRDefault="006324E5" w:rsidP="006324E5">
      <w:r>
        <w:t xml:space="preserve">The Committee participated in a discussion on including policy and regulatory actions in the planning process, and provided a brainstorm on possible items that could be included in the plan. The list developed by WRIA 13 will be compiled with that of other planning groups, and will be made available on Box.  Ecology and the facilitation team will take note of common suggestions shared among planning groups, and can provide information for a unified recommendation as a result of the planning process.  The Committee generated a list of ideas for policy and regulatory actions that </w:t>
      </w:r>
      <w:r>
        <w:rPr>
          <w:i/>
        </w:rPr>
        <w:t>could</w:t>
      </w:r>
      <w:r>
        <w:t xml:space="preserve"> be included in the plan.  The purpose of this list is for initial discussion only, and these ideas have not been evaluated for feasibility nor have they been agreed upon by the Committee.  </w:t>
      </w:r>
    </w:p>
    <w:p w14:paraId="1E381214" w14:textId="3321E5BA" w:rsidR="006324E5" w:rsidRDefault="006324E5" w:rsidP="006324E5">
      <w:r>
        <w:t>Angela will create a tab in the project tracking sheet to include the policy and regulatory actions identified in this conversation for further consideration.</w:t>
      </w:r>
    </w:p>
    <w:p w14:paraId="3D68C96A" w14:textId="0786038F" w:rsidR="00935885" w:rsidRDefault="00935885" w:rsidP="00935885">
      <w:pPr>
        <w:pStyle w:val="Subhead"/>
      </w:pPr>
      <w:r>
        <w:t>Committee discussion included:</w:t>
      </w:r>
    </w:p>
    <w:p w14:paraId="481D2FF8" w14:textId="77777777" w:rsidR="00D854FC" w:rsidRDefault="00D854FC" w:rsidP="00D854FC">
      <w:pPr>
        <w:pStyle w:val="ListParagraph"/>
        <w:numPr>
          <w:ilvl w:val="0"/>
          <w:numId w:val="16"/>
        </w:numPr>
        <w:spacing w:after="0"/>
        <w:ind w:left="900"/>
        <w:rPr>
          <w:b/>
        </w:rPr>
      </w:pPr>
      <w:r>
        <w:t>Inter-local agreement among Committee members for implementation</w:t>
      </w:r>
    </w:p>
    <w:p w14:paraId="22C622EC" w14:textId="77777777" w:rsidR="00D854FC" w:rsidRDefault="00D854FC" w:rsidP="00D854FC">
      <w:pPr>
        <w:pStyle w:val="ListParagraph"/>
        <w:numPr>
          <w:ilvl w:val="0"/>
          <w:numId w:val="16"/>
        </w:numPr>
        <w:spacing w:after="0"/>
        <w:ind w:left="900"/>
        <w:rPr>
          <w:b/>
        </w:rPr>
      </w:pPr>
      <w:r>
        <w:t xml:space="preserve">Requesting the funding that Ecology receives from the construction of permit exempt wells ($350 for each well) goes back to the WRIA for projects. </w:t>
      </w:r>
    </w:p>
    <w:p w14:paraId="26368BCE" w14:textId="44876DCE" w:rsidR="00D854FC" w:rsidRDefault="00D854FC" w:rsidP="00D854FC">
      <w:pPr>
        <w:pStyle w:val="ListParagraph"/>
        <w:numPr>
          <w:ilvl w:val="0"/>
          <w:numId w:val="16"/>
        </w:numPr>
        <w:spacing w:after="0"/>
        <w:ind w:left="900"/>
        <w:rPr>
          <w:b/>
        </w:rPr>
      </w:pPr>
      <w:r>
        <w:t>Economic report for the cost comparison between mitigation</w:t>
      </w:r>
      <w:r w:rsidR="00622BD2">
        <w:t xml:space="preserve"> and development</w:t>
      </w:r>
    </w:p>
    <w:p w14:paraId="159E3009" w14:textId="6A6185E2" w:rsidR="00D854FC" w:rsidRDefault="00D854FC" w:rsidP="00D854FC">
      <w:pPr>
        <w:pStyle w:val="ListParagraph"/>
        <w:numPr>
          <w:ilvl w:val="0"/>
          <w:numId w:val="16"/>
        </w:numPr>
        <w:spacing w:after="0"/>
        <w:ind w:left="900"/>
        <w:rPr>
          <w:b/>
        </w:rPr>
      </w:pPr>
      <w:r>
        <w:t>More specific regulations and strategies in</w:t>
      </w:r>
      <w:r w:rsidR="00622BD2">
        <w:t xml:space="preserve"> priority areas</w:t>
      </w:r>
    </w:p>
    <w:p w14:paraId="70A586B5" w14:textId="77777777" w:rsidR="00D854FC" w:rsidRDefault="00D854FC" w:rsidP="00D854FC">
      <w:pPr>
        <w:pStyle w:val="ListParagraph"/>
        <w:numPr>
          <w:ilvl w:val="0"/>
          <w:numId w:val="16"/>
        </w:numPr>
        <w:spacing w:after="0"/>
        <w:ind w:left="900"/>
        <w:rPr>
          <w:b/>
        </w:rPr>
      </w:pPr>
      <w:r>
        <w:t>“In-lieu of” program (Thurston County)</w:t>
      </w:r>
    </w:p>
    <w:p w14:paraId="192DCBDC" w14:textId="77777777" w:rsidR="00D854FC" w:rsidRDefault="00D854FC" w:rsidP="00D854FC">
      <w:pPr>
        <w:pStyle w:val="ListParagraph"/>
        <w:numPr>
          <w:ilvl w:val="0"/>
          <w:numId w:val="16"/>
        </w:numPr>
        <w:spacing w:after="0"/>
        <w:ind w:left="900"/>
        <w:rPr>
          <w:b/>
        </w:rPr>
      </w:pPr>
      <w:r>
        <w:t>Metering permit exempt wells.</w:t>
      </w:r>
    </w:p>
    <w:p w14:paraId="0CF28560" w14:textId="77777777" w:rsidR="00D854FC" w:rsidRDefault="00D854FC" w:rsidP="00D854FC">
      <w:pPr>
        <w:pStyle w:val="ListParagraph"/>
        <w:numPr>
          <w:ilvl w:val="0"/>
          <w:numId w:val="16"/>
        </w:numPr>
        <w:spacing w:after="0"/>
        <w:ind w:left="900"/>
        <w:rPr>
          <w:b/>
        </w:rPr>
      </w:pPr>
      <w:r>
        <w:t>BMP: mandatory or voluntary. Rebate program to install more efficient irrigation.</w:t>
      </w:r>
    </w:p>
    <w:p w14:paraId="4EF36E2B" w14:textId="333807A2" w:rsidR="00D854FC" w:rsidRDefault="00D854FC" w:rsidP="00D854FC">
      <w:pPr>
        <w:pStyle w:val="ListParagraph"/>
        <w:numPr>
          <w:ilvl w:val="0"/>
          <w:numId w:val="16"/>
        </w:numPr>
        <w:spacing w:after="0"/>
        <w:ind w:left="900"/>
        <w:rPr>
          <w:b/>
        </w:rPr>
      </w:pPr>
      <w:r>
        <w:t>Fee structure f</w:t>
      </w:r>
      <w:r w:rsidR="00622BD2">
        <w:t>or PE wells based on water use</w:t>
      </w:r>
    </w:p>
    <w:p w14:paraId="6BD64D99" w14:textId="77777777" w:rsidR="00D854FC" w:rsidRDefault="00D854FC" w:rsidP="00D854FC">
      <w:pPr>
        <w:pStyle w:val="ListParagraph"/>
        <w:numPr>
          <w:ilvl w:val="0"/>
          <w:numId w:val="16"/>
        </w:numPr>
        <w:spacing w:after="0"/>
        <w:ind w:left="900"/>
        <w:rPr>
          <w:b/>
        </w:rPr>
      </w:pPr>
      <w:r>
        <w:t>Conservation program and drought response</w:t>
      </w:r>
    </w:p>
    <w:p w14:paraId="176BC897" w14:textId="54D3A474" w:rsidR="00D854FC" w:rsidRDefault="00D854FC" w:rsidP="00D854FC">
      <w:pPr>
        <w:pStyle w:val="ListParagraph"/>
        <w:numPr>
          <w:ilvl w:val="1"/>
          <w:numId w:val="16"/>
        </w:numPr>
        <w:spacing w:after="0"/>
        <w:rPr>
          <w:b/>
        </w:rPr>
      </w:pPr>
      <w:r>
        <w:t>Restrict</w:t>
      </w:r>
      <w:r w:rsidR="00622BD2">
        <w:t xml:space="preserve"> watering days</w:t>
      </w:r>
    </w:p>
    <w:p w14:paraId="1CFB12D0" w14:textId="4B5588D4" w:rsidR="00D854FC" w:rsidRDefault="00D854FC" w:rsidP="00D854FC">
      <w:pPr>
        <w:pStyle w:val="ListParagraph"/>
        <w:numPr>
          <w:ilvl w:val="1"/>
          <w:numId w:val="16"/>
        </w:numPr>
        <w:spacing w:after="0"/>
        <w:rPr>
          <w:b/>
        </w:rPr>
      </w:pPr>
      <w:r>
        <w:t>Ongoing education</w:t>
      </w:r>
      <w:r w:rsidR="00622BD2">
        <w:t xml:space="preserve"> and addressing extreme events</w:t>
      </w:r>
    </w:p>
    <w:p w14:paraId="670D73C0" w14:textId="77777777" w:rsidR="00D854FC" w:rsidRDefault="00D854FC" w:rsidP="00D854FC">
      <w:pPr>
        <w:pStyle w:val="ListParagraph"/>
        <w:numPr>
          <w:ilvl w:val="0"/>
          <w:numId w:val="16"/>
        </w:numPr>
        <w:spacing w:after="0"/>
        <w:ind w:left="900"/>
        <w:rPr>
          <w:b/>
        </w:rPr>
      </w:pPr>
      <w:r>
        <w:t>Water saving strategies included in building codes</w:t>
      </w:r>
    </w:p>
    <w:p w14:paraId="0A1E83D1" w14:textId="77777777" w:rsidR="00D854FC" w:rsidRDefault="00D854FC" w:rsidP="00D854FC">
      <w:pPr>
        <w:pStyle w:val="ListParagraph"/>
        <w:numPr>
          <w:ilvl w:val="0"/>
          <w:numId w:val="16"/>
        </w:numPr>
        <w:spacing w:after="0"/>
        <w:ind w:left="900"/>
        <w:rPr>
          <w:b/>
        </w:rPr>
      </w:pPr>
      <w:r>
        <w:t>Increase distance to water main for mandatory hook ups</w:t>
      </w:r>
    </w:p>
    <w:p w14:paraId="4FB38E17" w14:textId="77777777" w:rsidR="00D854FC" w:rsidRDefault="00D854FC" w:rsidP="00D854FC">
      <w:pPr>
        <w:pStyle w:val="ListParagraph"/>
        <w:numPr>
          <w:ilvl w:val="0"/>
          <w:numId w:val="16"/>
        </w:numPr>
        <w:spacing w:after="0"/>
        <w:ind w:left="900"/>
        <w:rPr>
          <w:b/>
        </w:rPr>
      </w:pPr>
      <w:r>
        <w:t>When homes are sold, information is passed to new owners on reducing water use</w:t>
      </w:r>
    </w:p>
    <w:p w14:paraId="365EE5CB" w14:textId="60010598" w:rsidR="00D854FC" w:rsidRDefault="00D854FC" w:rsidP="00D854FC">
      <w:pPr>
        <w:pStyle w:val="ListParagraph"/>
        <w:numPr>
          <w:ilvl w:val="0"/>
          <w:numId w:val="16"/>
        </w:numPr>
        <w:spacing w:after="0"/>
        <w:ind w:left="900"/>
        <w:rPr>
          <w:b/>
        </w:rPr>
      </w:pPr>
      <w:r>
        <w:t xml:space="preserve">Fee for wells within </w:t>
      </w:r>
      <w:r w:rsidR="00622BD2">
        <w:t>the municipal service area, which could go to the County for offsets</w:t>
      </w:r>
    </w:p>
    <w:p w14:paraId="71A263A0" w14:textId="77777777" w:rsidR="00D854FC" w:rsidRPr="003F76D1" w:rsidRDefault="00D854FC" w:rsidP="00D854FC">
      <w:pPr>
        <w:pStyle w:val="ListParagraph"/>
        <w:numPr>
          <w:ilvl w:val="0"/>
          <w:numId w:val="16"/>
        </w:numPr>
        <w:spacing w:after="0"/>
        <w:ind w:left="900"/>
        <w:rPr>
          <w:b/>
        </w:rPr>
      </w:pPr>
      <w:r>
        <w:t>Realistic enforcement strategy – More water masters (specific to PE well enforcement)</w:t>
      </w:r>
    </w:p>
    <w:p w14:paraId="7DD4EAE1" w14:textId="7CBA5E46" w:rsidR="00D854FC" w:rsidRDefault="00D854FC" w:rsidP="00D854FC">
      <w:pPr>
        <w:pStyle w:val="ListParagraph"/>
        <w:numPr>
          <w:ilvl w:val="0"/>
          <w:numId w:val="16"/>
        </w:numPr>
        <w:spacing w:after="0"/>
        <w:ind w:left="900"/>
        <w:rPr>
          <w:b/>
        </w:rPr>
      </w:pPr>
      <w:r>
        <w:t>Mandatory satellite management ag</w:t>
      </w:r>
      <w:r w:rsidR="00573566">
        <w:t>ency (SMA) of new small systems</w:t>
      </w:r>
      <w:r>
        <w:t xml:space="preserve"> </w:t>
      </w:r>
    </w:p>
    <w:p w14:paraId="6C43C062" w14:textId="6DE10C82" w:rsidR="00D854FC" w:rsidRDefault="00D854FC" w:rsidP="00D854FC">
      <w:pPr>
        <w:pStyle w:val="ListParagraph"/>
        <w:numPr>
          <w:ilvl w:val="0"/>
          <w:numId w:val="16"/>
        </w:numPr>
        <w:spacing w:after="0"/>
        <w:ind w:left="900"/>
        <w:rPr>
          <w:b/>
        </w:rPr>
      </w:pPr>
      <w:r>
        <w:t>Stream buffers</w:t>
      </w:r>
      <w:r w:rsidR="00573566">
        <w:t xml:space="preserve"> with shallow well restrictions</w:t>
      </w:r>
      <w:r>
        <w:t xml:space="preserve"> </w:t>
      </w:r>
    </w:p>
    <w:p w14:paraId="7E38592C" w14:textId="77777777" w:rsidR="00D854FC" w:rsidRDefault="00D854FC" w:rsidP="00D854FC">
      <w:pPr>
        <w:pStyle w:val="ListParagraph"/>
        <w:numPr>
          <w:ilvl w:val="0"/>
          <w:numId w:val="16"/>
        </w:numPr>
        <w:spacing w:after="0"/>
        <w:ind w:left="900"/>
        <w:rPr>
          <w:b/>
        </w:rPr>
      </w:pPr>
      <w:r>
        <w:t>Designate sensitive recharge areas</w:t>
      </w:r>
    </w:p>
    <w:p w14:paraId="52C1EAA3" w14:textId="3A6B22BD" w:rsidR="00D854FC" w:rsidRDefault="00D854FC" w:rsidP="00D854FC">
      <w:pPr>
        <w:pStyle w:val="ListParagraph"/>
        <w:numPr>
          <w:ilvl w:val="0"/>
          <w:numId w:val="16"/>
        </w:numPr>
        <w:spacing w:after="0"/>
        <w:ind w:left="900"/>
        <w:rPr>
          <w:b/>
        </w:rPr>
      </w:pPr>
      <w:r>
        <w:t xml:space="preserve">Adding compost to soil of new home developments </w:t>
      </w:r>
      <w:r w:rsidR="00573566">
        <w:t>to return natural soil function</w:t>
      </w:r>
      <w:r>
        <w:t xml:space="preserve"> </w:t>
      </w:r>
    </w:p>
    <w:p w14:paraId="74536094" w14:textId="77777777" w:rsidR="00D854FC" w:rsidRDefault="00D854FC" w:rsidP="00D854FC">
      <w:pPr>
        <w:pStyle w:val="ListParagraph"/>
        <w:numPr>
          <w:ilvl w:val="0"/>
          <w:numId w:val="16"/>
        </w:numPr>
        <w:spacing w:after="0"/>
        <w:ind w:left="900"/>
        <w:rPr>
          <w:b/>
        </w:rPr>
      </w:pPr>
      <w:r>
        <w:t>Lower the gallon per day withdraw limits</w:t>
      </w:r>
    </w:p>
    <w:p w14:paraId="3DAD0726" w14:textId="77777777" w:rsidR="00D854FC" w:rsidRDefault="00D854FC" w:rsidP="00D854FC">
      <w:pPr>
        <w:pStyle w:val="ListParagraph"/>
        <w:numPr>
          <w:ilvl w:val="1"/>
          <w:numId w:val="16"/>
        </w:numPr>
        <w:spacing w:after="0"/>
        <w:rPr>
          <w:b/>
        </w:rPr>
      </w:pPr>
      <w:r>
        <w:t>Concerns from the committee about measuring and enforcing this</w:t>
      </w:r>
    </w:p>
    <w:p w14:paraId="31F82089" w14:textId="77777777" w:rsidR="00D854FC" w:rsidRDefault="00D854FC" w:rsidP="00D854FC">
      <w:pPr>
        <w:pStyle w:val="ListParagraph"/>
        <w:numPr>
          <w:ilvl w:val="0"/>
          <w:numId w:val="16"/>
        </w:numPr>
        <w:spacing w:after="0"/>
        <w:ind w:left="900"/>
        <w:rPr>
          <w:b/>
        </w:rPr>
      </w:pPr>
      <w:r>
        <w:t>Outlaw bottled water plants</w:t>
      </w:r>
    </w:p>
    <w:p w14:paraId="1704F88C" w14:textId="77777777" w:rsidR="00D854FC" w:rsidRDefault="00D854FC" w:rsidP="00D854FC">
      <w:pPr>
        <w:pStyle w:val="ListParagraph"/>
        <w:numPr>
          <w:ilvl w:val="0"/>
          <w:numId w:val="16"/>
        </w:numPr>
        <w:spacing w:after="0"/>
        <w:ind w:left="900"/>
        <w:rPr>
          <w:b/>
        </w:rPr>
      </w:pPr>
      <w:r>
        <w:t>Mandatory reduction for any drought declaration  - would be change from current language where Ecology “may” issue a reduction during a drought</w:t>
      </w:r>
    </w:p>
    <w:p w14:paraId="34BFBEFE" w14:textId="77777777" w:rsidR="00D854FC" w:rsidRDefault="00D854FC" w:rsidP="00D854FC">
      <w:pPr>
        <w:pStyle w:val="ListParagraph"/>
        <w:numPr>
          <w:ilvl w:val="0"/>
          <w:numId w:val="16"/>
        </w:numPr>
        <w:spacing w:after="0"/>
        <w:ind w:left="900"/>
        <w:rPr>
          <w:b/>
        </w:rPr>
      </w:pPr>
      <w:r>
        <w:t xml:space="preserve">Reduce area allowed for irrigation </w:t>
      </w:r>
    </w:p>
    <w:p w14:paraId="3B0EEF97" w14:textId="77777777" w:rsidR="00D854FC" w:rsidRDefault="00D854FC" w:rsidP="00D854FC">
      <w:pPr>
        <w:pStyle w:val="ListParagraph"/>
        <w:numPr>
          <w:ilvl w:val="0"/>
          <w:numId w:val="16"/>
        </w:numPr>
        <w:spacing w:after="0"/>
        <w:ind w:left="900"/>
        <w:rPr>
          <w:b/>
        </w:rPr>
      </w:pPr>
      <w:r>
        <w:t xml:space="preserve">Fees for any regulations are based on sliding scale – example to pay per square footage of house, etc. </w:t>
      </w:r>
    </w:p>
    <w:p w14:paraId="470A3B1D" w14:textId="7C54CB68" w:rsidR="00D854FC" w:rsidRDefault="00D854FC" w:rsidP="00D854FC">
      <w:pPr>
        <w:pStyle w:val="ListParagraph"/>
        <w:numPr>
          <w:ilvl w:val="0"/>
          <w:numId w:val="16"/>
        </w:numPr>
        <w:spacing w:after="0"/>
        <w:ind w:left="900"/>
        <w:rPr>
          <w:b/>
        </w:rPr>
      </w:pPr>
      <w:r>
        <w:t>Growth in gardens and expand</w:t>
      </w:r>
      <w:r w:rsidR="00573566">
        <w:t>ing watering education programs</w:t>
      </w:r>
      <w:r>
        <w:t xml:space="preserve"> </w:t>
      </w:r>
    </w:p>
    <w:p w14:paraId="6E8A9768" w14:textId="2763F1D3" w:rsidR="00D854FC" w:rsidRDefault="00D854FC" w:rsidP="00D854FC">
      <w:pPr>
        <w:pStyle w:val="ListParagraph"/>
        <w:numPr>
          <w:ilvl w:val="0"/>
          <w:numId w:val="16"/>
        </w:numPr>
        <w:spacing w:after="0"/>
        <w:ind w:left="900"/>
        <w:rPr>
          <w:b/>
        </w:rPr>
      </w:pPr>
      <w:r>
        <w:t xml:space="preserve">Update </w:t>
      </w:r>
      <w:r w:rsidR="00573566">
        <w:t xml:space="preserve">Ecology well </w:t>
      </w:r>
      <w:r>
        <w:t>log</w:t>
      </w:r>
      <w:r w:rsidR="00573566">
        <w:t xml:space="preserve"> (report)</w:t>
      </w:r>
      <w:r>
        <w:t xml:space="preserve"> database</w:t>
      </w:r>
    </w:p>
    <w:p w14:paraId="55DF62BF" w14:textId="77777777" w:rsidR="00D854FC" w:rsidRDefault="00D854FC" w:rsidP="00D854FC">
      <w:pPr>
        <w:pStyle w:val="ListParagraph"/>
        <w:numPr>
          <w:ilvl w:val="0"/>
          <w:numId w:val="16"/>
        </w:numPr>
        <w:spacing w:after="0"/>
        <w:ind w:left="900"/>
        <w:rPr>
          <w:b/>
        </w:rPr>
      </w:pPr>
      <w:r>
        <w:t>Revise instream flow rules</w:t>
      </w:r>
    </w:p>
    <w:p w14:paraId="75DC1DDD" w14:textId="77777777" w:rsidR="00D854FC" w:rsidRDefault="00D854FC" w:rsidP="00D854FC">
      <w:pPr>
        <w:pStyle w:val="ListParagraph"/>
        <w:numPr>
          <w:ilvl w:val="1"/>
          <w:numId w:val="16"/>
        </w:numPr>
        <w:spacing w:after="0"/>
        <w:rPr>
          <w:b/>
        </w:rPr>
      </w:pPr>
      <w:r>
        <w:t>Add permit exempt wells to the rules</w:t>
      </w:r>
    </w:p>
    <w:p w14:paraId="18729761" w14:textId="77777777" w:rsidR="00D854FC" w:rsidRDefault="00D854FC" w:rsidP="00D854FC">
      <w:pPr>
        <w:pStyle w:val="ListParagraph"/>
        <w:numPr>
          <w:ilvl w:val="1"/>
          <w:numId w:val="16"/>
        </w:numPr>
        <w:spacing w:after="0"/>
        <w:rPr>
          <w:b/>
        </w:rPr>
      </w:pPr>
      <w:r>
        <w:lastRenderedPageBreak/>
        <w:t>Update rules with new methodologies and set more restrictive limits</w:t>
      </w:r>
    </w:p>
    <w:p w14:paraId="7F2633E2" w14:textId="237F4921" w:rsidR="00D854FC" w:rsidRDefault="00D854FC" w:rsidP="00D854FC">
      <w:pPr>
        <w:pStyle w:val="ListParagraph"/>
        <w:numPr>
          <w:ilvl w:val="1"/>
          <w:numId w:val="16"/>
        </w:numPr>
        <w:spacing w:after="0"/>
        <w:rPr>
          <w:b/>
        </w:rPr>
      </w:pPr>
      <w:r>
        <w:t xml:space="preserve">Add streams that don’t have rules </w:t>
      </w:r>
      <w:r w:rsidR="00573566">
        <w:t>but may need one</w:t>
      </w:r>
    </w:p>
    <w:p w14:paraId="77A16886" w14:textId="15B54696" w:rsidR="00D854FC" w:rsidRDefault="00D854FC" w:rsidP="00D854FC">
      <w:pPr>
        <w:pStyle w:val="ListParagraph"/>
        <w:numPr>
          <w:ilvl w:val="1"/>
          <w:numId w:val="16"/>
        </w:numPr>
        <w:spacing w:after="0"/>
        <w:rPr>
          <w:b/>
        </w:rPr>
      </w:pPr>
      <w:r>
        <w:t>Open bas</w:t>
      </w:r>
      <w:r w:rsidR="00573566">
        <w:t>ins for exemptions from offsets</w:t>
      </w:r>
      <w:r>
        <w:t xml:space="preserve"> </w:t>
      </w:r>
    </w:p>
    <w:p w14:paraId="0633CD9A" w14:textId="77777777" w:rsidR="00D854FC" w:rsidRDefault="00D854FC" w:rsidP="00D854FC">
      <w:pPr>
        <w:pStyle w:val="ListParagraph"/>
        <w:numPr>
          <w:ilvl w:val="0"/>
          <w:numId w:val="16"/>
        </w:numPr>
        <w:spacing w:after="0"/>
        <w:ind w:left="900"/>
        <w:rPr>
          <w:b/>
        </w:rPr>
      </w:pPr>
      <w:r>
        <w:t>Link this plan to the County’s Comprehensive Plan</w:t>
      </w:r>
    </w:p>
    <w:p w14:paraId="0C63363C" w14:textId="77777777" w:rsidR="00D854FC" w:rsidRDefault="00D854FC" w:rsidP="00D854FC">
      <w:pPr>
        <w:pStyle w:val="ListParagraph"/>
        <w:numPr>
          <w:ilvl w:val="0"/>
          <w:numId w:val="16"/>
        </w:numPr>
        <w:spacing w:after="0"/>
        <w:ind w:left="900"/>
        <w:rPr>
          <w:b/>
        </w:rPr>
      </w:pPr>
      <w:r>
        <w:t xml:space="preserve">Rain water collection, more clarity around the rules for this. </w:t>
      </w:r>
    </w:p>
    <w:p w14:paraId="5524527E" w14:textId="46A134C2" w:rsidR="00D854FC" w:rsidRPr="006324E5" w:rsidRDefault="00D854FC" w:rsidP="00D854FC">
      <w:pPr>
        <w:pStyle w:val="ListParagraph"/>
        <w:numPr>
          <w:ilvl w:val="0"/>
          <w:numId w:val="16"/>
        </w:numPr>
        <w:spacing w:after="0"/>
        <w:ind w:left="900"/>
        <w:rPr>
          <w:b/>
        </w:rPr>
      </w:pPr>
      <w:r>
        <w:t>Washington Irrigation Guide is out of date, updating this would be helpful</w:t>
      </w:r>
    </w:p>
    <w:p w14:paraId="1FFA48E9" w14:textId="77777777" w:rsidR="006324E5" w:rsidRDefault="006324E5" w:rsidP="006324E5">
      <w:pPr>
        <w:pStyle w:val="ListParagraph"/>
        <w:numPr>
          <w:ilvl w:val="0"/>
          <w:numId w:val="16"/>
        </w:numPr>
        <w:spacing w:after="0"/>
        <w:ind w:left="900"/>
        <w:rPr>
          <w:b/>
        </w:rPr>
      </w:pPr>
      <w:r>
        <w:t xml:space="preserve">Remove 100-acre cap on planned rural residential developments (cluster developments) in Thurston county. Increasing this to 250, 400 would provide ecological benefit and housing benefits. Clustering houses together allows homes to cluster on water systems and minimize impervious surfaces, etc. </w:t>
      </w:r>
    </w:p>
    <w:p w14:paraId="5FCBD40E" w14:textId="224CD5F5" w:rsidR="006324E5" w:rsidRDefault="006324E5" w:rsidP="006324E5">
      <w:pPr>
        <w:pStyle w:val="ListParagraph"/>
        <w:numPr>
          <w:ilvl w:val="0"/>
          <w:numId w:val="16"/>
        </w:numPr>
        <w:spacing w:after="0"/>
        <w:ind w:left="900"/>
        <w:rPr>
          <w:b/>
        </w:rPr>
      </w:pPr>
      <w:r>
        <w:t>When the city installs new water mains that come within t</w:t>
      </w:r>
      <w:r w:rsidR="00573566">
        <w:t>he 200 feet buffer where permit-</w:t>
      </w:r>
      <w:r>
        <w:t>exempt wells already exist, require those individuals to hook up within a certain time f</w:t>
      </w:r>
      <w:r w:rsidR="00573566">
        <w:t>rame. (No grandfathering of permit-</w:t>
      </w:r>
      <w:r>
        <w:t xml:space="preserve">exempt wells). </w:t>
      </w:r>
    </w:p>
    <w:p w14:paraId="29930CE1" w14:textId="77777777" w:rsidR="006324E5" w:rsidRDefault="006324E5" w:rsidP="006324E5">
      <w:pPr>
        <w:pStyle w:val="ListParagraph"/>
        <w:numPr>
          <w:ilvl w:val="0"/>
          <w:numId w:val="16"/>
        </w:numPr>
        <w:spacing w:after="0"/>
        <w:ind w:left="900"/>
        <w:rPr>
          <w:b/>
        </w:rPr>
      </w:pPr>
      <w:r>
        <w:t xml:space="preserve">Legislation to increase Ecology’s role in implementation of the plan and provide funding for implementation. </w:t>
      </w:r>
    </w:p>
    <w:p w14:paraId="3171C4B4" w14:textId="77777777" w:rsidR="006324E5" w:rsidRDefault="006324E5" w:rsidP="006324E5">
      <w:pPr>
        <w:pStyle w:val="ListParagraph"/>
        <w:spacing w:after="0"/>
        <w:ind w:left="900"/>
        <w:rPr>
          <w:b/>
        </w:rPr>
      </w:pPr>
    </w:p>
    <w:p w14:paraId="2438D87D" w14:textId="77777777" w:rsidR="002640CD" w:rsidRPr="00966693" w:rsidRDefault="00F91E44" w:rsidP="006324E5">
      <w:pPr>
        <w:pStyle w:val="Heading2"/>
      </w:pPr>
      <w:r w:rsidRPr="00966693">
        <w:t>Public Comment</w:t>
      </w:r>
    </w:p>
    <w:p w14:paraId="33D5EA09" w14:textId="25E47760" w:rsidR="008D0100" w:rsidRDefault="002C379A" w:rsidP="004B0335">
      <w:r w:rsidRPr="002C379A">
        <w:t>P</w:t>
      </w:r>
      <w:r>
        <w:t>aul Holroyde</w:t>
      </w:r>
      <w:r w:rsidRPr="002C379A">
        <w:t xml:space="preserve"> (League of Women Voters) commented </w:t>
      </w:r>
      <w:r>
        <w:t>on</w:t>
      </w:r>
      <w:r w:rsidRPr="002C379A">
        <w:t xml:space="preserve"> the quality and </w:t>
      </w:r>
      <w:r w:rsidR="008B52B8">
        <w:t xml:space="preserve">quantity of good drinking water compared to that of groundwater.  Additionally, consideration should be given to availability of reclaimed water, and the conditions of septic and sewer lines.  </w:t>
      </w:r>
    </w:p>
    <w:p w14:paraId="48C464FB" w14:textId="77777777" w:rsidR="00573566" w:rsidRPr="002C379A" w:rsidRDefault="00573566" w:rsidP="004B0335"/>
    <w:p w14:paraId="30801EB5" w14:textId="77777777" w:rsidR="00FB469F" w:rsidRPr="00FF41E9" w:rsidRDefault="00FB469F" w:rsidP="00A90A1B">
      <w:pPr>
        <w:pStyle w:val="Heading2"/>
      </w:pPr>
      <w:r w:rsidRPr="00FF41E9">
        <w:t>Action Items</w:t>
      </w:r>
      <w:r w:rsidR="00FF41E9">
        <w:t xml:space="preserve"> for Committee Members</w:t>
      </w:r>
    </w:p>
    <w:p w14:paraId="0AFBF288" w14:textId="77777777" w:rsidR="008B52B8" w:rsidRDefault="008B52B8" w:rsidP="008B52B8">
      <w:pPr>
        <w:pStyle w:val="Bullets"/>
      </w:pPr>
      <w:r>
        <w:t>Next meeting will be January 22, 2020</w:t>
      </w:r>
      <w:r w:rsidR="00052F03">
        <w:t xml:space="preserve"> from 9:00 am – 12:30</w:t>
      </w:r>
      <w:r w:rsidR="00112B6A">
        <w:t xml:space="preserve"> pm, at the Tum</w:t>
      </w:r>
      <w:r>
        <w:t xml:space="preserve">water Fire Dept. Training Room.  This meeting will be focused on technical issues in lieu of a technical workgroup. </w:t>
      </w:r>
    </w:p>
    <w:p w14:paraId="713D1C3B" w14:textId="63B3AE5E" w:rsidR="008F2E51" w:rsidRDefault="008B52B8" w:rsidP="008B52B8">
      <w:pPr>
        <w:pStyle w:val="Bullets"/>
      </w:pPr>
      <w:r>
        <w:t xml:space="preserve">Committee members should provide comments on the plan template outline to Angela by January 15 (edit on Box).    </w:t>
      </w:r>
      <w:r w:rsidR="00112B6A">
        <w:t xml:space="preserve"> </w:t>
      </w:r>
    </w:p>
    <w:p w14:paraId="24BDF23E" w14:textId="39C471C4" w:rsidR="005E4C8E" w:rsidRDefault="005E4C8E" w:rsidP="005E4C8E">
      <w:pPr>
        <w:pStyle w:val="Bullets"/>
      </w:pPr>
      <w:r>
        <w:t xml:space="preserve">Committee members should return the local plan approval process form to Angela before the February meeting.  </w:t>
      </w:r>
    </w:p>
    <w:p w14:paraId="404D4B96" w14:textId="1E9E686C" w:rsidR="008B52B8" w:rsidRDefault="008B52B8" w:rsidP="005E4C8E">
      <w:pPr>
        <w:pStyle w:val="Bullets"/>
      </w:pPr>
      <w:r>
        <w:t xml:space="preserve">Committee members should continue to review and contribute to the project tracking sheet. </w:t>
      </w:r>
    </w:p>
    <w:p w14:paraId="3E18CBD4" w14:textId="77777777" w:rsidR="008B52B8" w:rsidRDefault="008B52B8" w:rsidP="008B52B8">
      <w:pPr>
        <w:pStyle w:val="Bullets"/>
        <w:numPr>
          <w:ilvl w:val="0"/>
          <w:numId w:val="0"/>
        </w:numPr>
        <w:ind w:left="720"/>
      </w:pPr>
    </w:p>
    <w:p w14:paraId="2814F3B1" w14:textId="77777777" w:rsidR="00124ACA" w:rsidRDefault="00124ACA" w:rsidP="00112B6A">
      <w:pPr>
        <w:pStyle w:val="Bullets"/>
        <w:numPr>
          <w:ilvl w:val="0"/>
          <w:numId w:val="0"/>
        </w:numPr>
      </w:pPr>
    </w:p>
    <w:p w14:paraId="46D584E6" w14:textId="77777777" w:rsidR="00426D7F" w:rsidRDefault="00FF7876" w:rsidP="00E77EA6">
      <w:pPr>
        <w:pStyle w:val="Heading2"/>
      </w:pPr>
      <w:r>
        <w:t>Action Items for Ecology:</w:t>
      </w:r>
    </w:p>
    <w:p w14:paraId="31EA2E0A" w14:textId="698F24C1" w:rsidR="00112B6A" w:rsidRDefault="005E4C8E" w:rsidP="00112B6A">
      <w:pPr>
        <w:pStyle w:val="Bullets"/>
      </w:pPr>
      <w:r>
        <w:t xml:space="preserve">Angela will </w:t>
      </w:r>
      <w:r w:rsidR="008B52B8">
        <w:t>send out information for</w:t>
      </w:r>
      <w:r>
        <w:t xml:space="preserve"> Committee review</w:t>
      </w:r>
      <w:r w:rsidR="008B52B8">
        <w:t xml:space="preserve"> of the plan outline template on Box.  </w:t>
      </w:r>
      <w:r w:rsidR="00112B6A">
        <w:t xml:space="preserve"> </w:t>
      </w:r>
    </w:p>
    <w:p w14:paraId="62F8AE7C" w14:textId="77777777" w:rsidR="008B52B8" w:rsidRDefault="00112B6A" w:rsidP="00112B6A">
      <w:pPr>
        <w:pStyle w:val="Bullets"/>
      </w:pPr>
      <w:r>
        <w:t xml:space="preserve">Angela will continue to work with HDR on </w:t>
      </w:r>
      <w:r w:rsidR="008B52B8">
        <w:t xml:space="preserve">technical work to provide the Committee.  </w:t>
      </w:r>
    </w:p>
    <w:p w14:paraId="20A61038" w14:textId="77777777" w:rsidR="008B52B8" w:rsidRDefault="008B52B8" w:rsidP="00112B6A">
      <w:pPr>
        <w:pStyle w:val="Bullets"/>
      </w:pPr>
      <w:r>
        <w:t xml:space="preserve">Angela will look into the availability of data from Ecology metering pilot projects.  </w:t>
      </w:r>
    </w:p>
    <w:p w14:paraId="751948B8" w14:textId="557FA21E" w:rsidR="00112B6A" w:rsidRDefault="008B52B8" w:rsidP="00112B6A">
      <w:pPr>
        <w:pStyle w:val="Bullets"/>
      </w:pPr>
      <w:r>
        <w:t xml:space="preserve">Angela will work with Paul Pickett to distribute a sensitivity analysis for a safety factor proposal consideration at the next meeting.  </w:t>
      </w:r>
      <w:r w:rsidR="00112B6A">
        <w:t xml:space="preserve">  </w:t>
      </w:r>
    </w:p>
    <w:p w14:paraId="5E941617" w14:textId="77777777" w:rsidR="00112B6A" w:rsidRDefault="00112B6A" w:rsidP="00BC3C41"/>
    <w:p w14:paraId="2D269C45" w14:textId="026B0464" w:rsidR="008B5BC6" w:rsidRDefault="00BC3C41" w:rsidP="00BC3C41">
      <w:r>
        <w:t xml:space="preserve"> </w:t>
      </w: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0740B" w14:textId="77777777" w:rsidR="00D53B0A" w:rsidRDefault="00D53B0A" w:rsidP="00E34A0C">
      <w:r>
        <w:separator/>
      </w:r>
    </w:p>
  </w:endnote>
  <w:endnote w:type="continuationSeparator" w:id="0">
    <w:p w14:paraId="23A8CAA3" w14:textId="77777777" w:rsidR="00D53B0A" w:rsidRDefault="00D53B0A" w:rsidP="00E34A0C">
      <w:r>
        <w:continuationSeparator/>
      </w:r>
    </w:p>
  </w:endnote>
  <w:endnote w:type="continuationNotice" w:id="1">
    <w:p w14:paraId="521FD784" w14:textId="77777777" w:rsidR="00D53B0A" w:rsidRDefault="00D53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5E1B3A6B" w14:textId="24AC16E9" w:rsidR="00966693" w:rsidRDefault="003B7044" w:rsidP="00D711C0">
        <w:pPr>
          <w:pStyle w:val="Footer"/>
          <w:jc w:val="center"/>
        </w:pPr>
        <w:r>
          <w:fldChar w:fldCharType="begin"/>
        </w:r>
        <w:r w:rsidR="00966693">
          <w:instrText xml:space="preserve"> PAGE   \* MERGEFORMAT </w:instrText>
        </w:r>
        <w:r>
          <w:fldChar w:fldCharType="separate"/>
        </w:r>
        <w:r w:rsidR="0088080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E3730" w14:textId="77777777" w:rsidR="00D53B0A" w:rsidRDefault="00D53B0A" w:rsidP="00E34A0C">
      <w:r>
        <w:separator/>
      </w:r>
    </w:p>
  </w:footnote>
  <w:footnote w:type="continuationSeparator" w:id="0">
    <w:p w14:paraId="3720601A" w14:textId="77777777" w:rsidR="00D53B0A" w:rsidRDefault="00D53B0A" w:rsidP="00E34A0C">
      <w:r>
        <w:continuationSeparator/>
      </w:r>
    </w:p>
  </w:footnote>
  <w:footnote w:type="continuationNotice" w:id="1">
    <w:p w14:paraId="3CF1F842" w14:textId="77777777" w:rsidR="00D53B0A" w:rsidRDefault="00D53B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86F"/>
    <w:multiLevelType w:val="hybridMultilevel"/>
    <w:tmpl w:val="C6D43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1023D"/>
    <w:multiLevelType w:val="hybridMultilevel"/>
    <w:tmpl w:val="8272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D7319D"/>
    <w:multiLevelType w:val="hybridMultilevel"/>
    <w:tmpl w:val="249CF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01090"/>
    <w:multiLevelType w:val="hybridMultilevel"/>
    <w:tmpl w:val="40C08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E2844"/>
    <w:multiLevelType w:val="hybridMultilevel"/>
    <w:tmpl w:val="54D6FF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13485"/>
    <w:multiLevelType w:val="hybridMultilevel"/>
    <w:tmpl w:val="323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541A2"/>
    <w:multiLevelType w:val="hybridMultilevel"/>
    <w:tmpl w:val="5C30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613075"/>
    <w:multiLevelType w:val="hybridMultilevel"/>
    <w:tmpl w:val="5CE40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55547"/>
    <w:multiLevelType w:val="hybridMultilevel"/>
    <w:tmpl w:val="7FA6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94AA5"/>
    <w:multiLevelType w:val="hybridMultilevel"/>
    <w:tmpl w:val="C36CC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BC49FB"/>
    <w:multiLevelType w:val="hybridMultilevel"/>
    <w:tmpl w:val="D3A856F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B573D8"/>
    <w:multiLevelType w:val="hybridMultilevel"/>
    <w:tmpl w:val="99BA204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71D65C4"/>
    <w:multiLevelType w:val="hybridMultilevel"/>
    <w:tmpl w:val="19B6C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863C7"/>
    <w:multiLevelType w:val="hybridMultilevel"/>
    <w:tmpl w:val="DF4C1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2"/>
  </w:num>
  <w:num w:numId="5">
    <w:abstractNumId w:val="0"/>
  </w:num>
  <w:num w:numId="6">
    <w:abstractNumId w:val="10"/>
  </w:num>
  <w:num w:numId="7">
    <w:abstractNumId w:val="4"/>
  </w:num>
  <w:num w:numId="8">
    <w:abstractNumId w:val="8"/>
  </w:num>
  <w:num w:numId="9">
    <w:abstractNumId w:val="3"/>
  </w:num>
  <w:num w:numId="10">
    <w:abstractNumId w:val="11"/>
  </w:num>
  <w:num w:numId="11">
    <w:abstractNumId w:val="7"/>
  </w:num>
  <w:num w:numId="12">
    <w:abstractNumId w:val="14"/>
  </w:num>
  <w:num w:numId="13">
    <w:abstractNumId w:val="15"/>
  </w:num>
  <w:num w:numId="14">
    <w:abstractNumId w:val="12"/>
  </w:num>
  <w:num w:numId="15">
    <w:abstractNumId w:val="16"/>
  </w:num>
  <w:num w:numId="16">
    <w:abstractNumId w:val="1"/>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3CD5"/>
    <w:rsid w:val="00014BF9"/>
    <w:rsid w:val="00026512"/>
    <w:rsid w:val="00042625"/>
    <w:rsid w:val="00046A36"/>
    <w:rsid w:val="00052F03"/>
    <w:rsid w:val="00053322"/>
    <w:rsid w:val="00056609"/>
    <w:rsid w:val="00060A54"/>
    <w:rsid w:val="00062345"/>
    <w:rsid w:val="000648C1"/>
    <w:rsid w:val="00070D95"/>
    <w:rsid w:val="00075E16"/>
    <w:rsid w:val="0007769E"/>
    <w:rsid w:val="000952E5"/>
    <w:rsid w:val="000A39F4"/>
    <w:rsid w:val="000A732B"/>
    <w:rsid w:val="000B037D"/>
    <w:rsid w:val="000B1F45"/>
    <w:rsid w:val="000B45E1"/>
    <w:rsid w:val="000B53FB"/>
    <w:rsid w:val="000B65AA"/>
    <w:rsid w:val="000C3F62"/>
    <w:rsid w:val="000D6B9C"/>
    <w:rsid w:val="000E1C4A"/>
    <w:rsid w:val="000E2933"/>
    <w:rsid w:val="000E6F73"/>
    <w:rsid w:val="000F122E"/>
    <w:rsid w:val="000F260A"/>
    <w:rsid w:val="000F3546"/>
    <w:rsid w:val="000F5F84"/>
    <w:rsid w:val="000F6243"/>
    <w:rsid w:val="001010F9"/>
    <w:rsid w:val="00107941"/>
    <w:rsid w:val="00112461"/>
    <w:rsid w:val="00112B6A"/>
    <w:rsid w:val="001137DB"/>
    <w:rsid w:val="00124ACA"/>
    <w:rsid w:val="00125A34"/>
    <w:rsid w:val="00136862"/>
    <w:rsid w:val="00140EC5"/>
    <w:rsid w:val="00150AFC"/>
    <w:rsid w:val="001525B3"/>
    <w:rsid w:val="00153087"/>
    <w:rsid w:val="0015482B"/>
    <w:rsid w:val="00155E4F"/>
    <w:rsid w:val="00162CAE"/>
    <w:rsid w:val="00164220"/>
    <w:rsid w:val="00180809"/>
    <w:rsid w:val="00180F69"/>
    <w:rsid w:val="001842DB"/>
    <w:rsid w:val="00187B63"/>
    <w:rsid w:val="00190285"/>
    <w:rsid w:val="0019587F"/>
    <w:rsid w:val="001A3642"/>
    <w:rsid w:val="001B10D0"/>
    <w:rsid w:val="001B5F8B"/>
    <w:rsid w:val="001C7F6D"/>
    <w:rsid w:val="001D0386"/>
    <w:rsid w:val="001D2044"/>
    <w:rsid w:val="001E0A53"/>
    <w:rsid w:val="001E67E7"/>
    <w:rsid w:val="001F0B72"/>
    <w:rsid w:val="001F7A77"/>
    <w:rsid w:val="00205237"/>
    <w:rsid w:val="0020598D"/>
    <w:rsid w:val="00206C04"/>
    <w:rsid w:val="00210B6B"/>
    <w:rsid w:val="00214F29"/>
    <w:rsid w:val="00222111"/>
    <w:rsid w:val="0022738C"/>
    <w:rsid w:val="0023301B"/>
    <w:rsid w:val="00245576"/>
    <w:rsid w:val="00246EA3"/>
    <w:rsid w:val="00247A3A"/>
    <w:rsid w:val="00262E32"/>
    <w:rsid w:val="002640CD"/>
    <w:rsid w:val="0027485A"/>
    <w:rsid w:val="00286611"/>
    <w:rsid w:val="002916D9"/>
    <w:rsid w:val="002944DD"/>
    <w:rsid w:val="002A40E0"/>
    <w:rsid w:val="002A59F4"/>
    <w:rsid w:val="002A7A04"/>
    <w:rsid w:val="002B01DD"/>
    <w:rsid w:val="002B161B"/>
    <w:rsid w:val="002C379A"/>
    <w:rsid w:val="002C6AFE"/>
    <w:rsid w:val="002D0921"/>
    <w:rsid w:val="002D3426"/>
    <w:rsid w:val="002D5210"/>
    <w:rsid w:val="002D6102"/>
    <w:rsid w:val="002D6BDD"/>
    <w:rsid w:val="002D6D98"/>
    <w:rsid w:val="002D7006"/>
    <w:rsid w:val="002E1A38"/>
    <w:rsid w:val="002E368B"/>
    <w:rsid w:val="00300A18"/>
    <w:rsid w:val="003051EC"/>
    <w:rsid w:val="00305606"/>
    <w:rsid w:val="00305A68"/>
    <w:rsid w:val="00312A3A"/>
    <w:rsid w:val="00336D8B"/>
    <w:rsid w:val="00340641"/>
    <w:rsid w:val="00341613"/>
    <w:rsid w:val="00351102"/>
    <w:rsid w:val="00361914"/>
    <w:rsid w:val="00365E99"/>
    <w:rsid w:val="0037551A"/>
    <w:rsid w:val="00375B5A"/>
    <w:rsid w:val="00375B6A"/>
    <w:rsid w:val="0037784B"/>
    <w:rsid w:val="00377A3D"/>
    <w:rsid w:val="003866F3"/>
    <w:rsid w:val="003873E0"/>
    <w:rsid w:val="00391515"/>
    <w:rsid w:val="00392AE8"/>
    <w:rsid w:val="00396916"/>
    <w:rsid w:val="003A25D9"/>
    <w:rsid w:val="003A45A0"/>
    <w:rsid w:val="003B49C6"/>
    <w:rsid w:val="003B6365"/>
    <w:rsid w:val="003B6FF1"/>
    <w:rsid w:val="003B7044"/>
    <w:rsid w:val="003C1661"/>
    <w:rsid w:val="003E6616"/>
    <w:rsid w:val="003E6FA9"/>
    <w:rsid w:val="003F33A3"/>
    <w:rsid w:val="003F397F"/>
    <w:rsid w:val="00411752"/>
    <w:rsid w:val="00413A25"/>
    <w:rsid w:val="00424857"/>
    <w:rsid w:val="00426D7F"/>
    <w:rsid w:val="004315F6"/>
    <w:rsid w:val="00437795"/>
    <w:rsid w:val="00437FB4"/>
    <w:rsid w:val="0044453B"/>
    <w:rsid w:val="00446E6A"/>
    <w:rsid w:val="00452AA2"/>
    <w:rsid w:val="00455ECE"/>
    <w:rsid w:val="0046467E"/>
    <w:rsid w:val="00464B6E"/>
    <w:rsid w:val="00467142"/>
    <w:rsid w:val="0048266A"/>
    <w:rsid w:val="00484EB7"/>
    <w:rsid w:val="00486ADA"/>
    <w:rsid w:val="004A5842"/>
    <w:rsid w:val="004A6B0D"/>
    <w:rsid w:val="004B0335"/>
    <w:rsid w:val="004B0505"/>
    <w:rsid w:val="004B5763"/>
    <w:rsid w:val="004B6459"/>
    <w:rsid w:val="004D0C95"/>
    <w:rsid w:val="004D3AE9"/>
    <w:rsid w:val="004D7697"/>
    <w:rsid w:val="004E0684"/>
    <w:rsid w:val="004E5E07"/>
    <w:rsid w:val="004F0620"/>
    <w:rsid w:val="004F14D5"/>
    <w:rsid w:val="004F170F"/>
    <w:rsid w:val="00500866"/>
    <w:rsid w:val="00501ED0"/>
    <w:rsid w:val="005042D9"/>
    <w:rsid w:val="00513B7D"/>
    <w:rsid w:val="00516813"/>
    <w:rsid w:val="00516F9D"/>
    <w:rsid w:val="00520195"/>
    <w:rsid w:val="00521D3D"/>
    <w:rsid w:val="00526F3D"/>
    <w:rsid w:val="00527958"/>
    <w:rsid w:val="00532D38"/>
    <w:rsid w:val="00536E87"/>
    <w:rsid w:val="005406E4"/>
    <w:rsid w:val="00541E36"/>
    <w:rsid w:val="005553F9"/>
    <w:rsid w:val="00555A4A"/>
    <w:rsid w:val="00561229"/>
    <w:rsid w:val="00562836"/>
    <w:rsid w:val="00570AE3"/>
    <w:rsid w:val="00570B92"/>
    <w:rsid w:val="00571892"/>
    <w:rsid w:val="00571FF8"/>
    <w:rsid w:val="00573566"/>
    <w:rsid w:val="00593226"/>
    <w:rsid w:val="00597539"/>
    <w:rsid w:val="005A5F11"/>
    <w:rsid w:val="005A6B16"/>
    <w:rsid w:val="005C2461"/>
    <w:rsid w:val="005C279A"/>
    <w:rsid w:val="005D081E"/>
    <w:rsid w:val="005D31CD"/>
    <w:rsid w:val="005D356B"/>
    <w:rsid w:val="005D712C"/>
    <w:rsid w:val="005D7636"/>
    <w:rsid w:val="005E2D2C"/>
    <w:rsid w:val="005E4C8E"/>
    <w:rsid w:val="005E6A7E"/>
    <w:rsid w:val="005F6015"/>
    <w:rsid w:val="0060235B"/>
    <w:rsid w:val="0060696C"/>
    <w:rsid w:val="00610A24"/>
    <w:rsid w:val="0061422C"/>
    <w:rsid w:val="00614913"/>
    <w:rsid w:val="00621047"/>
    <w:rsid w:val="00622BD2"/>
    <w:rsid w:val="00627DF9"/>
    <w:rsid w:val="00630925"/>
    <w:rsid w:val="006324E5"/>
    <w:rsid w:val="00641D1B"/>
    <w:rsid w:val="00652801"/>
    <w:rsid w:val="00653F38"/>
    <w:rsid w:val="006551C3"/>
    <w:rsid w:val="0065722A"/>
    <w:rsid w:val="00660B44"/>
    <w:rsid w:val="006628DD"/>
    <w:rsid w:val="00665EB2"/>
    <w:rsid w:val="00672EAB"/>
    <w:rsid w:val="006877B3"/>
    <w:rsid w:val="0069131A"/>
    <w:rsid w:val="00693725"/>
    <w:rsid w:val="00693E60"/>
    <w:rsid w:val="00697C2C"/>
    <w:rsid w:val="006A1ACA"/>
    <w:rsid w:val="006A5CA8"/>
    <w:rsid w:val="006A625C"/>
    <w:rsid w:val="006B180C"/>
    <w:rsid w:val="006B2C2C"/>
    <w:rsid w:val="006C17EE"/>
    <w:rsid w:val="006C1ABA"/>
    <w:rsid w:val="006C70F8"/>
    <w:rsid w:val="006C7C54"/>
    <w:rsid w:val="006E06D9"/>
    <w:rsid w:val="006E43C3"/>
    <w:rsid w:val="006E5504"/>
    <w:rsid w:val="006E63A0"/>
    <w:rsid w:val="006F08A4"/>
    <w:rsid w:val="006F5345"/>
    <w:rsid w:val="006F760C"/>
    <w:rsid w:val="0070309E"/>
    <w:rsid w:val="00717491"/>
    <w:rsid w:val="0072041B"/>
    <w:rsid w:val="00720760"/>
    <w:rsid w:val="00720918"/>
    <w:rsid w:val="00724DFD"/>
    <w:rsid w:val="007312B0"/>
    <w:rsid w:val="00736732"/>
    <w:rsid w:val="00740B54"/>
    <w:rsid w:val="0074228D"/>
    <w:rsid w:val="0074259C"/>
    <w:rsid w:val="00742EC1"/>
    <w:rsid w:val="0074603C"/>
    <w:rsid w:val="00750804"/>
    <w:rsid w:val="00762E04"/>
    <w:rsid w:val="00764E63"/>
    <w:rsid w:val="007817D6"/>
    <w:rsid w:val="0078541A"/>
    <w:rsid w:val="00787236"/>
    <w:rsid w:val="00790551"/>
    <w:rsid w:val="00790F76"/>
    <w:rsid w:val="0079263C"/>
    <w:rsid w:val="00795A07"/>
    <w:rsid w:val="007A054F"/>
    <w:rsid w:val="007A36EA"/>
    <w:rsid w:val="007A3C14"/>
    <w:rsid w:val="007B0BF6"/>
    <w:rsid w:val="007B4D85"/>
    <w:rsid w:val="007C2E7D"/>
    <w:rsid w:val="007C7C27"/>
    <w:rsid w:val="007D5671"/>
    <w:rsid w:val="007E252B"/>
    <w:rsid w:val="007F1671"/>
    <w:rsid w:val="007F1D04"/>
    <w:rsid w:val="007F238E"/>
    <w:rsid w:val="007F2C16"/>
    <w:rsid w:val="007F6DB7"/>
    <w:rsid w:val="007F6F1B"/>
    <w:rsid w:val="00801169"/>
    <w:rsid w:val="00801E96"/>
    <w:rsid w:val="00805AD4"/>
    <w:rsid w:val="00807515"/>
    <w:rsid w:val="00813A46"/>
    <w:rsid w:val="00816EE4"/>
    <w:rsid w:val="00831EE1"/>
    <w:rsid w:val="00832696"/>
    <w:rsid w:val="00833247"/>
    <w:rsid w:val="008340D8"/>
    <w:rsid w:val="00840790"/>
    <w:rsid w:val="00842CDB"/>
    <w:rsid w:val="00853D8D"/>
    <w:rsid w:val="00854BC7"/>
    <w:rsid w:val="00856EEF"/>
    <w:rsid w:val="00857B40"/>
    <w:rsid w:val="00864E94"/>
    <w:rsid w:val="00865A37"/>
    <w:rsid w:val="00871F5D"/>
    <w:rsid w:val="00873678"/>
    <w:rsid w:val="0087614C"/>
    <w:rsid w:val="00880809"/>
    <w:rsid w:val="0089148D"/>
    <w:rsid w:val="00895FF2"/>
    <w:rsid w:val="0089722B"/>
    <w:rsid w:val="00897809"/>
    <w:rsid w:val="008A14EB"/>
    <w:rsid w:val="008A4402"/>
    <w:rsid w:val="008A6CF1"/>
    <w:rsid w:val="008B52B8"/>
    <w:rsid w:val="008B5BC6"/>
    <w:rsid w:val="008B6FC1"/>
    <w:rsid w:val="008C3102"/>
    <w:rsid w:val="008D0100"/>
    <w:rsid w:val="008D4156"/>
    <w:rsid w:val="008E4183"/>
    <w:rsid w:val="008E4582"/>
    <w:rsid w:val="008F27D1"/>
    <w:rsid w:val="008F2E51"/>
    <w:rsid w:val="008F6896"/>
    <w:rsid w:val="008F6C88"/>
    <w:rsid w:val="008F733B"/>
    <w:rsid w:val="00906567"/>
    <w:rsid w:val="00906C7D"/>
    <w:rsid w:val="00912A9B"/>
    <w:rsid w:val="00914D86"/>
    <w:rsid w:val="00914EFB"/>
    <w:rsid w:val="00916E2D"/>
    <w:rsid w:val="00917A64"/>
    <w:rsid w:val="009244E6"/>
    <w:rsid w:val="009344C4"/>
    <w:rsid w:val="00934725"/>
    <w:rsid w:val="00934E8C"/>
    <w:rsid w:val="00935885"/>
    <w:rsid w:val="00942DCB"/>
    <w:rsid w:val="00947AEE"/>
    <w:rsid w:val="0095274B"/>
    <w:rsid w:val="00953D63"/>
    <w:rsid w:val="00954E62"/>
    <w:rsid w:val="00960F9A"/>
    <w:rsid w:val="00962250"/>
    <w:rsid w:val="009641A2"/>
    <w:rsid w:val="00964D07"/>
    <w:rsid w:val="00966590"/>
    <w:rsid w:val="00966693"/>
    <w:rsid w:val="0097058B"/>
    <w:rsid w:val="00973884"/>
    <w:rsid w:val="00981B87"/>
    <w:rsid w:val="009A200D"/>
    <w:rsid w:val="009A56C7"/>
    <w:rsid w:val="009B34CE"/>
    <w:rsid w:val="009D1FF3"/>
    <w:rsid w:val="009D26F5"/>
    <w:rsid w:val="009E4424"/>
    <w:rsid w:val="009E6FC1"/>
    <w:rsid w:val="009E703D"/>
    <w:rsid w:val="009F2046"/>
    <w:rsid w:val="009F2A73"/>
    <w:rsid w:val="009F71CB"/>
    <w:rsid w:val="00A11247"/>
    <w:rsid w:val="00A12565"/>
    <w:rsid w:val="00A21422"/>
    <w:rsid w:val="00A317CE"/>
    <w:rsid w:val="00A3237C"/>
    <w:rsid w:val="00A4181A"/>
    <w:rsid w:val="00A4747D"/>
    <w:rsid w:val="00A5136F"/>
    <w:rsid w:val="00A5191A"/>
    <w:rsid w:val="00A54301"/>
    <w:rsid w:val="00A663EF"/>
    <w:rsid w:val="00A6664A"/>
    <w:rsid w:val="00A84384"/>
    <w:rsid w:val="00A84D1E"/>
    <w:rsid w:val="00A859BB"/>
    <w:rsid w:val="00A90A1B"/>
    <w:rsid w:val="00AA432F"/>
    <w:rsid w:val="00AB18C3"/>
    <w:rsid w:val="00AB31F1"/>
    <w:rsid w:val="00AC2167"/>
    <w:rsid w:val="00AC294F"/>
    <w:rsid w:val="00AC732C"/>
    <w:rsid w:val="00AC7458"/>
    <w:rsid w:val="00AD1996"/>
    <w:rsid w:val="00AE0A10"/>
    <w:rsid w:val="00AE0CF2"/>
    <w:rsid w:val="00AE245D"/>
    <w:rsid w:val="00AE5312"/>
    <w:rsid w:val="00AF10C5"/>
    <w:rsid w:val="00AF3B15"/>
    <w:rsid w:val="00AF7FC6"/>
    <w:rsid w:val="00B033BF"/>
    <w:rsid w:val="00B15513"/>
    <w:rsid w:val="00B24C97"/>
    <w:rsid w:val="00B26C38"/>
    <w:rsid w:val="00B311C1"/>
    <w:rsid w:val="00B40ACF"/>
    <w:rsid w:val="00B413FA"/>
    <w:rsid w:val="00B46425"/>
    <w:rsid w:val="00B469AF"/>
    <w:rsid w:val="00B57ACF"/>
    <w:rsid w:val="00B60C50"/>
    <w:rsid w:val="00B67FC5"/>
    <w:rsid w:val="00B919C9"/>
    <w:rsid w:val="00B94821"/>
    <w:rsid w:val="00BA139E"/>
    <w:rsid w:val="00BA44B5"/>
    <w:rsid w:val="00BA4B4F"/>
    <w:rsid w:val="00BA7E30"/>
    <w:rsid w:val="00BC3C41"/>
    <w:rsid w:val="00BD4D9A"/>
    <w:rsid w:val="00BD565D"/>
    <w:rsid w:val="00BD631F"/>
    <w:rsid w:val="00BE0859"/>
    <w:rsid w:val="00BE2638"/>
    <w:rsid w:val="00BE4DDD"/>
    <w:rsid w:val="00BF0382"/>
    <w:rsid w:val="00BF590B"/>
    <w:rsid w:val="00C116A5"/>
    <w:rsid w:val="00C11E8F"/>
    <w:rsid w:val="00C14CD9"/>
    <w:rsid w:val="00C15B46"/>
    <w:rsid w:val="00C327D3"/>
    <w:rsid w:val="00C34677"/>
    <w:rsid w:val="00C424E2"/>
    <w:rsid w:val="00C513BF"/>
    <w:rsid w:val="00C515BE"/>
    <w:rsid w:val="00C53C59"/>
    <w:rsid w:val="00C54DAD"/>
    <w:rsid w:val="00C556F9"/>
    <w:rsid w:val="00C5645B"/>
    <w:rsid w:val="00C66002"/>
    <w:rsid w:val="00C70DDA"/>
    <w:rsid w:val="00C754D7"/>
    <w:rsid w:val="00C81371"/>
    <w:rsid w:val="00C9119E"/>
    <w:rsid w:val="00C94A65"/>
    <w:rsid w:val="00C95C76"/>
    <w:rsid w:val="00C97227"/>
    <w:rsid w:val="00CA03E7"/>
    <w:rsid w:val="00CA3D0A"/>
    <w:rsid w:val="00CA49FD"/>
    <w:rsid w:val="00CB4D82"/>
    <w:rsid w:val="00CC2ED1"/>
    <w:rsid w:val="00CC50C0"/>
    <w:rsid w:val="00CC5235"/>
    <w:rsid w:val="00CC70F2"/>
    <w:rsid w:val="00CD2E69"/>
    <w:rsid w:val="00CD4B50"/>
    <w:rsid w:val="00CD773B"/>
    <w:rsid w:val="00CE3CBF"/>
    <w:rsid w:val="00CF1DA1"/>
    <w:rsid w:val="00CF3536"/>
    <w:rsid w:val="00CF434D"/>
    <w:rsid w:val="00D0681A"/>
    <w:rsid w:val="00D07BE0"/>
    <w:rsid w:val="00D101B5"/>
    <w:rsid w:val="00D205B1"/>
    <w:rsid w:val="00D237CB"/>
    <w:rsid w:val="00D26B4D"/>
    <w:rsid w:val="00D334CA"/>
    <w:rsid w:val="00D334F9"/>
    <w:rsid w:val="00D33C69"/>
    <w:rsid w:val="00D376B3"/>
    <w:rsid w:val="00D4168A"/>
    <w:rsid w:val="00D418D8"/>
    <w:rsid w:val="00D45965"/>
    <w:rsid w:val="00D47C6B"/>
    <w:rsid w:val="00D53B0A"/>
    <w:rsid w:val="00D57A8C"/>
    <w:rsid w:val="00D60058"/>
    <w:rsid w:val="00D6380E"/>
    <w:rsid w:val="00D711C0"/>
    <w:rsid w:val="00D761B7"/>
    <w:rsid w:val="00D76914"/>
    <w:rsid w:val="00D854A6"/>
    <w:rsid w:val="00D854FC"/>
    <w:rsid w:val="00D94234"/>
    <w:rsid w:val="00DA6F83"/>
    <w:rsid w:val="00DB09A6"/>
    <w:rsid w:val="00DC1F04"/>
    <w:rsid w:val="00DC74E2"/>
    <w:rsid w:val="00DD1AA3"/>
    <w:rsid w:val="00DD25D4"/>
    <w:rsid w:val="00DD2E69"/>
    <w:rsid w:val="00DF05B4"/>
    <w:rsid w:val="00DF51C1"/>
    <w:rsid w:val="00DF5EFF"/>
    <w:rsid w:val="00E11CB6"/>
    <w:rsid w:val="00E128C9"/>
    <w:rsid w:val="00E12A8C"/>
    <w:rsid w:val="00E12AD7"/>
    <w:rsid w:val="00E26444"/>
    <w:rsid w:val="00E34A0C"/>
    <w:rsid w:val="00E34CC9"/>
    <w:rsid w:val="00E404D1"/>
    <w:rsid w:val="00E44109"/>
    <w:rsid w:val="00E50433"/>
    <w:rsid w:val="00E54AC7"/>
    <w:rsid w:val="00E62185"/>
    <w:rsid w:val="00E64E5E"/>
    <w:rsid w:val="00E66168"/>
    <w:rsid w:val="00E72DD3"/>
    <w:rsid w:val="00E77EA6"/>
    <w:rsid w:val="00E81CD5"/>
    <w:rsid w:val="00E86A9D"/>
    <w:rsid w:val="00E956ED"/>
    <w:rsid w:val="00E96472"/>
    <w:rsid w:val="00E97899"/>
    <w:rsid w:val="00EA2B6A"/>
    <w:rsid w:val="00EA70BA"/>
    <w:rsid w:val="00EA7454"/>
    <w:rsid w:val="00EB0CEB"/>
    <w:rsid w:val="00EB17FE"/>
    <w:rsid w:val="00EB1CF1"/>
    <w:rsid w:val="00EB33DD"/>
    <w:rsid w:val="00EB7527"/>
    <w:rsid w:val="00EB75A3"/>
    <w:rsid w:val="00EC1116"/>
    <w:rsid w:val="00EC12ED"/>
    <w:rsid w:val="00ED3595"/>
    <w:rsid w:val="00ED5C2A"/>
    <w:rsid w:val="00EE2FB0"/>
    <w:rsid w:val="00EE7E9C"/>
    <w:rsid w:val="00EF17A3"/>
    <w:rsid w:val="00EF1BEB"/>
    <w:rsid w:val="00EF400A"/>
    <w:rsid w:val="00EF5E91"/>
    <w:rsid w:val="00F05745"/>
    <w:rsid w:val="00F13DA3"/>
    <w:rsid w:val="00F1515A"/>
    <w:rsid w:val="00F16F7A"/>
    <w:rsid w:val="00F24399"/>
    <w:rsid w:val="00F2687E"/>
    <w:rsid w:val="00F47BBF"/>
    <w:rsid w:val="00F52C59"/>
    <w:rsid w:val="00F53E60"/>
    <w:rsid w:val="00F6234F"/>
    <w:rsid w:val="00F71365"/>
    <w:rsid w:val="00F74208"/>
    <w:rsid w:val="00F74E2A"/>
    <w:rsid w:val="00F8128A"/>
    <w:rsid w:val="00F81EA6"/>
    <w:rsid w:val="00F91E44"/>
    <w:rsid w:val="00F94B23"/>
    <w:rsid w:val="00F95B32"/>
    <w:rsid w:val="00FA1769"/>
    <w:rsid w:val="00FA3390"/>
    <w:rsid w:val="00FA425F"/>
    <w:rsid w:val="00FB03D6"/>
    <w:rsid w:val="00FB469F"/>
    <w:rsid w:val="00FB7B7A"/>
    <w:rsid w:val="00FC420E"/>
    <w:rsid w:val="00FD74C0"/>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C8164"/>
  <w15:docId w15:val="{E094D8DA-4E2D-419B-A3C9-B208AB88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 w:type="paragraph" w:styleId="Revision">
    <w:name w:val="Revision"/>
    <w:hidden/>
    <w:uiPriority w:val="99"/>
    <w:semiHidden/>
    <w:rsid w:val="002E368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1113937652">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5/watershed_restoration_and_enhancement_-_wria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F5D96-62E5-4AF7-B650-808C8363EBEB}"/>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schemas.microsoft.com/office/2006/documentManagement/types"/>
    <ds:schemaRef ds:uri="fa9a4940-7a8b-4399-b0b9-597dee2fdc40"/>
    <ds:schemaRef ds:uri="http://schemas.microsoft.com/office/infopath/2007/PartnerControls"/>
    <ds:schemaRef ds:uri="http://purl.org/dc/elements/1.1/"/>
    <ds:schemaRef ds:uri="http://schemas.microsoft.com/office/2006/metadata/properties"/>
    <ds:schemaRef ds:uri="350269f3-3b7f-4ae5-8e03-0cee55758208"/>
    <ds:schemaRef ds:uri="http://www.w3.org/XML/1998/namespace"/>
    <ds:schemaRef ds:uri="http://purl.org/dc/dcmitype/"/>
  </ds:schemaRefs>
</ds:datastoreItem>
</file>

<file path=customXml/itemProps4.xml><?xml version="1.0" encoding="utf-8"?>
<ds:datastoreItem xmlns:ds="http://schemas.openxmlformats.org/officeDocument/2006/customXml" ds:itemID="{B0D7A4CE-CC91-400E-8060-EB414EAC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WRIA 13 WREC December 18, 2019 Draft Meeting Summary</vt:lpstr>
    </vt:vector>
  </TitlesOfParts>
  <Company>WA Department of Ecology</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WREC December 18, 2019 Approved Meeting Summary</dc:title>
  <dc:subject>March agenda</dc:subject>
  <dc:creator>Amy Moosman</dc:creator>
  <cp:lastModifiedBy>Johnson, Angela (ECY)</cp:lastModifiedBy>
  <cp:revision>4</cp:revision>
  <cp:lastPrinted>2018-08-22T19:01:00Z</cp:lastPrinted>
  <dcterms:created xsi:type="dcterms:W3CDTF">2020-02-24T22:10:00Z</dcterms:created>
  <dcterms:modified xsi:type="dcterms:W3CDTF">2020-02-24T22:10:00Z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