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96478" w14:textId="6493158C" w:rsidR="00C746DB" w:rsidRPr="000F26BD" w:rsidRDefault="00C87CED" w:rsidP="00CE7F38">
      <w:pPr>
        <w:pStyle w:val="Heading1"/>
        <w:spacing w:after="240"/>
      </w:pPr>
      <w:bookmarkStart w:id="0" w:name="_GoBack"/>
      <w:r>
        <w:t>Kennedy-Goldsborough</w:t>
      </w:r>
      <w:r w:rsidR="00767511">
        <w:t xml:space="preserve"> (WRIA 14</w:t>
      </w:r>
      <w:r w:rsidR="00C746DB" w:rsidRPr="000F26BD">
        <w:t>)</w:t>
      </w:r>
      <w:r w:rsidR="00CE7F38">
        <w:br/>
      </w:r>
      <w:r w:rsidR="00C746DB" w:rsidRPr="000F26BD">
        <w:t>Watershed Restoration and Enhancement Committee</w:t>
      </w:r>
      <w:r w:rsidR="00CE7F38">
        <w:br/>
      </w:r>
      <w:r w:rsidR="00C027BC">
        <w:t>March 14, 2019</w:t>
      </w:r>
      <w:r w:rsidR="00376E90">
        <w:t xml:space="preserve"> </w:t>
      </w:r>
      <w:r w:rsidR="00C746DB" w:rsidRPr="000F26BD">
        <w:t>Meeting Summary</w:t>
      </w:r>
    </w:p>
    <w:bookmarkEnd w:id="0"/>
    <w:p w14:paraId="5D154DF9" w14:textId="5900C682" w:rsidR="003B0C30" w:rsidRDefault="003B0C30" w:rsidP="00701303">
      <w:pPr>
        <w:pStyle w:val="NoSpacing"/>
        <w:spacing w:before="240"/>
        <w:rPr>
          <w:i/>
        </w:rPr>
      </w:pPr>
      <w:r w:rsidRPr="00543871">
        <w:t xml:space="preserve">Committee website: </w:t>
      </w:r>
      <w:hyperlink r:id="rId7" w:history="1">
        <w:r w:rsidR="00767511">
          <w:rPr>
            <w:rStyle w:val="Hyperlink"/>
            <w:rFonts w:ascii="Calibri" w:hAnsi="Calibri" w:cs="Calibri"/>
            <w:color w:val="0563C1"/>
          </w:rPr>
          <w:t>https://www.ezview.wa.gov/site/alias__1962/37326/watershed_restoration_and_enhancement_-_wria_14.aspx</w:t>
        </w:r>
      </w:hyperlink>
      <w:r w:rsidR="00836801">
        <w:rPr>
          <w:rStyle w:val="Hyperlink"/>
          <w:rFonts w:ascii="Calibri" w:hAnsi="Calibri" w:cs="Calibri"/>
          <w:color w:val="0563C1"/>
        </w:rPr>
        <w:br/>
      </w:r>
    </w:p>
    <w:p w14:paraId="340B4AA8" w14:textId="3A0DE2E1" w:rsidR="003B0C30" w:rsidRDefault="003B0C30" w:rsidP="00701303">
      <w:pPr>
        <w:pStyle w:val="NoSpacing"/>
        <w:spacing w:before="120"/>
        <w:rPr>
          <w:b/>
        </w:rPr>
      </w:pPr>
      <w:r w:rsidRPr="009C301D">
        <w:rPr>
          <w:b/>
        </w:rPr>
        <w:t xml:space="preserve">Next Meeting: </w:t>
      </w:r>
      <w:r w:rsidR="00C027BC">
        <w:t>April 11</w:t>
      </w:r>
      <w:r w:rsidR="00E405C3">
        <w:t>, 2019</w:t>
      </w:r>
      <w:r w:rsidRPr="009C301D">
        <w:t xml:space="preserve">, </w:t>
      </w:r>
      <w:r w:rsidR="00767511">
        <w:t xml:space="preserve">9 am – 12:30 </w:t>
      </w:r>
      <w:r w:rsidR="00111EA0">
        <w:t xml:space="preserve">pm, Mason County Public Works, 100 W Public </w:t>
      </w:r>
      <w:r w:rsidR="00085729">
        <w:t xml:space="preserve">Works </w:t>
      </w:r>
      <w:r w:rsidR="00111EA0">
        <w:t>Dr</w:t>
      </w:r>
      <w:r w:rsidR="00085729">
        <w:t>ive,</w:t>
      </w:r>
      <w:r w:rsidR="00111EA0">
        <w:t xml:space="preserve"> Shelton, WA 98584</w:t>
      </w:r>
    </w:p>
    <w:p w14:paraId="05B7C0CF" w14:textId="77777777" w:rsidR="003B0C30" w:rsidRPr="009C301D" w:rsidRDefault="003B0C30" w:rsidP="003B0C30">
      <w:pPr>
        <w:pStyle w:val="Heading2"/>
      </w:pPr>
      <w:r w:rsidRPr="009C301D">
        <w:t>Meeting Information</w:t>
      </w:r>
    </w:p>
    <w:p w14:paraId="73580B89" w14:textId="77777777" w:rsidR="00714EB7" w:rsidRDefault="00714EB7" w:rsidP="00714EB7">
      <w:pPr>
        <w:spacing w:after="0" w:line="240" w:lineRule="auto"/>
      </w:pPr>
      <w:r>
        <w:t>Thursday, March 14</w:t>
      </w:r>
      <w:r w:rsidRPr="00A425AB">
        <w:t>, 2019</w:t>
      </w:r>
      <w:r>
        <w:t xml:space="preserve">  </w:t>
      </w:r>
      <w:r>
        <w:br/>
        <w:t>9:00 am – 12:30 pm</w:t>
      </w:r>
    </w:p>
    <w:p w14:paraId="355C339F" w14:textId="77FCF77F" w:rsidR="00714EB7" w:rsidRDefault="00714EB7" w:rsidP="00714EB7">
      <w:pPr>
        <w:spacing w:after="0" w:line="240" w:lineRule="auto"/>
      </w:pPr>
      <w:r>
        <w:t>Mason County Public Works</w:t>
      </w:r>
      <w:r>
        <w:br/>
      </w:r>
      <w:r w:rsidRPr="00C73944">
        <w:t>100 W Publi</w:t>
      </w:r>
      <w:r>
        <w:t>c Works Drive, Shelton, WA 98584</w:t>
      </w:r>
    </w:p>
    <w:p w14:paraId="07B84E71" w14:textId="49E91F65" w:rsidR="003B0C30" w:rsidRDefault="003B0C30" w:rsidP="003B0C30">
      <w:pPr>
        <w:pStyle w:val="Heading2"/>
      </w:pPr>
      <w:r>
        <w:t>Agenda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  <w:tblDescription w:val="Agenda "/>
      </w:tblPr>
      <w:tblGrid>
        <w:gridCol w:w="625"/>
        <w:gridCol w:w="2700"/>
        <w:gridCol w:w="990"/>
        <w:gridCol w:w="1440"/>
        <w:gridCol w:w="1620"/>
        <w:gridCol w:w="2160"/>
      </w:tblGrid>
      <w:tr w:rsidR="00D20DF3" w:rsidRPr="00D64625" w14:paraId="18912ECF" w14:textId="77777777" w:rsidTr="00A565AA">
        <w:trPr>
          <w:trHeight w:val="288"/>
        </w:trPr>
        <w:tc>
          <w:tcPr>
            <w:tcW w:w="625" w:type="dxa"/>
          </w:tcPr>
          <w:p w14:paraId="1F3AA853" w14:textId="77777777" w:rsidR="00D20DF3" w:rsidRPr="00D64625" w:rsidRDefault="00D20DF3" w:rsidP="00D20DF3">
            <w:pPr>
              <w:pStyle w:val="Heading2"/>
              <w:outlineLvl w:val="1"/>
            </w:pPr>
          </w:p>
        </w:tc>
        <w:tc>
          <w:tcPr>
            <w:tcW w:w="2700" w:type="dxa"/>
          </w:tcPr>
          <w:p w14:paraId="285837D8" w14:textId="77777777" w:rsidR="00D20DF3" w:rsidRPr="00D64625" w:rsidRDefault="00D20DF3" w:rsidP="00D20DF3">
            <w:pPr>
              <w:pStyle w:val="Heading2"/>
              <w:outlineLvl w:val="1"/>
            </w:pPr>
            <w:r w:rsidRPr="00D64625">
              <w:t>Topic</w:t>
            </w:r>
          </w:p>
        </w:tc>
        <w:tc>
          <w:tcPr>
            <w:tcW w:w="990" w:type="dxa"/>
          </w:tcPr>
          <w:p w14:paraId="5B631C14" w14:textId="77777777" w:rsidR="00D20DF3" w:rsidRPr="00D64625" w:rsidRDefault="00D20DF3" w:rsidP="00D20DF3">
            <w:pPr>
              <w:pStyle w:val="Heading2"/>
              <w:outlineLvl w:val="1"/>
            </w:pPr>
            <w:r>
              <w:t>Time</w:t>
            </w:r>
          </w:p>
        </w:tc>
        <w:tc>
          <w:tcPr>
            <w:tcW w:w="1440" w:type="dxa"/>
          </w:tcPr>
          <w:p w14:paraId="04391777" w14:textId="77777777" w:rsidR="00D20DF3" w:rsidRPr="00D64625" w:rsidRDefault="00D20DF3" w:rsidP="00D20DF3">
            <w:pPr>
              <w:pStyle w:val="Heading2"/>
              <w:outlineLvl w:val="1"/>
            </w:pPr>
            <w:r w:rsidRPr="00D64625">
              <w:t>Action</w:t>
            </w:r>
          </w:p>
        </w:tc>
        <w:tc>
          <w:tcPr>
            <w:tcW w:w="1620" w:type="dxa"/>
          </w:tcPr>
          <w:p w14:paraId="1D45EECC" w14:textId="77777777" w:rsidR="00D20DF3" w:rsidRPr="00D64625" w:rsidRDefault="00D20DF3" w:rsidP="00D20DF3">
            <w:pPr>
              <w:pStyle w:val="Heading2"/>
              <w:outlineLvl w:val="1"/>
            </w:pPr>
            <w:r w:rsidRPr="00D64625">
              <w:t>Handouts</w:t>
            </w:r>
          </w:p>
        </w:tc>
        <w:tc>
          <w:tcPr>
            <w:tcW w:w="2160" w:type="dxa"/>
          </w:tcPr>
          <w:p w14:paraId="1EE6D54A" w14:textId="77777777" w:rsidR="00D20DF3" w:rsidRPr="00D64625" w:rsidRDefault="00D20DF3" w:rsidP="00D20DF3">
            <w:pPr>
              <w:pStyle w:val="Heading2"/>
              <w:outlineLvl w:val="1"/>
            </w:pPr>
            <w:r w:rsidRPr="00D64625">
              <w:t>Lead</w:t>
            </w:r>
          </w:p>
        </w:tc>
      </w:tr>
      <w:tr w:rsidR="00D20DF3" w:rsidRPr="00206F73" w14:paraId="110B496C" w14:textId="77777777" w:rsidTr="00A565AA">
        <w:tc>
          <w:tcPr>
            <w:tcW w:w="625" w:type="dxa"/>
          </w:tcPr>
          <w:p w14:paraId="14BD7426" w14:textId="77777777" w:rsidR="00D20DF3" w:rsidRPr="00206F73" w:rsidRDefault="00D20DF3" w:rsidP="00D20DF3">
            <w:pPr>
              <w:pStyle w:val="ListParagraph"/>
              <w:numPr>
                <w:ilvl w:val="0"/>
                <w:numId w:val="1"/>
              </w:numPr>
              <w:ind w:left="540"/>
              <w:rPr>
                <w:b/>
              </w:rPr>
            </w:pPr>
          </w:p>
        </w:tc>
        <w:tc>
          <w:tcPr>
            <w:tcW w:w="2700" w:type="dxa"/>
          </w:tcPr>
          <w:p w14:paraId="431D8B14" w14:textId="77777777" w:rsidR="00D20DF3" w:rsidRPr="00206F73" w:rsidRDefault="00D20DF3" w:rsidP="00A565AA">
            <w:pPr>
              <w:rPr>
                <w:b/>
              </w:rPr>
            </w:pPr>
            <w:r>
              <w:rPr>
                <w:b/>
              </w:rPr>
              <w:t>Welcome and Introductions</w:t>
            </w:r>
          </w:p>
        </w:tc>
        <w:tc>
          <w:tcPr>
            <w:tcW w:w="990" w:type="dxa"/>
          </w:tcPr>
          <w:p w14:paraId="5F6D5DB9" w14:textId="77777777" w:rsidR="00D20DF3" w:rsidRPr="00CE4371" w:rsidRDefault="00D20DF3" w:rsidP="00A565AA">
            <w:r w:rsidRPr="00CE4371">
              <w:t>9:00</w:t>
            </w:r>
          </w:p>
        </w:tc>
        <w:tc>
          <w:tcPr>
            <w:tcW w:w="1440" w:type="dxa"/>
          </w:tcPr>
          <w:p w14:paraId="01B16BC9" w14:textId="77777777" w:rsidR="00D20DF3" w:rsidRPr="00206F73" w:rsidRDefault="00D20DF3" w:rsidP="00A565AA"/>
        </w:tc>
        <w:tc>
          <w:tcPr>
            <w:tcW w:w="1620" w:type="dxa"/>
          </w:tcPr>
          <w:p w14:paraId="0E80AEE0" w14:textId="77777777" w:rsidR="00D20DF3" w:rsidRPr="00206F73" w:rsidRDefault="00D20DF3" w:rsidP="00A565AA">
            <w:pPr>
              <w:pStyle w:val="ListParagraph"/>
              <w:ind w:left="144"/>
            </w:pPr>
          </w:p>
        </w:tc>
        <w:tc>
          <w:tcPr>
            <w:tcW w:w="2160" w:type="dxa"/>
          </w:tcPr>
          <w:p w14:paraId="79C18B56" w14:textId="77777777" w:rsidR="00D20DF3" w:rsidRPr="00206F73" w:rsidRDefault="00D20DF3" w:rsidP="00A565AA">
            <w:r>
              <w:t>Facilitator</w:t>
            </w:r>
          </w:p>
        </w:tc>
      </w:tr>
      <w:tr w:rsidR="00D20DF3" w:rsidRPr="00206F73" w14:paraId="516571CF" w14:textId="77777777" w:rsidTr="00A565AA">
        <w:tc>
          <w:tcPr>
            <w:tcW w:w="625" w:type="dxa"/>
          </w:tcPr>
          <w:p w14:paraId="790C6C5A" w14:textId="77777777" w:rsidR="00D20DF3" w:rsidRPr="00206F73" w:rsidRDefault="00D20DF3" w:rsidP="00D20DF3">
            <w:pPr>
              <w:pStyle w:val="ListParagraph"/>
              <w:numPr>
                <w:ilvl w:val="0"/>
                <w:numId w:val="1"/>
              </w:numPr>
              <w:ind w:left="540"/>
              <w:rPr>
                <w:b/>
              </w:rPr>
            </w:pPr>
          </w:p>
        </w:tc>
        <w:tc>
          <w:tcPr>
            <w:tcW w:w="2700" w:type="dxa"/>
          </w:tcPr>
          <w:p w14:paraId="6CA5BAC5" w14:textId="77777777" w:rsidR="00D20DF3" w:rsidRDefault="00D20DF3" w:rsidP="00A565AA">
            <w:pPr>
              <w:rPr>
                <w:b/>
              </w:rPr>
            </w:pPr>
            <w:r>
              <w:rPr>
                <w:b/>
              </w:rPr>
              <w:t>Approval of January Meeting Summary and Review of March Agenda</w:t>
            </w:r>
          </w:p>
        </w:tc>
        <w:tc>
          <w:tcPr>
            <w:tcW w:w="990" w:type="dxa"/>
          </w:tcPr>
          <w:p w14:paraId="2CFAFDFF" w14:textId="77777777" w:rsidR="00D20DF3" w:rsidRPr="00CE4371" w:rsidRDefault="00D20DF3" w:rsidP="00A565AA">
            <w:r w:rsidRPr="00CE4371">
              <w:t>9:10</w:t>
            </w:r>
          </w:p>
        </w:tc>
        <w:tc>
          <w:tcPr>
            <w:tcW w:w="1440" w:type="dxa"/>
          </w:tcPr>
          <w:p w14:paraId="33EEDECD" w14:textId="77777777" w:rsidR="00D20DF3" w:rsidRDefault="00D20DF3" w:rsidP="00A565AA">
            <w:r>
              <w:t>Decision</w:t>
            </w:r>
          </w:p>
        </w:tc>
        <w:tc>
          <w:tcPr>
            <w:tcW w:w="1620" w:type="dxa"/>
          </w:tcPr>
          <w:p w14:paraId="6DE63D08" w14:textId="77777777" w:rsidR="00D20DF3" w:rsidRDefault="00D20DF3" w:rsidP="00D20DF3">
            <w:pPr>
              <w:pStyle w:val="ListParagraph"/>
              <w:numPr>
                <w:ilvl w:val="0"/>
                <w:numId w:val="2"/>
              </w:numPr>
            </w:pPr>
            <w:r>
              <w:t>January meeting summary (provided in email)</w:t>
            </w:r>
          </w:p>
          <w:p w14:paraId="34C03E96" w14:textId="77777777" w:rsidR="00D20DF3" w:rsidRDefault="00D20DF3" w:rsidP="00D20DF3">
            <w:pPr>
              <w:pStyle w:val="ListParagraph"/>
              <w:numPr>
                <w:ilvl w:val="0"/>
                <w:numId w:val="2"/>
              </w:numPr>
            </w:pPr>
            <w:r>
              <w:t>Agenda</w:t>
            </w:r>
          </w:p>
        </w:tc>
        <w:tc>
          <w:tcPr>
            <w:tcW w:w="2160" w:type="dxa"/>
          </w:tcPr>
          <w:p w14:paraId="4E2DE2DF" w14:textId="77777777" w:rsidR="00D20DF3" w:rsidRDefault="00D20DF3" w:rsidP="00A565AA">
            <w:r>
              <w:t>Facilitator</w:t>
            </w:r>
          </w:p>
        </w:tc>
      </w:tr>
      <w:tr w:rsidR="00D20DF3" w14:paraId="550420D5" w14:textId="77777777" w:rsidTr="00A565AA">
        <w:tc>
          <w:tcPr>
            <w:tcW w:w="625" w:type="dxa"/>
          </w:tcPr>
          <w:p w14:paraId="3BCBE226" w14:textId="77777777" w:rsidR="00D20DF3" w:rsidRPr="00206F73" w:rsidRDefault="00D20DF3" w:rsidP="00D20DF3">
            <w:pPr>
              <w:pStyle w:val="ListParagraph"/>
              <w:numPr>
                <w:ilvl w:val="0"/>
                <w:numId w:val="1"/>
              </w:numPr>
              <w:ind w:left="540"/>
              <w:rPr>
                <w:b/>
              </w:rPr>
            </w:pPr>
          </w:p>
        </w:tc>
        <w:tc>
          <w:tcPr>
            <w:tcW w:w="2700" w:type="dxa"/>
          </w:tcPr>
          <w:p w14:paraId="17AF9E61" w14:textId="77777777" w:rsidR="00D20DF3" w:rsidRPr="00206F73" w:rsidRDefault="00D20DF3" w:rsidP="00A565AA">
            <w:pPr>
              <w:rPr>
                <w:b/>
              </w:rPr>
            </w:pPr>
            <w:r>
              <w:rPr>
                <w:b/>
              </w:rPr>
              <w:t>Committee Updates and Announcements</w:t>
            </w:r>
          </w:p>
        </w:tc>
        <w:tc>
          <w:tcPr>
            <w:tcW w:w="990" w:type="dxa"/>
          </w:tcPr>
          <w:p w14:paraId="475BA928" w14:textId="77777777" w:rsidR="00D20DF3" w:rsidRPr="00CE4371" w:rsidRDefault="00D20DF3" w:rsidP="00A565AA">
            <w:r w:rsidRPr="00CE4371">
              <w:t>9:15</w:t>
            </w:r>
          </w:p>
        </w:tc>
        <w:tc>
          <w:tcPr>
            <w:tcW w:w="1440" w:type="dxa"/>
          </w:tcPr>
          <w:p w14:paraId="22754D08" w14:textId="77777777" w:rsidR="00D20DF3" w:rsidRPr="00206F73" w:rsidRDefault="00D20DF3" w:rsidP="00A565AA"/>
        </w:tc>
        <w:tc>
          <w:tcPr>
            <w:tcW w:w="1620" w:type="dxa"/>
          </w:tcPr>
          <w:p w14:paraId="0918FC28" w14:textId="77777777" w:rsidR="00D20DF3" w:rsidRPr="00206F73" w:rsidRDefault="00D20DF3" w:rsidP="00A565AA"/>
        </w:tc>
        <w:tc>
          <w:tcPr>
            <w:tcW w:w="2160" w:type="dxa"/>
          </w:tcPr>
          <w:p w14:paraId="1E8E529D" w14:textId="77777777" w:rsidR="00D20DF3" w:rsidRPr="00206F73" w:rsidRDefault="00D20DF3" w:rsidP="00A565AA">
            <w:pPr>
              <w:rPr>
                <w:highlight w:val="yellow"/>
              </w:rPr>
            </w:pPr>
            <w:r w:rsidRPr="000E0045">
              <w:t>Chair</w:t>
            </w:r>
            <w:r>
              <w:t xml:space="preserve"> and All</w:t>
            </w:r>
          </w:p>
        </w:tc>
      </w:tr>
      <w:tr w:rsidR="00D20DF3" w14:paraId="224E4E16" w14:textId="77777777" w:rsidTr="00A565AA">
        <w:tc>
          <w:tcPr>
            <w:tcW w:w="625" w:type="dxa"/>
          </w:tcPr>
          <w:p w14:paraId="1A6C7661" w14:textId="77777777" w:rsidR="00D20DF3" w:rsidRPr="00206F73" w:rsidRDefault="00D20DF3" w:rsidP="00D20DF3">
            <w:pPr>
              <w:pStyle w:val="ListParagraph"/>
              <w:numPr>
                <w:ilvl w:val="0"/>
                <w:numId w:val="1"/>
              </w:numPr>
              <w:ind w:left="540"/>
              <w:rPr>
                <w:b/>
              </w:rPr>
            </w:pPr>
          </w:p>
        </w:tc>
        <w:tc>
          <w:tcPr>
            <w:tcW w:w="2700" w:type="dxa"/>
          </w:tcPr>
          <w:p w14:paraId="4E062966" w14:textId="77777777" w:rsidR="00D20DF3" w:rsidRDefault="00D20DF3" w:rsidP="00A565AA">
            <w:pPr>
              <w:rPr>
                <w:b/>
              </w:rPr>
            </w:pPr>
            <w:r>
              <w:rPr>
                <w:b/>
              </w:rPr>
              <w:t>Public Comment</w:t>
            </w:r>
          </w:p>
        </w:tc>
        <w:tc>
          <w:tcPr>
            <w:tcW w:w="990" w:type="dxa"/>
          </w:tcPr>
          <w:p w14:paraId="5D6F16CE" w14:textId="77777777" w:rsidR="00D20DF3" w:rsidRPr="00CE4371" w:rsidRDefault="00D20DF3" w:rsidP="00A565AA">
            <w:r w:rsidRPr="00CE4371">
              <w:t>9:25</w:t>
            </w:r>
          </w:p>
        </w:tc>
        <w:tc>
          <w:tcPr>
            <w:tcW w:w="1440" w:type="dxa"/>
          </w:tcPr>
          <w:p w14:paraId="09CAB422" w14:textId="77777777" w:rsidR="00D20DF3" w:rsidRDefault="00D20DF3" w:rsidP="00A565AA"/>
        </w:tc>
        <w:tc>
          <w:tcPr>
            <w:tcW w:w="1620" w:type="dxa"/>
          </w:tcPr>
          <w:p w14:paraId="406D20EB" w14:textId="77777777" w:rsidR="00D20DF3" w:rsidRDefault="00D20DF3" w:rsidP="00A565AA">
            <w:pPr>
              <w:pStyle w:val="ListParagraph"/>
              <w:ind w:left="144"/>
            </w:pPr>
          </w:p>
        </w:tc>
        <w:tc>
          <w:tcPr>
            <w:tcW w:w="2160" w:type="dxa"/>
          </w:tcPr>
          <w:p w14:paraId="3594A36D" w14:textId="77777777" w:rsidR="00D20DF3" w:rsidRDefault="00D20DF3" w:rsidP="00A565AA">
            <w:r>
              <w:t>Facilitator</w:t>
            </w:r>
          </w:p>
        </w:tc>
      </w:tr>
      <w:tr w:rsidR="00D20DF3" w14:paraId="39149C96" w14:textId="77777777" w:rsidTr="00A565AA">
        <w:tc>
          <w:tcPr>
            <w:tcW w:w="625" w:type="dxa"/>
          </w:tcPr>
          <w:p w14:paraId="31167264" w14:textId="77777777" w:rsidR="00D20DF3" w:rsidRPr="00206F73" w:rsidRDefault="00D20DF3" w:rsidP="00D20DF3">
            <w:pPr>
              <w:pStyle w:val="ListParagraph"/>
              <w:numPr>
                <w:ilvl w:val="0"/>
                <w:numId w:val="1"/>
              </w:numPr>
              <w:ind w:left="540"/>
              <w:rPr>
                <w:b/>
              </w:rPr>
            </w:pPr>
          </w:p>
        </w:tc>
        <w:tc>
          <w:tcPr>
            <w:tcW w:w="2700" w:type="dxa"/>
          </w:tcPr>
          <w:p w14:paraId="452F3C59" w14:textId="77777777" w:rsidR="00D20DF3" w:rsidRDefault="00D20DF3" w:rsidP="00A565AA">
            <w:pPr>
              <w:rPr>
                <w:b/>
              </w:rPr>
            </w:pPr>
            <w:r>
              <w:rPr>
                <w:b/>
              </w:rPr>
              <w:t>Instream Flows*</w:t>
            </w:r>
          </w:p>
        </w:tc>
        <w:tc>
          <w:tcPr>
            <w:tcW w:w="990" w:type="dxa"/>
          </w:tcPr>
          <w:p w14:paraId="402AE9E4" w14:textId="77777777" w:rsidR="00D20DF3" w:rsidRPr="00CE4371" w:rsidRDefault="00D20DF3" w:rsidP="00A565AA">
            <w:r w:rsidRPr="00CE4371">
              <w:t>9:40</w:t>
            </w:r>
          </w:p>
        </w:tc>
        <w:tc>
          <w:tcPr>
            <w:tcW w:w="1440" w:type="dxa"/>
          </w:tcPr>
          <w:p w14:paraId="495B9536" w14:textId="77777777" w:rsidR="00D20DF3" w:rsidRPr="00D8277F" w:rsidRDefault="00D20DF3" w:rsidP="00A565AA">
            <w:r>
              <w:t>Presentation</w:t>
            </w:r>
          </w:p>
        </w:tc>
        <w:tc>
          <w:tcPr>
            <w:tcW w:w="1620" w:type="dxa"/>
          </w:tcPr>
          <w:p w14:paraId="59781A19" w14:textId="77777777" w:rsidR="00D20DF3" w:rsidRDefault="00D20DF3" w:rsidP="00A565AA">
            <w:pPr>
              <w:pStyle w:val="ListParagraph"/>
              <w:ind w:left="144"/>
            </w:pPr>
          </w:p>
        </w:tc>
        <w:tc>
          <w:tcPr>
            <w:tcW w:w="2160" w:type="dxa"/>
          </w:tcPr>
          <w:p w14:paraId="6F8E16FB" w14:textId="77777777" w:rsidR="00D20DF3" w:rsidRDefault="00D20DF3" w:rsidP="00A565AA">
            <w:r>
              <w:t>Jim Pacheco, Ecology</w:t>
            </w:r>
          </w:p>
        </w:tc>
      </w:tr>
      <w:tr w:rsidR="00D20DF3" w14:paraId="1D240874" w14:textId="77777777" w:rsidTr="00A565AA">
        <w:tc>
          <w:tcPr>
            <w:tcW w:w="625" w:type="dxa"/>
          </w:tcPr>
          <w:p w14:paraId="66C7F4A4" w14:textId="77777777" w:rsidR="00D20DF3" w:rsidRPr="00206F73" w:rsidRDefault="00D20DF3" w:rsidP="00D20DF3">
            <w:pPr>
              <w:pStyle w:val="ListParagraph"/>
              <w:numPr>
                <w:ilvl w:val="0"/>
                <w:numId w:val="1"/>
              </w:numPr>
              <w:ind w:left="540"/>
              <w:rPr>
                <w:b/>
              </w:rPr>
            </w:pPr>
          </w:p>
        </w:tc>
        <w:tc>
          <w:tcPr>
            <w:tcW w:w="2700" w:type="dxa"/>
          </w:tcPr>
          <w:p w14:paraId="200122BA" w14:textId="77777777" w:rsidR="00D20DF3" w:rsidRPr="00206F73" w:rsidRDefault="00D20DF3" w:rsidP="00A565AA">
            <w:pPr>
              <w:rPr>
                <w:b/>
              </w:rPr>
            </w:pPr>
            <w:r>
              <w:rPr>
                <w:b/>
              </w:rPr>
              <w:t>Break</w:t>
            </w:r>
          </w:p>
        </w:tc>
        <w:tc>
          <w:tcPr>
            <w:tcW w:w="990" w:type="dxa"/>
          </w:tcPr>
          <w:p w14:paraId="669E09AB" w14:textId="77777777" w:rsidR="00D20DF3" w:rsidRPr="00CE4371" w:rsidRDefault="00D20DF3" w:rsidP="00A565AA">
            <w:r w:rsidRPr="00CE4371">
              <w:t>10:40</w:t>
            </w:r>
          </w:p>
        </w:tc>
        <w:tc>
          <w:tcPr>
            <w:tcW w:w="1440" w:type="dxa"/>
          </w:tcPr>
          <w:p w14:paraId="57E5C5A1" w14:textId="77777777" w:rsidR="00D20DF3" w:rsidRPr="00206F73" w:rsidRDefault="00D20DF3" w:rsidP="00A565AA"/>
        </w:tc>
        <w:tc>
          <w:tcPr>
            <w:tcW w:w="1620" w:type="dxa"/>
          </w:tcPr>
          <w:p w14:paraId="24DB8988" w14:textId="77777777" w:rsidR="00D20DF3" w:rsidRPr="00206F73" w:rsidRDefault="00D20DF3" w:rsidP="00A565AA"/>
        </w:tc>
        <w:tc>
          <w:tcPr>
            <w:tcW w:w="2160" w:type="dxa"/>
          </w:tcPr>
          <w:p w14:paraId="1537EA4B" w14:textId="77777777" w:rsidR="00D20DF3" w:rsidRPr="00206F73" w:rsidRDefault="00D20DF3" w:rsidP="00A565AA"/>
        </w:tc>
      </w:tr>
      <w:tr w:rsidR="00D20DF3" w14:paraId="49555B0B" w14:textId="77777777" w:rsidTr="00A565AA">
        <w:tc>
          <w:tcPr>
            <w:tcW w:w="625" w:type="dxa"/>
          </w:tcPr>
          <w:p w14:paraId="0A650F61" w14:textId="77777777" w:rsidR="00D20DF3" w:rsidRPr="00206F73" w:rsidRDefault="00D20DF3" w:rsidP="00D20DF3">
            <w:pPr>
              <w:pStyle w:val="ListParagraph"/>
              <w:numPr>
                <w:ilvl w:val="0"/>
                <w:numId w:val="1"/>
              </w:numPr>
              <w:ind w:left="540"/>
              <w:rPr>
                <w:b/>
              </w:rPr>
            </w:pPr>
          </w:p>
        </w:tc>
        <w:tc>
          <w:tcPr>
            <w:tcW w:w="2700" w:type="dxa"/>
          </w:tcPr>
          <w:p w14:paraId="620BA96B" w14:textId="77777777" w:rsidR="00D20DF3" w:rsidRDefault="00D20DF3" w:rsidP="00A565AA">
            <w:pPr>
              <w:rPr>
                <w:b/>
              </w:rPr>
            </w:pPr>
            <w:r>
              <w:rPr>
                <w:b/>
              </w:rPr>
              <w:t>Operating Principles</w:t>
            </w:r>
          </w:p>
        </w:tc>
        <w:tc>
          <w:tcPr>
            <w:tcW w:w="990" w:type="dxa"/>
          </w:tcPr>
          <w:p w14:paraId="746F5C03" w14:textId="77777777" w:rsidR="00D20DF3" w:rsidRPr="00CE4371" w:rsidRDefault="00D20DF3" w:rsidP="00A565AA">
            <w:r w:rsidRPr="00CE4371">
              <w:t>10:50</w:t>
            </w:r>
          </w:p>
        </w:tc>
        <w:tc>
          <w:tcPr>
            <w:tcW w:w="1440" w:type="dxa"/>
          </w:tcPr>
          <w:p w14:paraId="6F29DFBD" w14:textId="77777777" w:rsidR="00D20DF3" w:rsidRPr="005B0681" w:rsidRDefault="00D20DF3" w:rsidP="00A565AA">
            <w:r w:rsidRPr="005B0681">
              <w:t>Decision</w:t>
            </w:r>
          </w:p>
        </w:tc>
        <w:tc>
          <w:tcPr>
            <w:tcW w:w="1620" w:type="dxa"/>
          </w:tcPr>
          <w:p w14:paraId="34795138" w14:textId="77777777" w:rsidR="00D20DF3" w:rsidRPr="00206F73" w:rsidRDefault="00D20DF3" w:rsidP="00A565AA">
            <w:r>
              <w:t>Operating Principles</w:t>
            </w:r>
          </w:p>
        </w:tc>
        <w:tc>
          <w:tcPr>
            <w:tcW w:w="2160" w:type="dxa"/>
          </w:tcPr>
          <w:p w14:paraId="2D2D990D" w14:textId="77777777" w:rsidR="00D20DF3" w:rsidRPr="00206F73" w:rsidRDefault="00D20DF3" w:rsidP="00A565AA">
            <w:r>
              <w:t>Chair/Facilitator</w:t>
            </w:r>
          </w:p>
        </w:tc>
      </w:tr>
      <w:tr w:rsidR="00D20DF3" w14:paraId="0CB8D9E9" w14:textId="77777777" w:rsidTr="00A565AA">
        <w:tc>
          <w:tcPr>
            <w:tcW w:w="625" w:type="dxa"/>
          </w:tcPr>
          <w:p w14:paraId="6A928E3C" w14:textId="77777777" w:rsidR="00D20DF3" w:rsidRPr="00206F73" w:rsidRDefault="00D20DF3" w:rsidP="00D20DF3">
            <w:pPr>
              <w:pStyle w:val="ListParagraph"/>
              <w:numPr>
                <w:ilvl w:val="0"/>
                <w:numId w:val="1"/>
              </w:numPr>
              <w:ind w:left="540"/>
              <w:rPr>
                <w:b/>
              </w:rPr>
            </w:pPr>
          </w:p>
        </w:tc>
        <w:tc>
          <w:tcPr>
            <w:tcW w:w="2700" w:type="dxa"/>
          </w:tcPr>
          <w:p w14:paraId="13677A74" w14:textId="77777777" w:rsidR="00D20DF3" w:rsidRDefault="00D20DF3" w:rsidP="00A565AA">
            <w:pPr>
              <w:rPr>
                <w:b/>
              </w:rPr>
            </w:pPr>
            <w:r>
              <w:rPr>
                <w:b/>
              </w:rPr>
              <w:t>Ex-Officio Decisions</w:t>
            </w:r>
          </w:p>
        </w:tc>
        <w:tc>
          <w:tcPr>
            <w:tcW w:w="990" w:type="dxa"/>
          </w:tcPr>
          <w:p w14:paraId="03D161C7" w14:textId="77777777" w:rsidR="00D20DF3" w:rsidRPr="00CE4371" w:rsidRDefault="00D20DF3" w:rsidP="00A565AA">
            <w:r>
              <w:t>11</w:t>
            </w:r>
            <w:r w:rsidRPr="00CE4371">
              <w:t>:</w:t>
            </w:r>
            <w:r>
              <w:t>40</w:t>
            </w:r>
          </w:p>
        </w:tc>
        <w:tc>
          <w:tcPr>
            <w:tcW w:w="1440" w:type="dxa"/>
          </w:tcPr>
          <w:p w14:paraId="12A0B429" w14:textId="77777777" w:rsidR="00D20DF3" w:rsidRPr="005B0681" w:rsidRDefault="00D20DF3" w:rsidP="00A565AA">
            <w:r w:rsidRPr="005B0681">
              <w:t>Decision</w:t>
            </w:r>
          </w:p>
        </w:tc>
        <w:tc>
          <w:tcPr>
            <w:tcW w:w="1620" w:type="dxa"/>
          </w:tcPr>
          <w:p w14:paraId="3A2C4A75" w14:textId="77777777" w:rsidR="00D20DF3" w:rsidRDefault="00D20DF3" w:rsidP="00A565AA"/>
        </w:tc>
        <w:tc>
          <w:tcPr>
            <w:tcW w:w="2160" w:type="dxa"/>
          </w:tcPr>
          <w:p w14:paraId="503141DF" w14:textId="77777777" w:rsidR="00D20DF3" w:rsidRDefault="00D20DF3" w:rsidP="00A565AA">
            <w:r>
              <w:t>Chair/Facilitator</w:t>
            </w:r>
          </w:p>
        </w:tc>
      </w:tr>
      <w:tr w:rsidR="00D20DF3" w14:paraId="3BE800D9" w14:textId="77777777" w:rsidTr="00A565AA">
        <w:tc>
          <w:tcPr>
            <w:tcW w:w="625" w:type="dxa"/>
          </w:tcPr>
          <w:p w14:paraId="2A8C8794" w14:textId="77777777" w:rsidR="00D20DF3" w:rsidRPr="00206F73" w:rsidRDefault="00D20DF3" w:rsidP="00D20DF3">
            <w:pPr>
              <w:pStyle w:val="ListParagraph"/>
              <w:numPr>
                <w:ilvl w:val="0"/>
                <w:numId w:val="1"/>
              </w:numPr>
              <w:ind w:left="540"/>
              <w:rPr>
                <w:b/>
              </w:rPr>
            </w:pPr>
          </w:p>
        </w:tc>
        <w:tc>
          <w:tcPr>
            <w:tcW w:w="2700" w:type="dxa"/>
          </w:tcPr>
          <w:p w14:paraId="6C39FAA0" w14:textId="77777777" w:rsidR="00D20DF3" w:rsidRDefault="00D20DF3" w:rsidP="00A565AA">
            <w:pPr>
              <w:rPr>
                <w:b/>
              </w:rPr>
            </w:pPr>
            <w:r>
              <w:rPr>
                <w:b/>
              </w:rPr>
              <w:t>Data Needs and Workgroups</w:t>
            </w:r>
          </w:p>
        </w:tc>
        <w:tc>
          <w:tcPr>
            <w:tcW w:w="990" w:type="dxa"/>
          </w:tcPr>
          <w:p w14:paraId="0750BF5E" w14:textId="77777777" w:rsidR="00D20DF3" w:rsidRPr="00CE4371" w:rsidRDefault="00D20DF3" w:rsidP="00A565AA">
            <w:r>
              <w:t>11:50</w:t>
            </w:r>
          </w:p>
        </w:tc>
        <w:tc>
          <w:tcPr>
            <w:tcW w:w="1440" w:type="dxa"/>
          </w:tcPr>
          <w:p w14:paraId="3FCA3AB6" w14:textId="77777777" w:rsidR="00D20DF3" w:rsidRDefault="00D20DF3" w:rsidP="00A565AA">
            <w:pPr>
              <w:rPr>
                <w:b/>
              </w:rPr>
            </w:pPr>
          </w:p>
        </w:tc>
        <w:tc>
          <w:tcPr>
            <w:tcW w:w="1620" w:type="dxa"/>
          </w:tcPr>
          <w:p w14:paraId="4C3B2F7C" w14:textId="77777777" w:rsidR="00D20DF3" w:rsidRDefault="00D20DF3" w:rsidP="00A565AA"/>
        </w:tc>
        <w:tc>
          <w:tcPr>
            <w:tcW w:w="2160" w:type="dxa"/>
          </w:tcPr>
          <w:p w14:paraId="159979F2" w14:textId="77777777" w:rsidR="00D20DF3" w:rsidRDefault="00D20DF3" w:rsidP="00A565AA">
            <w:r>
              <w:t>Chair</w:t>
            </w:r>
          </w:p>
        </w:tc>
      </w:tr>
      <w:tr w:rsidR="00D20DF3" w14:paraId="17A0D59E" w14:textId="77777777" w:rsidTr="00A565AA">
        <w:tc>
          <w:tcPr>
            <w:tcW w:w="625" w:type="dxa"/>
          </w:tcPr>
          <w:p w14:paraId="4E7546B2" w14:textId="77777777" w:rsidR="00D20DF3" w:rsidRPr="00206F73" w:rsidRDefault="00D20DF3" w:rsidP="00D20DF3">
            <w:pPr>
              <w:pStyle w:val="ListParagraph"/>
              <w:numPr>
                <w:ilvl w:val="0"/>
                <w:numId w:val="1"/>
              </w:numPr>
              <w:ind w:left="540"/>
              <w:rPr>
                <w:b/>
              </w:rPr>
            </w:pPr>
          </w:p>
        </w:tc>
        <w:tc>
          <w:tcPr>
            <w:tcW w:w="2700" w:type="dxa"/>
          </w:tcPr>
          <w:p w14:paraId="0425E78B" w14:textId="77777777" w:rsidR="00D20DF3" w:rsidRPr="00206F73" w:rsidRDefault="00D20DF3" w:rsidP="00A565AA">
            <w:pPr>
              <w:rPr>
                <w:b/>
              </w:rPr>
            </w:pPr>
            <w:r>
              <w:rPr>
                <w:b/>
              </w:rPr>
              <w:t>Action Items and Next Steps</w:t>
            </w:r>
          </w:p>
        </w:tc>
        <w:tc>
          <w:tcPr>
            <w:tcW w:w="990" w:type="dxa"/>
          </w:tcPr>
          <w:p w14:paraId="3D3080E9" w14:textId="77777777" w:rsidR="00D20DF3" w:rsidRPr="00CE4371" w:rsidRDefault="00D20DF3" w:rsidP="00A565AA">
            <w:r w:rsidRPr="00CE4371">
              <w:t>12:</w:t>
            </w:r>
            <w:r>
              <w:t>20</w:t>
            </w:r>
          </w:p>
        </w:tc>
        <w:tc>
          <w:tcPr>
            <w:tcW w:w="1440" w:type="dxa"/>
          </w:tcPr>
          <w:p w14:paraId="08CE3414" w14:textId="77777777" w:rsidR="00D20DF3" w:rsidRPr="00206F73" w:rsidRDefault="00D20DF3" w:rsidP="00A565AA"/>
        </w:tc>
        <w:tc>
          <w:tcPr>
            <w:tcW w:w="1620" w:type="dxa"/>
          </w:tcPr>
          <w:p w14:paraId="69B0970A" w14:textId="77777777" w:rsidR="00D20DF3" w:rsidRPr="00206F73" w:rsidRDefault="00D20DF3" w:rsidP="00A565AA"/>
        </w:tc>
        <w:tc>
          <w:tcPr>
            <w:tcW w:w="2160" w:type="dxa"/>
          </w:tcPr>
          <w:p w14:paraId="369F482E" w14:textId="77777777" w:rsidR="00D20DF3" w:rsidRPr="00206F73" w:rsidRDefault="00D20DF3" w:rsidP="00A565AA">
            <w:r>
              <w:t>Chair/Facilitator</w:t>
            </w:r>
          </w:p>
        </w:tc>
      </w:tr>
    </w:tbl>
    <w:p w14:paraId="102FDE20" w14:textId="77777777" w:rsidR="00D20DF3" w:rsidRDefault="00D20DF3" w:rsidP="00D20DF3">
      <w:pPr>
        <w:spacing w:after="0" w:line="240" w:lineRule="auto"/>
      </w:pPr>
    </w:p>
    <w:p w14:paraId="17692F4B" w14:textId="77777777" w:rsidR="00D20DF3" w:rsidRDefault="00D20DF3" w:rsidP="00D20DF3">
      <w:pPr>
        <w:spacing w:after="0" w:line="240" w:lineRule="auto"/>
      </w:pPr>
      <w:r>
        <w:rPr>
          <w:b/>
        </w:rPr>
        <w:t xml:space="preserve">*Instream Flow Video: </w:t>
      </w:r>
      <w:hyperlink r:id="rId8" w:history="1">
        <w:r w:rsidRPr="00313010">
          <w:rPr>
            <w:rStyle w:val="Hyperlink"/>
          </w:rPr>
          <w:t>https://www.youtube.com/watch?v=-XT3I_cNVvk&amp;feature=youtu.be</w:t>
        </w:r>
      </w:hyperlink>
      <w:r>
        <w:t>.</w:t>
      </w:r>
    </w:p>
    <w:p w14:paraId="5EBBE25E" w14:textId="77777777" w:rsidR="00701303" w:rsidRDefault="0070130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16CCAB98" w14:textId="7A385904" w:rsidR="00CE036C" w:rsidRDefault="00CE036C" w:rsidP="00CE036C">
      <w:pPr>
        <w:pStyle w:val="Heading2"/>
      </w:pPr>
      <w:r w:rsidRPr="00D60671">
        <w:lastRenderedPageBreak/>
        <w:t>Committee Representatives and Alternates in Attendance</w:t>
      </w:r>
    </w:p>
    <w:tbl>
      <w:tblPr>
        <w:tblStyle w:val="TableGrid"/>
        <w:tblW w:w="9216" w:type="dxa"/>
        <w:tblLook w:val="04A0" w:firstRow="1" w:lastRow="0" w:firstColumn="1" w:lastColumn="0" w:noHBand="0" w:noVBand="1"/>
        <w:tblDescription w:val="Attendees "/>
      </w:tblPr>
      <w:tblGrid>
        <w:gridCol w:w="2448"/>
        <w:gridCol w:w="2160"/>
        <w:gridCol w:w="2448"/>
        <w:gridCol w:w="2160"/>
      </w:tblGrid>
      <w:tr w:rsidR="00CE036C" w:rsidRPr="00D60671" w14:paraId="269D1ABC" w14:textId="77777777" w:rsidTr="000F26BD">
        <w:trPr>
          <w:tblHeader/>
        </w:trPr>
        <w:tc>
          <w:tcPr>
            <w:tcW w:w="2448" w:type="dxa"/>
            <w:shd w:val="clear" w:color="auto" w:fill="D9D9D9" w:themeFill="background1" w:themeFillShade="D9"/>
          </w:tcPr>
          <w:p w14:paraId="44DFAB4D" w14:textId="77777777" w:rsidR="00CE036C" w:rsidRPr="00D60671" w:rsidRDefault="00CE036C" w:rsidP="00C75AD7">
            <w:pPr>
              <w:rPr>
                <w:b/>
              </w:rPr>
            </w:pPr>
            <w:r w:rsidRPr="00D60671">
              <w:rPr>
                <w:b/>
              </w:rPr>
              <w:t>Name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3BB94F2" w14:textId="77777777" w:rsidR="00CE036C" w:rsidRPr="00D60671" w:rsidRDefault="00CE036C" w:rsidP="00C75AD7">
            <w:pPr>
              <w:rPr>
                <w:b/>
              </w:rPr>
            </w:pPr>
            <w:r w:rsidRPr="00D60671">
              <w:rPr>
                <w:b/>
              </w:rPr>
              <w:t>Representing</w:t>
            </w:r>
          </w:p>
        </w:tc>
        <w:tc>
          <w:tcPr>
            <w:tcW w:w="244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E4DD7F0" w14:textId="77777777" w:rsidR="00CE036C" w:rsidRPr="00D60671" w:rsidRDefault="00CE036C" w:rsidP="00C75AD7">
            <w:pPr>
              <w:rPr>
                <w:b/>
              </w:rPr>
            </w:pPr>
            <w:r w:rsidRPr="00D60671">
              <w:rPr>
                <w:b/>
              </w:rPr>
              <w:t>Name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B61EBB9" w14:textId="77777777" w:rsidR="00CE036C" w:rsidRPr="00D60671" w:rsidRDefault="00CE036C" w:rsidP="00C75AD7">
            <w:pPr>
              <w:rPr>
                <w:b/>
              </w:rPr>
            </w:pPr>
            <w:r w:rsidRPr="00D60671">
              <w:rPr>
                <w:b/>
              </w:rPr>
              <w:t>Representing</w:t>
            </w:r>
          </w:p>
        </w:tc>
      </w:tr>
      <w:tr w:rsidR="000D380E" w14:paraId="694746D4" w14:textId="77777777" w:rsidTr="00C75AD7">
        <w:tc>
          <w:tcPr>
            <w:tcW w:w="2448" w:type="dxa"/>
          </w:tcPr>
          <w:p w14:paraId="741761F4" w14:textId="3FFD1A49" w:rsidR="000D380E" w:rsidRDefault="000D380E" w:rsidP="000D380E">
            <w:r>
              <w:t>Angela Johnson</w:t>
            </w: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4015CEAB" w14:textId="796195B4" w:rsidR="000D380E" w:rsidRDefault="000D380E" w:rsidP="000D380E">
            <w:r>
              <w:t>Department of Ecology</w:t>
            </w:r>
          </w:p>
        </w:tc>
        <w:tc>
          <w:tcPr>
            <w:tcW w:w="2448" w:type="dxa"/>
            <w:tcBorders>
              <w:left w:val="single" w:sz="12" w:space="0" w:color="auto"/>
            </w:tcBorders>
          </w:tcPr>
          <w:p w14:paraId="1FA647DF" w14:textId="2322654B" w:rsidR="000D380E" w:rsidRDefault="000D380E" w:rsidP="000D380E">
            <w:r>
              <w:t>Seth Book</w:t>
            </w:r>
          </w:p>
        </w:tc>
        <w:tc>
          <w:tcPr>
            <w:tcW w:w="2160" w:type="dxa"/>
          </w:tcPr>
          <w:p w14:paraId="491FF002" w14:textId="58B92919" w:rsidR="000D380E" w:rsidRDefault="000D380E" w:rsidP="000D380E">
            <w:r>
              <w:t>Skokomish Indian Tribe</w:t>
            </w:r>
          </w:p>
        </w:tc>
      </w:tr>
      <w:tr w:rsidR="000D380E" w14:paraId="69EB1CC7" w14:textId="77777777" w:rsidTr="00C75AD7">
        <w:tc>
          <w:tcPr>
            <w:tcW w:w="2448" w:type="dxa"/>
          </w:tcPr>
          <w:p w14:paraId="6E752581" w14:textId="39288056" w:rsidR="000D380E" w:rsidRDefault="00EE2640" w:rsidP="000D380E">
            <w:r>
              <w:t>Erica Marbet</w:t>
            </w: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1F2CB4AF" w14:textId="6E12AD3B" w:rsidR="000D380E" w:rsidRDefault="000D380E" w:rsidP="000D380E">
            <w:r>
              <w:t>Squaxin Island Tribe</w:t>
            </w:r>
            <w:r w:rsidR="00EE2640">
              <w:t xml:space="preserve"> (alternate)</w:t>
            </w:r>
          </w:p>
        </w:tc>
        <w:tc>
          <w:tcPr>
            <w:tcW w:w="2448" w:type="dxa"/>
            <w:tcBorders>
              <w:left w:val="single" w:sz="12" w:space="0" w:color="auto"/>
            </w:tcBorders>
          </w:tcPr>
          <w:p w14:paraId="111C69EE" w14:textId="4878F929" w:rsidR="000D380E" w:rsidRDefault="000D380E" w:rsidP="000D380E">
            <w:r>
              <w:t>Craig Gregory</w:t>
            </w:r>
          </w:p>
        </w:tc>
        <w:tc>
          <w:tcPr>
            <w:tcW w:w="2160" w:type="dxa"/>
          </w:tcPr>
          <w:p w14:paraId="0A188676" w14:textId="63FB7993" w:rsidR="000D380E" w:rsidRDefault="000D380E" w:rsidP="000D380E">
            <w:r>
              <w:t>City of Shelton</w:t>
            </w:r>
          </w:p>
        </w:tc>
      </w:tr>
      <w:tr w:rsidR="001A18DA" w14:paraId="606362B4" w14:textId="77777777" w:rsidTr="00C75AD7">
        <w:tc>
          <w:tcPr>
            <w:tcW w:w="2448" w:type="dxa"/>
          </w:tcPr>
          <w:p w14:paraId="7BBBFC2B" w14:textId="5FCAF152" w:rsidR="001A18DA" w:rsidRDefault="001A18DA" w:rsidP="001A18DA">
            <w:r>
              <w:t>Kevin Shutty</w:t>
            </w: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75C603D1" w14:textId="0B323A55" w:rsidR="001A18DA" w:rsidRDefault="001A18DA" w:rsidP="001A18DA">
            <w:r>
              <w:t>Mason County</w:t>
            </w:r>
          </w:p>
        </w:tc>
        <w:tc>
          <w:tcPr>
            <w:tcW w:w="2448" w:type="dxa"/>
            <w:tcBorders>
              <w:left w:val="single" w:sz="12" w:space="0" w:color="auto"/>
            </w:tcBorders>
          </w:tcPr>
          <w:p w14:paraId="488D4F0E" w14:textId="09834174" w:rsidR="001A18DA" w:rsidRDefault="001A18DA" w:rsidP="001A18DA">
            <w:r>
              <w:t>Erin Hall</w:t>
            </w:r>
          </w:p>
        </w:tc>
        <w:tc>
          <w:tcPr>
            <w:tcW w:w="2160" w:type="dxa"/>
          </w:tcPr>
          <w:p w14:paraId="701E95BD" w14:textId="0B72C73A" w:rsidR="001A18DA" w:rsidRDefault="001A18DA" w:rsidP="001A18DA">
            <w:r>
              <w:t>Olympia Master Builders</w:t>
            </w:r>
          </w:p>
        </w:tc>
      </w:tr>
      <w:tr w:rsidR="001A18DA" w14:paraId="498259C4" w14:textId="77777777" w:rsidTr="000B067A">
        <w:tc>
          <w:tcPr>
            <w:tcW w:w="2448" w:type="dxa"/>
          </w:tcPr>
          <w:p w14:paraId="5FCE74B9" w14:textId="1D3E6E01" w:rsidR="001A18DA" w:rsidRPr="00552150" w:rsidRDefault="001A18DA" w:rsidP="001A18DA">
            <w:r>
              <w:t>Darrin Masters</w:t>
            </w: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0E60B52D" w14:textId="268C1539" w:rsidR="001A18DA" w:rsidRPr="00552150" w:rsidRDefault="001A18DA" w:rsidP="001A18DA">
            <w:r>
              <w:t>WDFW</w:t>
            </w:r>
          </w:p>
        </w:tc>
        <w:tc>
          <w:tcPr>
            <w:tcW w:w="2448" w:type="dxa"/>
          </w:tcPr>
          <w:p w14:paraId="2F133C44" w14:textId="2687D3CC" w:rsidR="001A18DA" w:rsidRPr="00552150" w:rsidRDefault="001A18DA" w:rsidP="001A18DA">
            <w:r>
              <w:t>Larry Boltz</w:t>
            </w: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0FFBCA08" w14:textId="43D509E2" w:rsidR="001A18DA" w:rsidRPr="00552150" w:rsidRDefault="001A18DA" w:rsidP="001A18DA">
            <w:r>
              <w:t>Mason Kitsap Farm Bureau</w:t>
            </w:r>
          </w:p>
        </w:tc>
      </w:tr>
      <w:tr w:rsidR="001A18DA" w14:paraId="26520CD9" w14:textId="77777777" w:rsidTr="00C75AD7">
        <w:tc>
          <w:tcPr>
            <w:tcW w:w="2448" w:type="dxa"/>
          </w:tcPr>
          <w:p w14:paraId="7213DDCC" w14:textId="5522E078" w:rsidR="001A18DA" w:rsidRPr="00552150" w:rsidRDefault="001A18DA" w:rsidP="001A18DA">
            <w:r>
              <w:t>Shelley Spalding</w:t>
            </w: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7F30D158" w14:textId="360A4A44" w:rsidR="001A18DA" w:rsidRPr="00552150" w:rsidRDefault="001A18DA" w:rsidP="001A18DA">
            <w:r>
              <w:t>Washington State Chapter Sierra Club</w:t>
            </w:r>
          </w:p>
        </w:tc>
        <w:tc>
          <w:tcPr>
            <w:tcW w:w="2448" w:type="dxa"/>
            <w:tcBorders>
              <w:left w:val="single" w:sz="12" w:space="0" w:color="auto"/>
            </w:tcBorders>
          </w:tcPr>
          <w:p w14:paraId="0EDC0F16" w14:textId="518DC753" w:rsidR="001A18DA" w:rsidRPr="00552150" w:rsidRDefault="001A18DA" w:rsidP="001A18DA">
            <w:r>
              <w:t>Marilyn Vogler</w:t>
            </w:r>
          </w:p>
        </w:tc>
        <w:tc>
          <w:tcPr>
            <w:tcW w:w="2160" w:type="dxa"/>
          </w:tcPr>
          <w:p w14:paraId="2B3B8B0C" w14:textId="501CE2DD" w:rsidR="001A18DA" w:rsidRPr="00552150" w:rsidRDefault="001A18DA" w:rsidP="001A18DA">
            <w:r>
              <w:t>Sierra Club (alternate)</w:t>
            </w:r>
          </w:p>
        </w:tc>
      </w:tr>
      <w:tr w:rsidR="001A18DA" w14:paraId="799C81FD" w14:textId="77777777" w:rsidTr="00C75AD7">
        <w:tc>
          <w:tcPr>
            <w:tcW w:w="2448" w:type="dxa"/>
          </w:tcPr>
          <w:p w14:paraId="095EDC42" w14:textId="022EA7A2" w:rsidR="001A18DA" w:rsidRDefault="001A18DA" w:rsidP="001A18DA">
            <w:r>
              <w:t>Cindy Wilson</w:t>
            </w: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17349716" w14:textId="52E1A46D" w:rsidR="001A18DA" w:rsidRDefault="001A18DA" w:rsidP="001A18DA">
            <w:r>
              <w:t>Thurston County</w:t>
            </w:r>
          </w:p>
        </w:tc>
        <w:tc>
          <w:tcPr>
            <w:tcW w:w="2448" w:type="dxa"/>
            <w:tcBorders>
              <w:left w:val="single" w:sz="12" w:space="0" w:color="auto"/>
            </w:tcBorders>
          </w:tcPr>
          <w:p w14:paraId="5794E8EE" w14:textId="15C855B5" w:rsidR="001A18DA" w:rsidRDefault="001A18DA" w:rsidP="001A18DA">
            <w:r>
              <w:t>Kaitlynn Nelson</w:t>
            </w:r>
          </w:p>
        </w:tc>
        <w:tc>
          <w:tcPr>
            <w:tcW w:w="2160" w:type="dxa"/>
          </w:tcPr>
          <w:p w14:paraId="06B8C64F" w14:textId="103A9EA0" w:rsidR="001A18DA" w:rsidRDefault="001A18DA" w:rsidP="001A18DA">
            <w:r>
              <w:t>Thurston County (alternate)</w:t>
            </w:r>
          </w:p>
        </w:tc>
      </w:tr>
      <w:tr w:rsidR="001A18DA" w14:paraId="3AAD91EF" w14:textId="77777777" w:rsidTr="00C75AD7">
        <w:tc>
          <w:tcPr>
            <w:tcW w:w="2448" w:type="dxa"/>
          </w:tcPr>
          <w:p w14:paraId="65CB1C89" w14:textId="3CB5EAB4" w:rsidR="001A18DA" w:rsidRDefault="001A18DA" w:rsidP="001A18DA">
            <w:r>
              <w:t>Ron Gold</w:t>
            </w: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3C12A031" w14:textId="02D733CD" w:rsidR="001A18DA" w:rsidRDefault="001A18DA" w:rsidP="001A18DA">
            <w:r>
              <w:t>Mason PUD 1</w:t>
            </w:r>
          </w:p>
        </w:tc>
        <w:tc>
          <w:tcPr>
            <w:tcW w:w="2448" w:type="dxa"/>
            <w:tcBorders>
              <w:left w:val="single" w:sz="12" w:space="0" w:color="auto"/>
            </w:tcBorders>
          </w:tcPr>
          <w:p w14:paraId="31984B46" w14:textId="5AF84413" w:rsidR="001A18DA" w:rsidRDefault="001A18DA" w:rsidP="001A18DA"/>
        </w:tc>
        <w:tc>
          <w:tcPr>
            <w:tcW w:w="2160" w:type="dxa"/>
          </w:tcPr>
          <w:p w14:paraId="3A8C7D3E" w14:textId="080A66F0" w:rsidR="001A18DA" w:rsidRDefault="001A18DA" w:rsidP="001A18DA"/>
        </w:tc>
      </w:tr>
    </w:tbl>
    <w:p w14:paraId="2EB80298" w14:textId="5CB3E492" w:rsidR="00F70637" w:rsidRDefault="00435217" w:rsidP="00152FA2">
      <w:pPr>
        <w:pStyle w:val="Heading2"/>
      </w:pPr>
      <w:r>
        <w:t>Other Attendee</w:t>
      </w:r>
      <w:r w:rsidR="00F70637">
        <w:t>s</w:t>
      </w:r>
    </w:p>
    <w:tbl>
      <w:tblPr>
        <w:tblStyle w:val="TableGrid"/>
        <w:tblW w:w="9216" w:type="dxa"/>
        <w:tblLook w:val="04A0" w:firstRow="1" w:lastRow="0" w:firstColumn="1" w:lastColumn="0" w:noHBand="0" w:noVBand="1"/>
        <w:tblDescription w:val="Other Attendees"/>
      </w:tblPr>
      <w:tblGrid>
        <w:gridCol w:w="2448"/>
        <w:gridCol w:w="2160"/>
        <w:gridCol w:w="2448"/>
        <w:gridCol w:w="2160"/>
      </w:tblGrid>
      <w:tr w:rsidR="00F70637" w:rsidRPr="00D60671" w14:paraId="35BE2F95" w14:textId="77777777" w:rsidTr="000F26BD">
        <w:trPr>
          <w:tblHeader/>
        </w:trPr>
        <w:tc>
          <w:tcPr>
            <w:tcW w:w="2448" w:type="dxa"/>
            <w:shd w:val="clear" w:color="auto" w:fill="D9D9D9" w:themeFill="background1" w:themeFillShade="D9"/>
          </w:tcPr>
          <w:p w14:paraId="64484062" w14:textId="77777777" w:rsidR="00F70637" w:rsidRPr="00D60671" w:rsidRDefault="00F70637" w:rsidP="00C75AD7">
            <w:pPr>
              <w:rPr>
                <w:b/>
              </w:rPr>
            </w:pPr>
            <w:r w:rsidRPr="00D60671">
              <w:rPr>
                <w:b/>
              </w:rPr>
              <w:t>Name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2DACE29" w14:textId="77777777" w:rsidR="00F70637" w:rsidRPr="00D60671" w:rsidRDefault="00F70637" w:rsidP="00C75AD7">
            <w:pPr>
              <w:rPr>
                <w:b/>
              </w:rPr>
            </w:pPr>
            <w:r w:rsidRPr="00D60671">
              <w:rPr>
                <w:b/>
              </w:rPr>
              <w:t>Representing</w:t>
            </w:r>
          </w:p>
        </w:tc>
        <w:tc>
          <w:tcPr>
            <w:tcW w:w="244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F23DD93" w14:textId="77777777" w:rsidR="00F70637" w:rsidRPr="00D60671" w:rsidRDefault="00F70637" w:rsidP="00C75AD7">
            <w:pPr>
              <w:rPr>
                <w:b/>
              </w:rPr>
            </w:pPr>
            <w:r w:rsidRPr="00D60671">
              <w:rPr>
                <w:b/>
              </w:rPr>
              <w:t>Name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DF832B4" w14:textId="77777777" w:rsidR="00F70637" w:rsidRPr="00D60671" w:rsidRDefault="00F70637" w:rsidP="00C75AD7">
            <w:pPr>
              <w:rPr>
                <w:b/>
              </w:rPr>
            </w:pPr>
            <w:r w:rsidRPr="00D60671">
              <w:rPr>
                <w:b/>
              </w:rPr>
              <w:t>Representing</w:t>
            </w:r>
          </w:p>
        </w:tc>
      </w:tr>
      <w:tr w:rsidR="00767511" w14:paraId="5061311F" w14:textId="77777777" w:rsidTr="00C75AD7">
        <w:tc>
          <w:tcPr>
            <w:tcW w:w="2448" w:type="dxa"/>
          </w:tcPr>
          <w:p w14:paraId="5C343B46" w14:textId="48115795" w:rsidR="00767511" w:rsidRDefault="003B646D" w:rsidP="00767511">
            <w:r>
              <w:t>John Bolender</w:t>
            </w: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5AD2C598" w14:textId="010C962B" w:rsidR="00767511" w:rsidRDefault="003B646D" w:rsidP="00767511">
            <w:r>
              <w:t>Mason Conservation District</w:t>
            </w:r>
          </w:p>
        </w:tc>
        <w:tc>
          <w:tcPr>
            <w:tcW w:w="2448" w:type="dxa"/>
            <w:tcBorders>
              <w:left w:val="single" w:sz="12" w:space="0" w:color="auto"/>
            </w:tcBorders>
          </w:tcPr>
          <w:p w14:paraId="62F337E6" w14:textId="24116155" w:rsidR="00767511" w:rsidRDefault="001A18DA" w:rsidP="00207BB3">
            <w:r>
              <w:t>Dana Sarff</w:t>
            </w:r>
          </w:p>
        </w:tc>
        <w:tc>
          <w:tcPr>
            <w:tcW w:w="2160" w:type="dxa"/>
          </w:tcPr>
          <w:p w14:paraId="27B47109" w14:textId="71C6870E" w:rsidR="00767511" w:rsidRDefault="001A18DA" w:rsidP="001A18DA">
            <w:r>
              <w:t>Skokomish Tribe</w:t>
            </w:r>
          </w:p>
        </w:tc>
      </w:tr>
      <w:tr w:rsidR="00EE2640" w14:paraId="519C99B6" w14:textId="77777777" w:rsidTr="00C75AD7">
        <w:tc>
          <w:tcPr>
            <w:tcW w:w="2448" w:type="dxa"/>
          </w:tcPr>
          <w:p w14:paraId="3BA65DB6" w14:textId="6ECF020A" w:rsidR="00EE2640" w:rsidRDefault="00EE2640" w:rsidP="00EE2640">
            <w:r>
              <w:t>Rebecca Brown</w:t>
            </w: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7865D4B9" w14:textId="69986C0D" w:rsidR="00EE2640" w:rsidRDefault="00EE2640" w:rsidP="00EE2640">
            <w:r>
              <w:t>Department of Ecology</w:t>
            </w:r>
          </w:p>
        </w:tc>
        <w:tc>
          <w:tcPr>
            <w:tcW w:w="2448" w:type="dxa"/>
            <w:tcBorders>
              <w:left w:val="single" w:sz="12" w:space="0" w:color="auto"/>
            </w:tcBorders>
          </w:tcPr>
          <w:p w14:paraId="759EB397" w14:textId="2EE8E737" w:rsidR="00EE2640" w:rsidRDefault="00EE2640" w:rsidP="00EE2640">
            <w:r>
              <w:t>Fern Schultz</w:t>
            </w:r>
          </w:p>
        </w:tc>
        <w:tc>
          <w:tcPr>
            <w:tcW w:w="2160" w:type="dxa"/>
          </w:tcPr>
          <w:p w14:paraId="645CA7C2" w14:textId="13E8F930" w:rsidR="00EE2640" w:rsidRDefault="00A25B95" w:rsidP="00EE2640">
            <w:r>
              <w:t>Department</w:t>
            </w:r>
            <w:r w:rsidR="00EE2640">
              <w:t xml:space="preserve"> of Health</w:t>
            </w:r>
          </w:p>
        </w:tc>
      </w:tr>
      <w:tr w:rsidR="00EE2640" w14:paraId="4F904DE4" w14:textId="77777777" w:rsidTr="00C75AD7">
        <w:tc>
          <w:tcPr>
            <w:tcW w:w="2448" w:type="dxa"/>
          </w:tcPr>
          <w:p w14:paraId="7FC1CBF5" w14:textId="5E7F0E82" w:rsidR="00EE2640" w:rsidRDefault="001A18DA" w:rsidP="00EE2640">
            <w:r>
              <w:t>Kell Rowen</w:t>
            </w: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48BA64F9" w14:textId="19B4103B" w:rsidR="00EE2640" w:rsidRPr="00552150" w:rsidRDefault="001A18DA" w:rsidP="00EE2640">
            <w:r>
              <w:t>Mason County</w:t>
            </w:r>
          </w:p>
        </w:tc>
        <w:tc>
          <w:tcPr>
            <w:tcW w:w="2448" w:type="dxa"/>
            <w:tcBorders>
              <w:left w:val="single" w:sz="12" w:space="0" w:color="auto"/>
            </w:tcBorders>
          </w:tcPr>
          <w:p w14:paraId="31C07EBF" w14:textId="2E995D25" w:rsidR="00EE2640" w:rsidRDefault="00EE2640" w:rsidP="00EE2640">
            <w:r>
              <w:t>Barbara Adkins</w:t>
            </w:r>
          </w:p>
        </w:tc>
        <w:tc>
          <w:tcPr>
            <w:tcW w:w="2160" w:type="dxa"/>
          </w:tcPr>
          <w:p w14:paraId="40CB3A81" w14:textId="463D6CEE" w:rsidR="00EE2640" w:rsidRPr="00552150" w:rsidRDefault="00EE2640" w:rsidP="00EE2640">
            <w:r>
              <w:t>Mason Conservation District</w:t>
            </w:r>
          </w:p>
        </w:tc>
      </w:tr>
      <w:tr w:rsidR="00EE2640" w14:paraId="4816660A" w14:textId="77777777" w:rsidTr="00C75AD7">
        <w:tc>
          <w:tcPr>
            <w:tcW w:w="2448" w:type="dxa"/>
          </w:tcPr>
          <w:p w14:paraId="54900549" w14:textId="4C354960" w:rsidR="00EE2640" w:rsidRDefault="001A18DA" w:rsidP="00EE2640">
            <w:r>
              <w:t>Paul Pickett</w:t>
            </w: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3427A1E1" w14:textId="70BAFF68" w:rsidR="00EE2640" w:rsidRDefault="001A18DA" w:rsidP="00EE2640">
            <w:r>
              <w:t>Squaxin Island Tribe (pending)</w:t>
            </w:r>
          </w:p>
        </w:tc>
        <w:tc>
          <w:tcPr>
            <w:tcW w:w="2448" w:type="dxa"/>
            <w:tcBorders>
              <w:left w:val="single" w:sz="12" w:space="0" w:color="auto"/>
            </w:tcBorders>
          </w:tcPr>
          <w:p w14:paraId="6F79FED7" w14:textId="3A230720" w:rsidR="00EE2640" w:rsidRDefault="001A18DA" w:rsidP="00EE2640">
            <w:r>
              <w:t>Jim Pacheco</w:t>
            </w:r>
          </w:p>
        </w:tc>
        <w:tc>
          <w:tcPr>
            <w:tcW w:w="2160" w:type="dxa"/>
          </w:tcPr>
          <w:p w14:paraId="36327099" w14:textId="3538534D" w:rsidR="00EE2640" w:rsidRDefault="001A18DA" w:rsidP="00EE2640">
            <w:r>
              <w:t>Department of Ecology</w:t>
            </w:r>
          </w:p>
        </w:tc>
      </w:tr>
    </w:tbl>
    <w:p w14:paraId="3A675DFA" w14:textId="35ACC0A6" w:rsidR="00207BB3" w:rsidRDefault="00F3460D" w:rsidP="00CE5434">
      <w:pPr>
        <w:pStyle w:val="Heading2"/>
      </w:pPr>
      <w:r>
        <w:t>Decision Items</w:t>
      </w:r>
    </w:p>
    <w:p w14:paraId="6F969E6A" w14:textId="6EBA19A4" w:rsidR="002D3DFD" w:rsidRPr="002D3DFD" w:rsidRDefault="002D3DFD" w:rsidP="002D3DFD">
      <w:r>
        <w:t xml:space="preserve">The </w:t>
      </w:r>
      <w:r w:rsidR="001A18DA">
        <w:t>January</w:t>
      </w:r>
      <w:r>
        <w:t xml:space="preserve"> meeting summary was </w:t>
      </w:r>
      <w:r w:rsidR="001A18DA">
        <w:t xml:space="preserve">approved the by the committee.  The committee approved two ex-officio members: Mason Conservation District, and the Washington State Department of Health.  The committee approved the Operating Principles and Charter.  </w:t>
      </w:r>
    </w:p>
    <w:p w14:paraId="113A556A" w14:textId="7E0527C4" w:rsidR="009F1983" w:rsidRDefault="00B0493A" w:rsidP="009F1983">
      <w:pPr>
        <w:pStyle w:val="Heading2"/>
      </w:pPr>
      <w:r>
        <w:t>Meeting</w:t>
      </w:r>
      <w:r w:rsidR="00677BEA">
        <w:t xml:space="preserve"> Summary</w:t>
      </w:r>
    </w:p>
    <w:p w14:paraId="772174FB" w14:textId="06330764" w:rsidR="00435217" w:rsidRDefault="009F1983" w:rsidP="00435217">
      <w:r>
        <w:br/>
      </w:r>
      <w:r w:rsidR="006177CA">
        <w:t xml:space="preserve">Committee Chair Angela Johnson and </w:t>
      </w:r>
      <w:r w:rsidR="001A18DA">
        <w:t>Rebecca Brown</w:t>
      </w:r>
      <w:r w:rsidR="006177CA">
        <w:t xml:space="preserve"> (</w:t>
      </w:r>
      <w:r w:rsidR="001A18DA">
        <w:t>interim</w:t>
      </w:r>
      <w:r w:rsidR="006177CA">
        <w:t xml:space="preserve"> facilitator) kicked off the meeting.</w:t>
      </w:r>
      <w:r w:rsidR="002F7C0D">
        <w:t xml:space="preserve">  Ecology is in the process of hiring a long-term facilitator for the Committee.</w:t>
      </w:r>
      <w:r w:rsidR="00B0493A">
        <w:t xml:space="preserve"> </w:t>
      </w:r>
    </w:p>
    <w:p w14:paraId="6EAF3688" w14:textId="61DD45E7" w:rsidR="00590C4F" w:rsidRDefault="00590C4F" w:rsidP="00435217">
      <w:r>
        <w:t>Squaxin Island Tribe noted that they had received FY1</w:t>
      </w:r>
      <w:r w:rsidR="0041228F">
        <w:t>9</w:t>
      </w:r>
      <w:r>
        <w:t xml:space="preserve"> Streamflow Restoration grant funding for a project in collaboration with the City of Shelton and Dept. of Corrections.  </w:t>
      </w:r>
    </w:p>
    <w:p w14:paraId="37324B8C" w14:textId="6E614822" w:rsidR="00590C4F" w:rsidRDefault="00590C4F" w:rsidP="00435217">
      <w:r>
        <w:t xml:space="preserve">Mason County noted that the county and the Squaxin Island Tribe have developed an agreement for working collaboratively. </w:t>
      </w:r>
    </w:p>
    <w:p w14:paraId="06D19FFB" w14:textId="1984FBB3" w:rsidR="001A18DA" w:rsidRDefault="001A18DA" w:rsidP="001A18DA">
      <w:r>
        <w:t>Jim Pacheco, Department of Ecology biologist, provided a presentation on Instream Flows.  The presentation was a general overview of the subject, with some</w:t>
      </w:r>
      <w:r w:rsidR="00C23FE8">
        <w:t xml:space="preserve"> information specific to WRIA 14</w:t>
      </w:r>
      <w:r>
        <w:t>.  The presentation will be made available on the Committee website.  Committee members participated in a thorough Q&amp;A after the presentation and raised issues such as:</w:t>
      </w:r>
    </w:p>
    <w:p w14:paraId="172FCCDA" w14:textId="77777777" w:rsidR="00C23FE8" w:rsidRDefault="00C23FE8" w:rsidP="001A18DA">
      <w:pPr>
        <w:pStyle w:val="ListParagraph"/>
        <w:numPr>
          <w:ilvl w:val="0"/>
          <w:numId w:val="15"/>
        </w:numPr>
      </w:pPr>
      <w:r>
        <w:lastRenderedPageBreak/>
        <w:t xml:space="preserve">What hydrological data is available?  </w:t>
      </w:r>
    </w:p>
    <w:p w14:paraId="030EC843" w14:textId="2706F9EE" w:rsidR="001A18DA" w:rsidRDefault="00C23FE8" w:rsidP="00C23FE8">
      <w:pPr>
        <w:pStyle w:val="ListParagraph"/>
        <w:numPr>
          <w:ilvl w:val="1"/>
          <w:numId w:val="15"/>
        </w:numPr>
      </w:pPr>
      <w:r>
        <w:t xml:space="preserve">Jim has hydrologic data for Goldsborough Creek, but not PHABSIM data.  The Instream Resource Protection Plan (IRPP – summary of the history of the resources and the rationale behind the instream flow rule) is from an old gauge that is no longer in </w:t>
      </w:r>
      <w:r w:rsidR="00A25B95">
        <w:t>operation</w:t>
      </w:r>
      <w:r>
        <w:t>, however there is a newer gauge in Shelton with 16 years of data.</w:t>
      </w:r>
    </w:p>
    <w:p w14:paraId="026574DE" w14:textId="65A34AD1" w:rsidR="00C23FE8" w:rsidRDefault="00C23FE8" w:rsidP="00C23FE8">
      <w:pPr>
        <w:pStyle w:val="ListParagraph"/>
        <w:numPr>
          <w:ilvl w:val="1"/>
          <w:numId w:val="15"/>
        </w:numPr>
      </w:pPr>
      <w:r>
        <w:t xml:space="preserve">Planning partners could consider helping to fund USGS gauges in other areas of the watershed for more data.  Squaxin Island Tribe currently has an EPA grant to operate a USGS gauge.  </w:t>
      </w:r>
    </w:p>
    <w:p w14:paraId="447A25D1" w14:textId="20DCE8E1" w:rsidR="00C23FE8" w:rsidRDefault="00C23FE8" w:rsidP="00C23FE8">
      <w:pPr>
        <w:pStyle w:val="ListParagraph"/>
        <w:numPr>
          <w:ilvl w:val="0"/>
          <w:numId w:val="15"/>
        </w:numPr>
      </w:pPr>
      <w:r>
        <w:t xml:space="preserve">Data for the instream flow rule is older, and there may have been impacts on the stream since then.  </w:t>
      </w:r>
      <w:r w:rsidR="00195AAA">
        <w:t>ECY technical staff</w:t>
      </w:r>
      <w:r>
        <w:t xml:space="preserve"> could potentially overlay current data with IRPP data to see where changes have been.  </w:t>
      </w:r>
    </w:p>
    <w:p w14:paraId="54ABFE7D" w14:textId="0B21DCD7" w:rsidR="00C23FE8" w:rsidRDefault="007F7721" w:rsidP="00C23FE8">
      <w:pPr>
        <w:pStyle w:val="ListParagraph"/>
        <w:numPr>
          <w:ilvl w:val="0"/>
          <w:numId w:val="15"/>
        </w:numPr>
      </w:pPr>
      <w:r>
        <w:t>How do</w:t>
      </w:r>
      <w:r w:rsidR="005F702B">
        <w:t xml:space="preserve"> the in</w:t>
      </w:r>
      <w:r>
        <w:t>stream flow rule and seasonal</w:t>
      </w:r>
      <w:r w:rsidR="005F702B">
        <w:t xml:space="preserve"> closures affect potential mitigation projects?  </w:t>
      </w:r>
    </w:p>
    <w:p w14:paraId="012E5221" w14:textId="44532E34" w:rsidR="007F7721" w:rsidRDefault="007F7721" w:rsidP="007F7721">
      <w:pPr>
        <w:pStyle w:val="ListParagraph"/>
        <w:numPr>
          <w:ilvl w:val="1"/>
          <w:numId w:val="15"/>
        </w:numPr>
      </w:pPr>
      <w:r>
        <w:t>In WRIA 14 there are summer closures only.</w:t>
      </w:r>
    </w:p>
    <w:p w14:paraId="158EAB4B" w14:textId="75176086" w:rsidR="005F702B" w:rsidRDefault="005F702B" w:rsidP="005F702B">
      <w:pPr>
        <w:pStyle w:val="ListParagraph"/>
        <w:numPr>
          <w:ilvl w:val="1"/>
          <w:numId w:val="15"/>
        </w:numPr>
      </w:pPr>
      <w:r>
        <w:t>The committee may need to verify if winter water is available – ECY technical staff could potentially help with toe-width method data.</w:t>
      </w:r>
      <w:r w:rsidR="007F7721">
        <w:t xml:space="preserve">  If it is available, projects could include capturing high flows in the winter to offset for the summer.</w:t>
      </w:r>
    </w:p>
    <w:p w14:paraId="53CDE028" w14:textId="792B8515" w:rsidR="001A18DA" w:rsidRDefault="007F7721" w:rsidP="001A18DA">
      <w:pPr>
        <w:pStyle w:val="ListParagraph"/>
        <w:numPr>
          <w:ilvl w:val="0"/>
          <w:numId w:val="15"/>
        </w:numPr>
      </w:pPr>
      <w:r>
        <w:t>Climate change models and what they show for long-term trends</w:t>
      </w:r>
    </w:p>
    <w:p w14:paraId="159D76D6" w14:textId="20611783" w:rsidR="007F7721" w:rsidRDefault="007F7721" w:rsidP="001A18DA">
      <w:pPr>
        <w:pStyle w:val="ListParagraph"/>
        <w:numPr>
          <w:ilvl w:val="0"/>
          <w:numId w:val="15"/>
        </w:numPr>
      </w:pPr>
      <w:r>
        <w:t xml:space="preserve">Net Ecological Benefit - benefits from the plan should exceed the impacts from projected water use.  The Committee will continue to talk about this and define it more clearly for our planning process.  </w:t>
      </w:r>
    </w:p>
    <w:p w14:paraId="47CFADAB" w14:textId="250F8062" w:rsidR="007F7721" w:rsidRDefault="007F7721" w:rsidP="001A18DA">
      <w:pPr>
        <w:pStyle w:val="ListParagraph"/>
        <w:numPr>
          <w:ilvl w:val="0"/>
          <w:numId w:val="15"/>
        </w:numPr>
      </w:pPr>
      <w:r>
        <w:t>Reclaimed water projects – determining how best to implement them in WRIA 14 so that they show a benefit to the system.</w:t>
      </w:r>
    </w:p>
    <w:p w14:paraId="3332AEE5" w14:textId="1B694BC9" w:rsidR="001A18DA" w:rsidRDefault="001A18DA" w:rsidP="001A18DA">
      <w:r>
        <w:t>The Committee went through the Operating Principles and Charter revisions brought forward by the Chair.  A</w:t>
      </w:r>
      <w:r w:rsidR="007344B0">
        <w:t>dditional</w:t>
      </w:r>
      <w:r w:rsidR="008A2565">
        <w:t xml:space="preserve"> </w:t>
      </w:r>
      <w:r>
        <w:t>changes were discussed and agreed upon by the Committee.  The Committee approved the document</w:t>
      </w:r>
      <w:r w:rsidR="008A2565">
        <w:t xml:space="preserve">, </w:t>
      </w:r>
      <w:r>
        <w:t xml:space="preserve">and Ecology chair Angela Johnson will follow up with all members with a signature page and next steps.  </w:t>
      </w:r>
    </w:p>
    <w:p w14:paraId="70815A10" w14:textId="663F1276" w:rsidR="008A2565" w:rsidRDefault="008A2565" w:rsidP="008A2565">
      <w:r>
        <w:t xml:space="preserve">Data needs were discussed by the Committee, and the chair asked for a technical workgroup to be formed.  The technical workgroup will meet in between regular committee meetings to discuss data, methods, subbasin delineations, </w:t>
      </w:r>
      <w:r w:rsidR="001360D0">
        <w:t>and related issues.</w:t>
      </w:r>
      <w:r>
        <w:t xml:space="preserve"> </w:t>
      </w:r>
      <w:r w:rsidR="001360D0">
        <w:t xml:space="preserve">They will </w:t>
      </w:r>
      <w:r>
        <w:t>present information to the entire Committee.   Entities who currently volunteered to be on the technical workgroup include: Thurston County, Mason County, Squaxin Island Tribe, Skokomish Indian Tribe.  The DOH and Mason PUD will participate as their schedule</w:t>
      </w:r>
      <w:r w:rsidR="00C626B0">
        <w:t>s allow</w:t>
      </w:r>
      <w:r>
        <w:t>.</w:t>
      </w:r>
    </w:p>
    <w:p w14:paraId="6EF2F7CE" w14:textId="10C1F00D" w:rsidR="008A2565" w:rsidRDefault="008A2565" w:rsidP="008A2565">
      <w:r>
        <w:t>The Committee chair will organize a meeting for the workgroups before the April 11</w:t>
      </w:r>
      <w:r w:rsidRPr="008A2565">
        <w:rPr>
          <w:vertAlign w:val="superscript"/>
        </w:rPr>
        <w:t>th</w:t>
      </w:r>
      <w:r>
        <w:t xml:space="preserve"> meeting, and will send out the meeting information to all committee members. </w:t>
      </w:r>
    </w:p>
    <w:p w14:paraId="7A199E62" w14:textId="55A92D31" w:rsidR="008A2565" w:rsidRDefault="008A2565" w:rsidP="008A2565">
      <w:r>
        <w:t xml:space="preserve">Data needs from the previous meetings were </w:t>
      </w:r>
      <w:r w:rsidR="00C626B0">
        <w:t>discussed and distributed</w:t>
      </w:r>
      <w:r>
        <w:t xml:space="preserve"> during the meeting</w:t>
      </w:r>
      <w:r w:rsidR="00C626B0">
        <w:t>, along with revisions received by the chair</w:t>
      </w:r>
      <w:r>
        <w:t xml:space="preserve">.  </w:t>
      </w:r>
      <w:r w:rsidR="007344B0">
        <w:t>The Committee discussed topics such as:</w:t>
      </w:r>
    </w:p>
    <w:p w14:paraId="1924ED65" w14:textId="2AAD45A9" w:rsidR="007344B0" w:rsidRDefault="007344B0" w:rsidP="007344B0">
      <w:pPr>
        <w:pStyle w:val="ListParagraph"/>
        <w:numPr>
          <w:ilvl w:val="0"/>
          <w:numId w:val="15"/>
        </w:numPr>
      </w:pPr>
      <w:r>
        <w:t>Obtain source area water protection mapping from DOH – Group A and B wells</w:t>
      </w:r>
    </w:p>
    <w:p w14:paraId="7DAF37EB" w14:textId="4F68D036" w:rsidR="007344B0" w:rsidRDefault="007344B0" w:rsidP="007344B0">
      <w:pPr>
        <w:pStyle w:val="ListParagraph"/>
        <w:numPr>
          <w:ilvl w:val="0"/>
          <w:numId w:val="15"/>
        </w:numPr>
      </w:pPr>
      <w:r>
        <w:t>DNR data on fish/non-fish bearing streams</w:t>
      </w:r>
    </w:p>
    <w:p w14:paraId="03088D4D" w14:textId="5E00EBA7" w:rsidR="007344B0" w:rsidRDefault="007344B0" w:rsidP="007344B0">
      <w:pPr>
        <w:pStyle w:val="ListParagraph"/>
        <w:numPr>
          <w:ilvl w:val="0"/>
          <w:numId w:val="15"/>
        </w:numPr>
      </w:pPr>
      <w:r>
        <w:t>Identify where wells are now and where they are likely to go in the future</w:t>
      </w:r>
    </w:p>
    <w:p w14:paraId="645D474C" w14:textId="67521DA6" w:rsidR="007344B0" w:rsidRDefault="007344B0" w:rsidP="007344B0">
      <w:pPr>
        <w:pStyle w:val="ListParagraph"/>
        <w:numPr>
          <w:ilvl w:val="0"/>
          <w:numId w:val="15"/>
        </w:numPr>
      </w:pPr>
      <w:r>
        <w:t>Identify areas where future homes may be developed – may want to tie into buildable lands analysis</w:t>
      </w:r>
    </w:p>
    <w:p w14:paraId="54484DB5" w14:textId="002C1D3C" w:rsidR="007344B0" w:rsidRDefault="007344B0" w:rsidP="007344B0">
      <w:pPr>
        <w:pStyle w:val="ListParagraph"/>
        <w:numPr>
          <w:ilvl w:val="0"/>
          <w:numId w:val="15"/>
        </w:numPr>
      </w:pPr>
      <w:r>
        <w:lastRenderedPageBreak/>
        <w:t xml:space="preserve">Identify where water rights are located in WRIA 14 – break out by subbasin, which ones are agricultural, opportunities for senior water right purchases, etc. </w:t>
      </w:r>
    </w:p>
    <w:p w14:paraId="376A3ED8" w14:textId="7E2133A8" w:rsidR="007344B0" w:rsidRDefault="007344B0" w:rsidP="007344B0">
      <w:pPr>
        <w:pStyle w:val="ListParagraph"/>
        <w:numPr>
          <w:ilvl w:val="0"/>
          <w:numId w:val="15"/>
        </w:numPr>
      </w:pPr>
      <w:r>
        <w:t>Data on water withdrawal and usage from A and B systems would be important to understand</w:t>
      </w:r>
    </w:p>
    <w:p w14:paraId="5AC7C252" w14:textId="7594A0A6" w:rsidR="007344B0" w:rsidRDefault="007344B0" w:rsidP="007344B0">
      <w:pPr>
        <w:pStyle w:val="ListParagraph"/>
        <w:numPr>
          <w:ilvl w:val="0"/>
          <w:numId w:val="15"/>
        </w:numPr>
      </w:pPr>
      <w:r>
        <w:t xml:space="preserve">Committee should consider </w:t>
      </w:r>
      <w:r w:rsidR="009617EC">
        <w:t>counties participating on multiple WRIAs and the need for consistent methodology</w:t>
      </w:r>
    </w:p>
    <w:p w14:paraId="61E3E84E" w14:textId="238E6D5D" w:rsidR="009617EC" w:rsidRDefault="009617EC" w:rsidP="007344B0">
      <w:pPr>
        <w:pStyle w:val="ListParagraph"/>
        <w:numPr>
          <w:ilvl w:val="0"/>
          <w:numId w:val="15"/>
        </w:numPr>
      </w:pPr>
      <w:r>
        <w:t>What are the options for long-term stream gauging related to this process?  Is there funding available for this kind of work?</w:t>
      </w:r>
      <w:r w:rsidR="00C626B0">
        <w:t xml:space="preserve"> </w:t>
      </w:r>
      <w:r w:rsidR="00C626B0" w:rsidRPr="00C626B0">
        <w:rPr>
          <w:i/>
        </w:rPr>
        <w:t>(added to parking lot)</w:t>
      </w:r>
    </w:p>
    <w:p w14:paraId="73F216F6" w14:textId="39993ADE" w:rsidR="009617EC" w:rsidRDefault="009617EC" w:rsidP="007344B0">
      <w:pPr>
        <w:pStyle w:val="ListParagraph"/>
        <w:numPr>
          <w:ilvl w:val="0"/>
          <w:numId w:val="15"/>
        </w:numPr>
      </w:pPr>
      <w:r>
        <w:t xml:space="preserve">Better </w:t>
      </w:r>
      <w:r w:rsidR="00C626B0">
        <w:t>WRIA 14 map</w:t>
      </w:r>
      <w:r>
        <w:t xml:space="preserve"> to show stream systems more clearly</w:t>
      </w:r>
    </w:p>
    <w:p w14:paraId="2024C816" w14:textId="0317ADEC" w:rsidR="009617EC" w:rsidRDefault="009617EC" w:rsidP="007344B0">
      <w:pPr>
        <w:pStyle w:val="ListParagraph"/>
        <w:numPr>
          <w:ilvl w:val="0"/>
          <w:numId w:val="15"/>
        </w:numPr>
      </w:pPr>
      <w:r>
        <w:t>Consider climate change impacts within WRIA 14 and how it affects the 20 year impacts and mitigation strategies</w:t>
      </w:r>
    </w:p>
    <w:p w14:paraId="4C212045" w14:textId="0733F515" w:rsidR="001A18DA" w:rsidRDefault="008A2565" w:rsidP="001A18DA">
      <w:r>
        <w:t xml:space="preserve">The Committee approved the participation of </w:t>
      </w:r>
      <w:r w:rsidR="007344B0">
        <w:t xml:space="preserve">two ex-officio members: Mason Conservation District and Washington State Department of Health.  The chair will follow-up with these members for agreement to the Operating Principles.  </w:t>
      </w:r>
    </w:p>
    <w:p w14:paraId="64BFC21B" w14:textId="48BE217F" w:rsidR="00020E51" w:rsidRDefault="00020E51" w:rsidP="00020E51">
      <w:pPr>
        <w:pStyle w:val="Heading2"/>
      </w:pPr>
      <w:r>
        <w:t>Public Comment</w:t>
      </w:r>
    </w:p>
    <w:p w14:paraId="4117DE87" w14:textId="4FFB0E92" w:rsidR="00307799" w:rsidRPr="00307799" w:rsidRDefault="00307799" w:rsidP="00307799">
      <w:r>
        <w:t xml:space="preserve">No public comment was given. </w:t>
      </w:r>
    </w:p>
    <w:p w14:paraId="42676330" w14:textId="5964F2BF" w:rsidR="00020E51" w:rsidRPr="00020E51" w:rsidRDefault="00E90B68" w:rsidP="00020E51">
      <w:pPr>
        <w:pStyle w:val="Heading2"/>
      </w:pPr>
      <w:r>
        <w:t>Parking Lot</w:t>
      </w:r>
    </w:p>
    <w:p w14:paraId="752D66EC" w14:textId="04016452" w:rsidR="00E90B68" w:rsidRPr="00E90B68" w:rsidRDefault="00E90B68" w:rsidP="00E90B68">
      <w:r>
        <w:t xml:space="preserve">Parking lot items will carry over to </w:t>
      </w:r>
      <w:r w:rsidR="00F130AA">
        <w:t xml:space="preserve">future </w:t>
      </w:r>
      <w:r>
        <w:t>meeting</w:t>
      </w:r>
      <w:r w:rsidR="00F130AA">
        <w:t>s</w:t>
      </w:r>
      <w:r>
        <w:t xml:space="preserve"> until th</w:t>
      </w:r>
      <w:r w:rsidR="00F130AA">
        <w:t>e Committee agrees</w:t>
      </w:r>
      <w:r>
        <w:t xml:space="preserve"> </w:t>
      </w:r>
      <w:r w:rsidR="000C3D83">
        <w:t xml:space="preserve">that </w:t>
      </w:r>
      <w:r>
        <w:t>they have been addressed.</w:t>
      </w:r>
    </w:p>
    <w:p w14:paraId="60D11AFF" w14:textId="23B53282" w:rsidR="00FC3A4B" w:rsidRDefault="002E43CB" w:rsidP="00D34C25">
      <w:pPr>
        <w:pStyle w:val="ListParagraph"/>
        <w:numPr>
          <w:ilvl w:val="0"/>
          <w:numId w:val="3"/>
        </w:numPr>
      </w:pPr>
      <w:r>
        <w:t xml:space="preserve">10/31/18: </w:t>
      </w:r>
      <w:r w:rsidR="00D34C25">
        <w:t>How do permit-exempt wells impact/interact with instream flow rules, and how are they governed by them?</w:t>
      </w:r>
    </w:p>
    <w:p w14:paraId="795F67FC" w14:textId="2DFF0828" w:rsidR="00307799" w:rsidRDefault="00307799" w:rsidP="00D34C25">
      <w:pPr>
        <w:pStyle w:val="ListParagraph"/>
        <w:numPr>
          <w:ilvl w:val="0"/>
          <w:numId w:val="3"/>
        </w:numPr>
      </w:pPr>
      <w:r>
        <w:t>1/10/19: What is the expected review time for Ecology after the Committee approves and submits the final plan?</w:t>
      </w:r>
    </w:p>
    <w:p w14:paraId="2BE8A0AD" w14:textId="768E0CA8" w:rsidR="009617EC" w:rsidRDefault="009617EC" w:rsidP="00D34C25">
      <w:pPr>
        <w:pStyle w:val="ListParagraph"/>
        <w:numPr>
          <w:ilvl w:val="0"/>
          <w:numId w:val="3"/>
        </w:numPr>
      </w:pPr>
      <w:r>
        <w:t>3/14/19: Is there funding available for studies outside of the work done by Ecology technical staff or the technical consultant (i.e. to start long-term stream gauging)?</w:t>
      </w:r>
    </w:p>
    <w:p w14:paraId="76AFF8D8" w14:textId="293E946E" w:rsidR="00CE5434" w:rsidRDefault="00CE5434" w:rsidP="00CE5434">
      <w:pPr>
        <w:pStyle w:val="Heading2"/>
      </w:pPr>
      <w:r>
        <w:t>Action Items</w:t>
      </w:r>
    </w:p>
    <w:p w14:paraId="31E6EF37" w14:textId="77777777" w:rsidR="008A2565" w:rsidRDefault="008A2565" w:rsidP="008A2565">
      <w:pPr>
        <w:pStyle w:val="ListParagraph"/>
        <w:numPr>
          <w:ilvl w:val="0"/>
          <w:numId w:val="3"/>
        </w:numPr>
      </w:pPr>
      <w:r>
        <w:t xml:space="preserve">Ecology chair will finalize the approved Operating Principles and will follow up with each entity for next steps and a signature page.  </w:t>
      </w:r>
    </w:p>
    <w:p w14:paraId="0373D685" w14:textId="77777777" w:rsidR="008A2565" w:rsidRDefault="008A2565" w:rsidP="008A2565">
      <w:pPr>
        <w:pStyle w:val="ListParagraph"/>
        <w:numPr>
          <w:ilvl w:val="0"/>
          <w:numId w:val="3"/>
        </w:numPr>
      </w:pPr>
      <w:r>
        <w:t xml:space="preserve">Ecology chair will provide the Committee with resources on water rights, and will set up a presentation for further information. </w:t>
      </w:r>
    </w:p>
    <w:p w14:paraId="0DF94F03" w14:textId="4AE56B36" w:rsidR="008A2565" w:rsidRDefault="008A2565" w:rsidP="008A2565">
      <w:pPr>
        <w:pStyle w:val="ListParagraph"/>
        <w:numPr>
          <w:ilvl w:val="0"/>
          <w:numId w:val="3"/>
        </w:numPr>
      </w:pPr>
      <w:r>
        <w:t xml:space="preserve">Ecology chair will distribute Instream Resource Protection Plan and will make Jim Pacheco’s presentation available on the Committee website.  </w:t>
      </w:r>
    </w:p>
    <w:p w14:paraId="3058DD63" w14:textId="392CA1EE" w:rsidR="008A2565" w:rsidRDefault="008A2565" w:rsidP="008A2565">
      <w:pPr>
        <w:pStyle w:val="ListParagraph"/>
        <w:numPr>
          <w:ilvl w:val="0"/>
          <w:numId w:val="3"/>
        </w:numPr>
      </w:pPr>
      <w:r>
        <w:t xml:space="preserve">Ecology chair will inform the Committee of the date of the workgroup meetings.  </w:t>
      </w:r>
    </w:p>
    <w:p w14:paraId="5C31FAC0" w14:textId="3E92BDAB" w:rsidR="008A2565" w:rsidRDefault="008A2565" w:rsidP="008A2565">
      <w:pPr>
        <w:pStyle w:val="ListParagraph"/>
        <w:numPr>
          <w:ilvl w:val="0"/>
          <w:numId w:val="3"/>
        </w:numPr>
      </w:pPr>
      <w:r>
        <w:t xml:space="preserve">Ecology will continue to set up trainings and presentations over the next several meetings based on the draft timeline.  </w:t>
      </w:r>
    </w:p>
    <w:p w14:paraId="1E83280F" w14:textId="53D74AEF" w:rsidR="009617EC" w:rsidRDefault="009617EC" w:rsidP="008A2565">
      <w:pPr>
        <w:pStyle w:val="ListParagraph"/>
        <w:numPr>
          <w:ilvl w:val="0"/>
          <w:numId w:val="3"/>
        </w:numPr>
      </w:pPr>
      <w:r>
        <w:t>Consider future discussion on “what does success look like?”</w:t>
      </w:r>
    </w:p>
    <w:p w14:paraId="71E36A62" w14:textId="6013786D" w:rsidR="00CC0828" w:rsidRPr="00CC0828" w:rsidRDefault="00CC0828" w:rsidP="00952D70"/>
    <w:sectPr w:rsidR="00CC0828" w:rsidRPr="00CC0828" w:rsidSect="00373379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CD359" w14:textId="77777777" w:rsidR="006F6121" w:rsidRDefault="006F6121" w:rsidP="003B0C30">
      <w:pPr>
        <w:spacing w:after="0" w:line="240" w:lineRule="auto"/>
      </w:pPr>
      <w:r>
        <w:separator/>
      </w:r>
    </w:p>
  </w:endnote>
  <w:endnote w:type="continuationSeparator" w:id="0">
    <w:p w14:paraId="503316D1" w14:textId="77777777" w:rsidR="006F6121" w:rsidRDefault="006F6121" w:rsidP="003B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13537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831A57" w14:textId="10FF03C0" w:rsidR="001531AD" w:rsidRDefault="00A43801" w:rsidP="00CE7F38">
        <w:pPr>
          <w:pStyle w:val="Footer"/>
          <w:jc w:val="right"/>
        </w:pPr>
        <w:r>
          <w:t>APPROVED</w:t>
        </w:r>
        <w:r w:rsidR="00767511">
          <w:tab/>
        </w:r>
        <w:r>
          <w:t>4/11/</w:t>
        </w:r>
        <w:r w:rsidR="00836801">
          <w:t>19</w:t>
        </w:r>
        <w:r w:rsidR="00CE7F38">
          <w:tab/>
        </w:r>
        <w:r w:rsidR="001531AD">
          <w:fldChar w:fldCharType="begin"/>
        </w:r>
        <w:r w:rsidR="001531AD">
          <w:instrText xml:space="preserve"> PAGE   \* MERGEFORMAT </w:instrText>
        </w:r>
        <w:r w:rsidR="001531AD">
          <w:fldChar w:fldCharType="separate"/>
        </w:r>
        <w:r w:rsidR="00AD4272">
          <w:rPr>
            <w:noProof/>
          </w:rPr>
          <w:t>2</w:t>
        </w:r>
        <w:r w:rsidR="001531AD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026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5EB33F" w14:textId="7DBB7B52" w:rsidR="00561CD5" w:rsidRDefault="00A43801" w:rsidP="00561CD5">
        <w:pPr>
          <w:pStyle w:val="Footer"/>
          <w:jc w:val="right"/>
        </w:pPr>
        <w:r>
          <w:t>APPROVED</w:t>
        </w:r>
        <w:r w:rsidR="0013693A">
          <w:tab/>
        </w:r>
        <w:r>
          <w:t>4/11</w:t>
        </w:r>
        <w:r w:rsidR="00836801">
          <w:t>/19</w:t>
        </w:r>
        <w:r w:rsidR="00561CD5">
          <w:tab/>
        </w:r>
        <w:r w:rsidR="00561CD5">
          <w:fldChar w:fldCharType="begin"/>
        </w:r>
        <w:r w:rsidR="00561CD5">
          <w:instrText xml:space="preserve"> PAGE   \* MERGEFORMAT </w:instrText>
        </w:r>
        <w:r w:rsidR="00561CD5">
          <w:fldChar w:fldCharType="separate"/>
        </w:r>
        <w:r w:rsidR="00AD4272">
          <w:rPr>
            <w:noProof/>
          </w:rPr>
          <w:t>1</w:t>
        </w:r>
        <w:r w:rsidR="00561CD5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38C4E" w14:textId="77777777" w:rsidR="006F6121" w:rsidRDefault="006F6121" w:rsidP="003B0C30">
      <w:pPr>
        <w:spacing w:after="0" w:line="240" w:lineRule="auto"/>
      </w:pPr>
      <w:r>
        <w:separator/>
      </w:r>
    </w:p>
  </w:footnote>
  <w:footnote w:type="continuationSeparator" w:id="0">
    <w:p w14:paraId="7AD9C054" w14:textId="77777777" w:rsidR="006F6121" w:rsidRDefault="006F6121" w:rsidP="003B0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CA6F6" w14:textId="2C422233" w:rsidR="003B0C30" w:rsidRPr="003B0C30" w:rsidRDefault="00435217" w:rsidP="001531AD">
    <w:pPr>
      <w:pStyle w:val="Header"/>
      <w:jc w:val="center"/>
      <w:rPr>
        <w:b/>
      </w:rPr>
    </w:pPr>
    <w:r>
      <w:t>WRIA 14</w:t>
    </w:r>
    <w:r w:rsidR="003B0C30">
      <w:t xml:space="preserve"> Watershed Restoration and Enhancement Committee Meeting</w:t>
    </w:r>
    <w:r>
      <w:t xml:space="preserve"> – </w:t>
    </w:r>
    <w:r w:rsidR="006C55CE">
      <w:t>March 14</w:t>
    </w:r>
    <w:r w:rsidR="001A18DA">
      <w:t>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57B4"/>
    <w:multiLevelType w:val="hybridMultilevel"/>
    <w:tmpl w:val="CEA41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3568A"/>
    <w:multiLevelType w:val="hybridMultilevel"/>
    <w:tmpl w:val="50A89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94414"/>
    <w:multiLevelType w:val="hybridMultilevel"/>
    <w:tmpl w:val="F528A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9345A"/>
    <w:multiLevelType w:val="hybridMultilevel"/>
    <w:tmpl w:val="569E5638"/>
    <w:lvl w:ilvl="0" w:tplc="8520B94C">
      <w:start w:val="4"/>
      <w:numFmt w:val="bullet"/>
      <w:lvlText w:val="-"/>
      <w:lvlJc w:val="left"/>
      <w:pPr>
        <w:ind w:left="144" w:hanging="144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97891"/>
    <w:multiLevelType w:val="hybridMultilevel"/>
    <w:tmpl w:val="F24CD842"/>
    <w:lvl w:ilvl="0" w:tplc="8520B94C">
      <w:start w:val="4"/>
      <w:numFmt w:val="bullet"/>
      <w:lvlText w:val="-"/>
      <w:lvlJc w:val="left"/>
      <w:pPr>
        <w:ind w:left="144" w:hanging="144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CE3BAB"/>
    <w:multiLevelType w:val="hybridMultilevel"/>
    <w:tmpl w:val="BF4EB9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26453F"/>
    <w:multiLevelType w:val="hybridMultilevel"/>
    <w:tmpl w:val="85A44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E1A0A"/>
    <w:multiLevelType w:val="hybridMultilevel"/>
    <w:tmpl w:val="46A0E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66EF1"/>
    <w:multiLevelType w:val="hybridMultilevel"/>
    <w:tmpl w:val="EB723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1A76A8"/>
    <w:multiLevelType w:val="hybridMultilevel"/>
    <w:tmpl w:val="F41A5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E215C"/>
    <w:multiLevelType w:val="hybridMultilevel"/>
    <w:tmpl w:val="BD18BEB2"/>
    <w:lvl w:ilvl="0" w:tplc="8520B94C">
      <w:start w:val="4"/>
      <w:numFmt w:val="bullet"/>
      <w:lvlText w:val="-"/>
      <w:lvlJc w:val="left"/>
      <w:pPr>
        <w:ind w:left="144" w:hanging="144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D4BD3"/>
    <w:multiLevelType w:val="hybridMultilevel"/>
    <w:tmpl w:val="19CC2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A35EF"/>
    <w:multiLevelType w:val="hybridMultilevel"/>
    <w:tmpl w:val="AFD07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A08B8"/>
    <w:multiLevelType w:val="hybridMultilevel"/>
    <w:tmpl w:val="6C7C524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70B6579F"/>
    <w:multiLevelType w:val="hybridMultilevel"/>
    <w:tmpl w:val="5D620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A30E1"/>
    <w:multiLevelType w:val="hybridMultilevel"/>
    <w:tmpl w:val="6D06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14"/>
  </w:num>
  <w:num w:numId="8">
    <w:abstractNumId w:val="9"/>
  </w:num>
  <w:num w:numId="9">
    <w:abstractNumId w:val="2"/>
  </w:num>
  <w:num w:numId="10">
    <w:abstractNumId w:val="6"/>
  </w:num>
  <w:num w:numId="11">
    <w:abstractNumId w:val="12"/>
  </w:num>
  <w:num w:numId="12">
    <w:abstractNumId w:val="0"/>
  </w:num>
  <w:num w:numId="13">
    <w:abstractNumId w:val="13"/>
  </w:num>
  <w:num w:numId="14">
    <w:abstractNumId w:val="7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0"/>
    <w:rsid w:val="00007B63"/>
    <w:rsid w:val="00020E51"/>
    <w:rsid w:val="00083E07"/>
    <w:rsid w:val="00085167"/>
    <w:rsid w:val="00085729"/>
    <w:rsid w:val="00095A4E"/>
    <w:rsid w:val="000C3D83"/>
    <w:rsid w:val="000C6927"/>
    <w:rsid w:val="000D3149"/>
    <w:rsid w:val="000D380E"/>
    <w:rsid w:val="000F26BD"/>
    <w:rsid w:val="000F2E2B"/>
    <w:rsid w:val="000F4828"/>
    <w:rsid w:val="0010645D"/>
    <w:rsid w:val="00111EA0"/>
    <w:rsid w:val="00127F15"/>
    <w:rsid w:val="001360D0"/>
    <w:rsid w:val="0013693A"/>
    <w:rsid w:val="00152FA2"/>
    <w:rsid w:val="001531AD"/>
    <w:rsid w:val="00195AAA"/>
    <w:rsid w:val="00197F2B"/>
    <w:rsid w:val="001A18DA"/>
    <w:rsid w:val="00207BB3"/>
    <w:rsid w:val="00230C04"/>
    <w:rsid w:val="002366E9"/>
    <w:rsid w:val="002D3DFD"/>
    <w:rsid w:val="002E43CB"/>
    <w:rsid w:val="002F4B8F"/>
    <w:rsid w:val="002F7526"/>
    <w:rsid w:val="002F7C0D"/>
    <w:rsid w:val="00303602"/>
    <w:rsid w:val="00307799"/>
    <w:rsid w:val="0031644C"/>
    <w:rsid w:val="00372AF2"/>
    <w:rsid w:val="00373379"/>
    <w:rsid w:val="00376E90"/>
    <w:rsid w:val="003A01C8"/>
    <w:rsid w:val="003B0C30"/>
    <w:rsid w:val="003B199E"/>
    <w:rsid w:val="003B646D"/>
    <w:rsid w:val="003B6F5C"/>
    <w:rsid w:val="003C4266"/>
    <w:rsid w:val="003E4933"/>
    <w:rsid w:val="0041228F"/>
    <w:rsid w:val="00413013"/>
    <w:rsid w:val="00415CB1"/>
    <w:rsid w:val="0043216D"/>
    <w:rsid w:val="00435217"/>
    <w:rsid w:val="00464923"/>
    <w:rsid w:val="0049526C"/>
    <w:rsid w:val="004C12D5"/>
    <w:rsid w:val="00506011"/>
    <w:rsid w:val="00534C0F"/>
    <w:rsid w:val="00551174"/>
    <w:rsid w:val="00561CD5"/>
    <w:rsid w:val="0057261F"/>
    <w:rsid w:val="00590C4F"/>
    <w:rsid w:val="005A0F4E"/>
    <w:rsid w:val="005A7849"/>
    <w:rsid w:val="005B7770"/>
    <w:rsid w:val="005C05B1"/>
    <w:rsid w:val="005D3EF7"/>
    <w:rsid w:val="005F702B"/>
    <w:rsid w:val="00612FB0"/>
    <w:rsid w:val="006177CA"/>
    <w:rsid w:val="00624CFD"/>
    <w:rsid w:val="00630F39"/>
    <w:rsid w:val="00677BEA"/>
    <w:rsid w:val="00691160"/>
    <w:rsid w:val="006A3E4C"/>
    <w:rsid w:val="006C1491"/>
    <w:rsid w:val="006C239D"/>
    <w:rsid w:val="006C55CE"/>
    <w:rsid w:val="006F6121"/>
    <w:rsid w:val="00701303"/>
    <w:rsid w:val="007041FC"/>
    <w:rsid w:val="00704C48"/>
    <w:rsid w:val="00714EB7"/>
    <w:rsid w:val="007316FE"/>
    <w:rsid w:val="00733E63"/>
    <w:rsid w:val="007344B0"/>
    <w:rsid w:val="00752FA3"/>
    <w:rsid w:val="0075636A"/>
    <w:rsid w:val="00761B6E"/>
    <w:rsid w:val="00767511"/>
    <w:rsid w:val="007B0297"/>
    <w:rsid w:val="007C772C"/>
    <w:rsid w:val="007E6735"/>
    <w:rsid w:val="007F7721"/>
    <w:rsid w:val="008014C4"/>
    <w:rsid w:val="00834E6A"/>
    <w:rsid w:val="00836801"/>
    <w:rsid w:val="00846C4A"/>
    <w:rsid w:val="00876C64"/>
    <w:rsid w:val="00887DAC"/>
    <w:rsid w:val="00897FA9"/>
    <w:rsid w:val="008A2565"/>
    <w:rsid w:val="008C6893"/>
    <w:rsid w:val="008E0F64"/>
    <w:rsid w:val="00924401"/>
    <w:rsid w:val="009277E0"/>
    <w:rsid w:val="009428CE"/>
    <w:rsid w:val="00952D70"/>
    <w:rsid w:val="009617EC"/>
    <w:rsid w:val="0096711D"/>
    <w:rsid w:val="00972EA6"/>
    <w:rsid w:val="00974585"/>
    <w:rsid w:val="00977A60"/>
    <w:rsid w:val="00981704"/>
    <w:rsid w:val="009908A8"/>
    <w:rsid w:val="009F1983"/>
    <w:rsid w:val="00A047AA"/>
    <w:rsid w:val="00A21A07"/>
    <w:rsid w:val="00A25B95"/>
    <w:rsid w:val="00A43801"/>
    <w:rsid w:val="00A558B3"/>
    <w:rsid w:val="00A737C5"/>
    <w:rsid w:val="00A8095D"/>
    <w:rsid w:val="00AB286A"/>
    <w:rsid w:val="00AB680F"/>
    <w:rsid w:val="00AC3BDE"/>
    <w:rsid w:val="00AC3C54"/>
    <w:rsid w:val="00AD4272"/>
    <w:rsid w:val="00AF575F"/>
    <w:rsid w:val="00B0493A"/>
    <w:rsid w:val="00B07BD8"/>
    <w:rsid w:val="00B2325C"/>
    <w:rsid w:val="00B410B3"/>
    <w:rsid w:val="00B5195C"/>
    <w:rsid w:val="00B7060E"/>
    <w:rsid w:val="00B93AC8"/>
    <w:rsid w:val="00BC246D"/>
    <w:rsid w:val="00C027BC"/>
    <w:rsid w:val="00C2046C"/>
    <w:rsid w:val="00C232BF"/>
    <w:rsid w:val="00C23FE8"/>
    <w:rsid w:val="00C30133"/>
    <w:rsid w:val="00C556D3"/>
    <w:rsid w:val="00C626B0"/>
    <w:rsid w:val="00C746DB"/>
    <w:rsid w:val="00C75AD7"/>
    <w:rsid w:val="00C87CED"/>
    <w:rsid w:val="00C96B50"/>
    <w:rsid w:val="00CB5C8C"/>
    <w:rsid w:val="00CC0828"/>
    <w:rsid w:val="00CE036C"/>
    <w:rsid w:val="00CE5434"/>
    <w:rsid w:val="00CE7F38"/>
    <w:rsid w:val="00D20DF3"/>
    <w:rsid w:val="00D252B0"/>
    <w:rsid w:val="00D27B35"/>
    <w:rsid w:val="00D3471D"/>
    <w:rsid w:val="00D34C25"/>
    <w:rsid w:val="00D43AE8"/>
    <w:rsid w:val="00D5205E"/>
    <w:rsid w:val="00D526C7"/>
    <w:rsid w:val="00D70953"/>
    <w:rsid w:val="00D772DC"/>
    <w:rsid w:val="00DD411D"/>
    <w:rsid w:val="00DE11A2"/>
    <w:rsid w:val="00E405C3"/>
    <w:rsid w:val="00E430BE"/>
    <w:rsid w:val="00E632BF"/>
    <w:rsid w:val="00E728E5"/>
    <w:rsid w:val="00E90B68"/>
    <w:rsid w:val="00EA2358"/>
    <w:rsid w:val="00EA4791"/>
    <w:rsid w:val="00EB7860"/>
    <w:rsid w:val="00ED7E4D"/>
    <w:rsid w:val="00EE2640"/>
    <w:rsid w:val="00F130AA"/>
    <w:rsid w:val="00F131AA"/>
    <w:rsid w:val="00F3460D"/>
    <w:rsid w:val="00F42A95"/>
    <w:rsid w:val="00F55E08"/>
    <w:rsid w:val="00F5790D"/>
    <w:rsid w:val="00F70637"/>
    <w:rsid w:val="00FC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D41AD"/>
  <w15:chartTrackingRefBased/>
  <w15:docId w15:val="{B4BE2FBA-DE16-4224-94B1-8F0D060E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0F26BD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6BD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08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C30"/>
  </w:style>
  <w:style w:type="paragraph" w:styleId="Footer">
    <w:name w:val="footer"/>
    <w:basedOn w:val="Normal"/>
    <w:link w:val="FooterChar"/>
    <w:uiPriority w:val="99"/>
    <w:unhideWhenUsed/>
    <w:rsid w:val="003B0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C30"/>
  </w:style>
  <w:style w:type="character" w:customStyle="1" w:styleId="Heading2Char">
    <w:name w:val="Heading 2 Char"/>
    <w:basedOn w:val="DefaultParagraphFont"/>
    <w:link w:val="Heading2"/>
    <w:uiPriority w:val="9"/>
    <w:rsid w:val="000F26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3B0C3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B0C3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E0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36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C08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63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63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63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3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3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36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F26BD"/>
    <w:rPr>
      <w:b/>
    </w:rPr>
  </w:style>
  <w:style w:type="table" w:customStyle="1" w:styleId="TableGrid1">
    <w:name w:val="Table Grid1"/>
    <w:basedOn w:val="TableNormal"/>
    <w:next w:val="TableGrid"/>
    <w:uiPriority w:val="39"/>
    <w:rsid w:val="003B6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XT3I_cNVvk&amp;feature=youtu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zview.wa.gov/site/alias__1962/37326/watershed_restoration_and_enhancement_-_wria_14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meeting summary for WRIA 14 Watershed Restoration and Enhancement Committee Meeting - March 14, 2019</vt:lpstr>
    </vt:vector>
  </TitlesOfParts>
  <Company>WA Department of Ecology</Company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meeting summary for WRIA 14 Watershed Restoration and Enhancement Committee Meeting - March 14, 2019</dc:title>
  <dc:subject/>
  <dc:creator>Potts, Stephanie (ECY)</dc:creator>
  <cp:keywords/>
  <dc:description/>
  <cp:lastModifiedBy>Medcalf, RiAnne (ECY)</cp:lastModifiedBy>
  <cp:revision>2</cp:revision>
  <dcterms:created xsi:type="dcterms:W3CDTF">2019-05-03T23:16:00Z</dcterms:created>
  <dcterms:modified xsi:type="dcterms:W3CDTF">2019-05-03T23:16:00Z</dcterms:modified>
</cp:coreProperties>
</file>