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A2AB5F" w14:textId="77777777" w:rsidR="00FA0BFF" w:rsidRPr="00D372F7" w:rsidRDefault="004B0934" w:rsidP="00D372F7">
      <w:pPr>
        <w:pStyle w:val="Title"/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0" w:name="_GoBack"/>
      <w:bookmarkEnd w:id="0"/>
      <w:r w:rsidRPr="00D372F7">
        <w:rPr>
          <w:rFonts w:asciiTheme="minorHAnsi" w:hAnsiTheme="minorHAnsi" w:cstheme="minorHAnsi"/>
          <w:b/>
          <w:sz w:val="24"/>
          <w:szCs w:val="24"/>
        </w:rPr>
        <w:t>PRESENTATIONS TO ESSB 6091 COMMITTEES RE TRIBAL WATER RIGHTS</w:t>
      </w:r>
    </w:p>
    <w:p w14:paraId="1BA2AB60" w14:textId="77777777" w:rsidR="00FA0BFF" w:rsidRDefault="004B0934">
      <w:pPr>
        <w:ind w:left="2330" w:right="2307"/>
        <w:jc w:val="center"/>
        <w:rPr>
          <w:b/>
          <w:sz w:val="24"/>
        </w:rPr>
      </w:pPr>
      <w:r>
        <w:rPr>
          <w:b/>
          <w:sz w:val="24"/>
        </w:rPr>
        <w:t>Sharon Haensly, Squaxin Island Legal Department (June 2019)</w:t>
      </w:r>
    </w:p>
    <w:p w14:paraId="1BA2AB61" w14:textId="77777777" w:rsidR="00FA0BFF" w:rsidRDefault="00FA0BFF">
      <w:pPr>
        <w:pStyle w:val="BodyText"/>
        <w:spacing w:before="5"/>
        <w:rPr>
          <w:b/>
          <w:sz w:val="15"/>
        </w:rPr>
      </w:pPr>
    </w:p>
    <w:p w14:paraId="1BA2AB62" w14:textId="77777777" w:rsidR="00FA0BFF" w:rsidRDefault="004B0934" w:rsidP="00D372F7">
      <w:pPr>
        <w:pStyle w:val="Heading1"/>
      </w:pPr>
      <w:r>
        <w:t>Two topics:</w:t>
      </w:r>
    </w:p>
    <w:p w14:paraId="1BA2AB63" w14:textId="77777777" w:rsidR="00FA0BFF" w:rsidRDefault="00FA0BFF">
      <w:pPr>
        <w:pStyle w:val="BodyText"/>
        <w:spacing w:before="7"/>
        <w:rPr>
          <w:sz w:val="19"/>
        </w:rPr>
      </w:pPr>
    </w:p>
    <w:p w14:paraId="1BA2AB64" w14:textId="77777777" w:rsidR="00FA0BFF" w:rsidRDefault="004B0934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right="286" w:firstLine="0"/>
        <w:rPr>
          <w:sz w:val="24"/>
        </w:rPr>
      </w:pPr>
      <w:r>
        <w:rPr>
          <w:sz w:val="24"/>
        </w:rPr>
        <w:t>Tribe’s federal reserved rights to instream flows that are senior to and supersede state and private</w:t>
      </w:r>
      <w:r>
        <w:rPr>
          <w:spacing w:val="-1"/>
          <w:sz w:val="24"/>
        </w:rPr>
        <w:t xml:space="preserve"> </w:t>
      </w:r>
      <w:r>
        <w:rPr>
          <w:sz w:val="24"/>
        </w:rPr>
        <w:t>rights.</w:t>
      </w:r>
    </w:p>
    <w:p w14:paraId="1BA2AB65" w14:textId="77777777" w:rsidR="00FA0BFF" w:rsidRDefault="00FA0BFF">
      <w:pPr>
        <w:pStyle w:val="BodyText"/>
        <w:spacing w:before="8"/>
        <w:rPr>
          <w:sz w:val="19"/>
        </w:rPr>
      </w:pPr>
    </w:p>
    <w:p w14:paraId="1BA2AB66" w14:textId="77777777" w:rsidR="00FA0BFF" w:rsidRDefault="004B0934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firstLine="0"/>
        <w:rPr>
          <w:sz w:val="24"/>
        </w:rPr>
      </w:pPr>
      <w:r>
        <w:rPr>
          <w:sz w:val="24"/>
        </w:rPr>
        <w:t>Reasons for Tribe participating in state</w:t>
      </w:r>
      <w:r>
        <w:rPr>
          <w:spacing w:val="-4"/>
          <w:sz w:val="24"/>
        </w:rPr>
        <w:t xml:space="preserve"> </w:t>
      </w:r>
      <w:r>
        <w:rPr>
          <w:sz w:val="24"/>
        </w:rPr>
        <w:t>process.</w:t>
      </w:r>
    </w:p>
    <w:p w14:paraId="1BA2AB67" w14:textId="77777777" w:rsidR="00FA0BFF" w:rsidRDefault="00FA0BFF">
      <w:pPr>
        <w:pStyle w:val="BodyText"/>
        <w:spacing w:before="8"/>
        <w:rPr>
          <w:sz w:val="19"/>
        </w:rPr>
      </w:pPr>
    </w:p>
    <w:p w14:paraId="1BA2AB68" w14:textId="77777777" w:rsidR="00FA0BFF" w:rsidRDefault="004B0934">
      <w:pPr>
        <w:pStyle w:val="Heading1"/>
      </w:pPr>
      <w:r>
        <w:t>Whose water is it?</w:t>
      </w:r>
    </w:p>
    <w:p w14:paraId="1BA2AB69" w14:textId="77777777" w:rsidR="00FA0BFF" w:rsidRDefault="00FA0BFF">
      <w:pPr>
        <w:pStyle w:val="BodyText"/>
        <w:spacing w:before="10"/>
        <w:rPr>
          <w:b/>
          <w:sz w:val="19"/>
        </w:rPr>
      </w:pPr>
    </w:p>
    <w:p w14:paraId="1BA2AB6A" w14:textId="77777777" w:rsidR="00FA0BFF" w:rsidRDefault="004B0934">
      <w:pPr>
        <w:pStyle w:val="BodyText"/>
        <w:ind w:left="119"/>
      </w:pPr>
      <w:r>
        <w:t>State rights; federal reserved rights.</w:t>
      </w:r>
    </w:p>
    <w:p w14:paraId="1BA2AB6B" w14:textId="77777777" w:rsidR="00FA0BFF" w:rsidRDefault="00FA0BFF">
      <w:pPr>
        <w:pStyle w:val="BodyText"/>
        <w:spacing w:before="8"/>
        <w:rPr>
          <w:sz w:val="19"/>
        </w:rPr>
      </w:pPr>
    </w:p>
    <w:p w14:paraId="1BA2AB6C" w14:textId="77777777" w:rsidR="00FA0BFF" w:rsidRDefault="004B0934">
      <w:pPr>
        <w:pStyle w:val="Heading1"/>
        <w:ind w:left="119"/>
      </w:pPr>
      <w:r>
        <w:t>What are federal reserved rights?</w:t>
      </w:r>
    </w:p>
    <w:p w14:paraId="1BA2AB6D" w14:textId="77777777" w:rsidR="00FA0BFF" w:rsidRDefault="00FA0BFF">
      <w:pPr>
        <w:pStyle w:val="BodyText"/>
        <w:spacing w:before="8"/>
        <w:rPr>
          <w:b/>
          <w:sz w:val="19"/>
        </w:rPr>
      </w:pPr>
    </w:p>
    <w:p w14:paraId="1BA2AB6E" w14:textId="77777777" w:rsidR="00FA0BFF" w:rsidRDefault="004B0934">
      <w:pPr>
        <w:pStyle w:val="BodyText"/>
        <w:ind w:left="120"/>
      </w:pPr>
      <w:r>
        <w:t>Longstanding judicially recognized doctrine: when the U.S. creates a reservation of land, it impliedly reserves rights to sufficient water to fulfill the purposes of that reservation.</w:t>
      </w:r>
    </w:p>
    <w:p w14:paraId="1BA2AB6F" w14:textId="77777777" w:rsidR="00FA0BFF" w:rsidRDefault="00FA0BFF">
      <w:pPr>
        <w:pStyle w:val="BodyText"/>
        <w:spacing w:before="8"/>
        <w:rPr>
          <w:sz w:val="19"/>
        </w:rPr>
      </w:pPr>
    </w:p>
    <w:p w14:paraId="1BA2AB70" w14:textId="77777777" w:rsidR="00FA0BFF" w:rsidRDefault="004B0934">
      <w:pPr>
        <w:pStyle w:val="Heading1"/>
      </w:pPr>
      <w:r>
        <w:t>Where do the Squaxin Island Tribe’s reserved rights come from?</w:t>
      </w:r>
    </w:p>
    <w:p w14:paraId="1BA2AB71" w14:textId="77777777" w:rsidR="00FA0BFF" w:rsidRDefault="00FA0BFF">
      <w:pPr>
        <w:pStyle w:val="BodyText"/>
        <w:spacing w:before="8"/>
        <w:rPr>
          <w:b/>
          <w:sz w:val="19"/>
        </w:rPr>
      </w:pPr>
    </w:p>
    <w:p w14:paraId="1BA2AB72" w14:textId="77777777" w:rsidR="00FA0BFF" w:rsidRDefault="004B0934">
      <w:pPr>
        <w:pStyle w:val="BodyText"/>
        <w:ind w:left="120"/>
      </w:pPr>
      <w:r>
        <w:t>1854 Treaty of Medicine Creek.</w:t>
      </w:r>
    </w:p>
    <w:p w14:paraId="1BA2AB73" w14:textId="77777777" w:rsidR="00FA0BFF" w:rsidRDefault="00FA0BFF">
      <w:pPr>
        <w:pStyle w:val="BodyText"/>
        <w:spacing w:before="8"/>
        <w:rPr>
          <w:sz w:val="19"/>
        </w:rPr>
      </w:pPr>
    </w:p>
    <w:p w14:paraId="1BA2AB74" w14:textId="77777777" w:rsidR="00FA0BFF" w:rsidRDefault="004B0934">
      <w:pPr>
        <w:pStyle w:val="BodyText"/>
        <w:ind w:left="120"/>
      </w:pPr>
      <w:r>
        <w:t>Squaxin U&amp;A - fresh and salt waters south and west from the Tacoma Narrows.</w:t>
      </w:r>
    </w:p>
    <w:p w14:paraId="1BA2AB75" w14:textId="77777777" w:rsidR="00FA0BFF" w:rsidRDefault="00FA0BFF">
      <w:pPr>
        <w:pStyle w:val="BodyText"/>
        <w:spacing w:before="7"/>
        <w:rPr>
          <w:sz w:val="19"/>
        </w:rPr>
      </w:pPr>
    </w:p>
    <w:p w14:paraId="1BA2AB76" w14:textId="77777777" w:rsidR="00FA0BFF" w:rsidRDefault="004B0934">
      <w:pPr>
        <w:pStyle w:val="Heading1"/>
        <w:spacing w:before="1"/>
      </w:pPr>
      <w:r>
        <w:t>How do these rights operate?</w:t>
      </w:r>
    </w:p>
    <w:p w14:paraId="1BA2AB77" w14:textId="77777777" w:rsidR="00FA0BFF" w:rsidRDefault="00FA0BFF">
      <w:pPr>
        <w:pStyle w:val="BodyText"/>
        <w:spacing w:before="7"/>
        <w:rPr>
          <w:b/>
          <w:sz w:val="19"/>
        </w:rPr>
      </w:pPr>
    </w:p>
    <w:p w14:paraId="1BA2AB78" w14:textId="77777777" w:rsidR="00FA0BFF" w:rsidRDefault="004B0934">
      <w:pPr>
        <w:pStyle w:val="BodyText"/>
        <w:spacing w:before="1" w:line="436" w:lineRule="auto"/>
        <w:ind w:left="120" w:right="154"/>
      </w:pPr>
      <w:r>
        <w:t>Outside of state law; can’t be diminished by state law; predate rights created by state law. Property rights held in trust by the United States for the benefit of Indian tribes; trust property. Currently unadjudicated.</w:t>
      </w:r>
    </w:p>
    <w:p w14:paraId="1BA2AB79" w14:textId="77777777" w:rsidR="00FA0BFF" w:rsidRDefault="004B0934">
      <w:pPr>
        <w:pStyle w:val="Heading1"/>
        <w:spacing w:line="292" w:lineRule="exact"/>
      </w:pPr>
      <w:r>
        <w:t>What is an adjudication?</w:t>
      </w:r>
    </w:p>
    <w:p w14:paraId="1BA2AB7A" w14:textId="77777777" w:rsidR="00FA0BFF" w:rsidRDefault="00FA0BFF">
      <w:pPr>
        <w:pStyle w:val="BodyText"/>
        <w:spacing w:before="7"/>
        <w:rPr>
          <w:b/>
          <w:sz w:val="19"/>
        </w:rPr>
      </w:pPr>
    </w:p>
    <w:p w14:paraId="1BA2AB7B" w14:textId="77777777" w:rsidR="00FA0BFF" w:rsidRDefault="004B0934">
      <w:pPr>
        <w:pStyle w:val="BodyText"/>
        <w:ind w:left="120"/>
      </w:pPr>
      <w:r>
        <w:t>Court process: Tribe’s federal reserved water rights and all other water rights in a basin are recognized by a court and quantities determined.</w:t>
      </w:r>
    </w:p>
    <w:p w14:paraId="1BA2AB7C" w14:textId="77777777" w:rsidR="00FA0BFF" w:rsidRDefault="00FA0BFF">
      <w:pPr>
        <w:pStyle w:val="BodyText"/>
        <w:spacing w:before="10"/>
        <w:rPr>
          <w:sz w:val="19"/>
        </w:rPr>
      </w:pPr>
    </w:p>
    <w:p w14:paraId="1BA2AB7D" w14:textId="77777777" w:rsidR="00FA0BFF" w:rsidRDefault="004B0934">
      <w:pPr>
        <w:pStyle w:val="Heading1"/>
        <w:spacing w:before="1"/>
      </w:pPr>
      <w:r>
        <w:t>How is the Tribe’s reserved right relevant to the Committee’s efforts on watershed plans?</w:t>
      </w:r>
    </w:p>
    <w:p w14:paraId="1BA2AB7E" w14:textId="77777777" w:rsidR="00FA0BFF" w:rsidRDefault="00FA0BFF">
      <w:pPr>
        <w:pStyle w:val="BodyText"/>
        <w:spacing w:before="7"/>
        <w:rPr>
          <w:b/>
          <w:sz w:val="19"/>
        </w:rPr>
      </w:pPr>
    </w:p>
    <w:p w14:paraId="1BA2AB7F" w14:textId="77777777" w:rsidR="00FA0BFF" w:rsidRDefault="004B0934">
      <w:pPr>
        <w:pStyle w:val="BodyText"/>
        <w:ind w:left="120"/>
      </w:pPr>
      <w:r>
        <w:t>Reserved rights to instream flows in sufficient amounts to support healthy salmon populations.</w:t>
      </w:r>
    </w:p>
    <w:p w14:paraId="1BA2AB80" w14:textId="77777777" w:rsidR="00FA0BFF" w:rsidRDefault="00FA0BFF">
      <w:pPr>
        <w:pStyle w:val="BodyText"/>
        <w:spacing w:before="8"/>
        <w:rPr>
          <w:sz w:val="19"/>
        </w:rPr>
      </w:pPr>
    </w:p>
    <w:p w14:paraId="1BA2AB81" w14:textId="77777777" w:rsidR="00FA0BFF" w:rsidRDefault="004B0934">
      <w:pPr>
        <w:pStyle w:val="BodyText"/>
        <w:ind w:left="120" w:right="950"/>
      </w:pPr>
      <w:r>
        <w:t>Essential to fulfilling the Reservation’s purpose to serve as a permanent, self-sustaining homeland for Squaxin members; to fulfilling the purpose of the Treaty fishing right.</w:t>
      </w:r>
    </w:p>
    <w:p w14:paraId="1BA2AB82" w14:textId="77777777" w:rsidR="00FA0BFF" w:rsidRDefault="00FA0BFF">
      <w:pPr>
        <w:sectPr w:rsidR="00FA0BFF">
          <w:footerReference w:type="default" r:id="rId10"/>
          <w:type w:val="continuous"/>
          <w:pgSz w:w="12240" w:h="15840"/>
          <w:pgMar w:top="1400" w:right="1340" w:bottom="1200" w:left="1320" w:header="720" w:footer="1014" w:gutter="0"/>
          <w:pgNumType w:start="1"/>
          <w:cols w:space="720"/>
        </w:sectPr>
      </w:pPr>
    </w:p>
    <w:p w14:paraId="1BA2AB83" w14:textId="77777777" w:rsidR="00FA0BFF" w:rsidRDefault="004B0934">
      <w:pPr>
        <w:pStyle w:val="BodyText"/>
        <w:spacing w:before="39"/>
        <w:ind w:left="120" w:right="82"/>
      </w:pPr>
      <w:r>
        <w:lastRenderedPageBreak/>
        <w:t>The Tribe specifically negotiated rights in return for giving up rights to vast acreage and to settle on a small island reservation.</w:t>
      </w:r>
    </w:p>
    <w:p w14:paraId="1BA2AB84" w14:textId="77777777" w:rsidR="00FA0BFF" w:rsidRDefault="00FA0BFF">
      <w:pPr>
        <w:pStyle w:val="BodyText"/>
        <w:spacing w:before="8"/>
        <w:rPr>
          <w:sz w:val="19"/>
        </w:rPr>
      </w:pPr>
    </w:p>
    <w:p w14:paraId="1BA2AB85" w14:textId="77777777" w:rsidR="00FA0BFF" w:rsidRDefault="004B0934">
      <w:pPr>
        <w:pStyle w:val="BodyText"/>
        <w:spacing w:line="436" w:lineRule="auto"/>
        <w:ind w:left="120" w:right="505"/>
      </w:pPr>
      <w:r>
        <w:t>Without sufficient fresh water in streams for salmon, the Tribe’s fishing rights are valueless. Without habitat for spawning and rearing in these freshwaters, fish cannot survive.</w:t>
      </w:r>
    </w:p>
    <w:p w14:paraId="1BA2AB86" w14:textId="77777777" w:rsidR="00FA0BFF" w:rsidRDefault="004B0934">
      <w:pPr>
        <w:pStyle w:val="BodyText"/>
        <w:ind w:left="120" w:right="378"/>
      </w:pPr>
      <w:r>
        <w:t>Federally reserved instream flow right is likely to reserve more water than the state instream flows.</w:t>
      </w:r>
    </w:p>
    <w:p w14:paraId="1BA2AB87" w14:textId="77777777" w:rsidR="00FA0BFF" w:rsidRDefault="00FA0BFF">
      <w:pPr>
        <w:pStyle w:val="BodyText"/>
        <w:spacing w:before="7"/>
        <w:rPr>
          <w:sz w:val="19"/>
        </w:rPr>
      </w:pPr>
    </w:p>
    <w:p w14:paraId="1BA2AB88" w14:textId="77777777" w:rsidR="00FA0BFF" w:rsidRDefault="004B0934">
      <w:pPr>
        <w:pStyle w:val="Heading1"/>
        <w:ind w:right="283"/>
      </w:pPr>
      <w:r>
        <w:t>If the Tribe’s rights operate outside of the state system, why is the Tribe participating in this state watershed planning process?</w:t>
      </w:r>
    </w:p>
    <w:p w14:paraId="1BA2AB89" w14:textId="77777777" w:rsidR="00FA0BFF" w:rsidRDefault="00FA0BFF">
      <w:pPr>
        <w:pStyle w:val="BodyText"/>
        <w:spacing w:before="10"/>
        <w:rPr>
          <w:b/>
          <w:sz w:val="19"/>
        </w:rPr>
      </w:pPr>
    </w:p>
    <w:p w14:paraId="1BA2AB8A" w14:textId="77777777" w:rsidR="00FA0BFF" w:rsidRDefault="004B0934">
      <w:pPr>
        <w:pStyle w:val="BodyText"/>
        <w:spacing w:line="436" w:lineRule="auto"/>
        <w:ind w:left="120" w:right="1559"/>
      </w:pPr>
      <w:r>
        <w:t>ESSB 6091 has drawbacks but also presents extremely important possibilities. Incentivizes parties with varying interests to come together and devise solutions.</w:t>
      </w:r>
    </w:p>
    <w:p w14:paraId="1BA2AB8B" w14:textId="77777777" w:rsidR="00FA0BFF" w:rsidRDefault="004B0934">
      <w:pPr>
        <w:pStyle w:val="BodyText"/>
        <w:ind w:left="120"/>
      </w:pPr>
      <w:r>
        <w:t>See Dickison/Haensly 2017 Water Report article: discussed need for state, local and tribal governments and others to creatively collaborate on a watershed-by-watershed basis. See also Supreme Court Judge Madsen’s concurring opinion in Hirst.</w:t>
      </w:r>
    </w:p>
    <w:p w14:paraId="1BA2AB8C" w14:textId="77777777" w:rsidR="00FA0BFF" w:rsidRDefault="00FA0BFF">
      <w:pPr>
        <w:pStyle w:val="BodyText"/>
        <w:spacing w:before="7"/>
        <w:rPr>
          <w:sz w:val="19"/>
        </w:rPr>
      </w:pPr>
    </w:p>
    <w:p w14:paraId="1BA2AB8D" w14:textId="77777777" w:rsidR="00FA0BFF" w:rsidRDefault="004B0934">
      <w:pPr>
        <w:pStyle w:val="BodyText"/>
        <w:ind w:left="120" w:right="391"/>
      </w:pPr>
      <w:r>
        <w:t>ESSB 6091 forces creative collaboration; requires more than offsetting new domestic permit- exempt wells – e.g., existing permit-exempt wells, inchoate municipal water rights.</w:t>
      </w:r>
    </w:p>
    <w:p w14:paraId="1BA2AB8E" w14:textId="77777777" w:rsidR="00FA0BFF" w:rsidRDefault="00FA0BFF">
      <w:pPr>
        <w:pStyle w:val="BodyText"/>
        <w:spacing w:before="7"/>
        <w:rPr>
          <w:sz w:val="19"/>
        </w:rPr>
      </w:pPr>
    </w:p>
    <w:p w14:paraId="1BA2AB8F" w14:textId="77777777" w:rsidR="00FA0BFF" w:rsidRDefault="004B0934">
      <w:pPr>
        <w:pStyle w:val="BodyText"/>
        <w:ind w:left="120"/>
      </w:pPr>
      <w:r>
        <w:t>Climate change compounds problems.</w:t>
      </w:r>
    </w:p>
    <w:p w14:paraId="1BA2AB90" w14:textId="77777777" w:rsidR="00FA0BFF" w:rsidRDefault="00FA0BFF">
      <w:pPr>
        <w:pStyle w:val="BodyText"/>
        <w:spacing w:before="8"/>
        <w:rPr>
          <w:sz w:val="19"/>
        </w:rPr>
      </w:pPr>
    </w:p>
    <w:p w14:paraId="1BA2AB91" w14:textId="77777777" w:rsidR="00FA0BFF" w:rsidRDefault="004B0934">
      <w:pPr>
        <w:pStyle w:val="BodyText"/>
        <w:ind w:left="120" w:right="245"/>
      </w:pPr>
      <w:r>
        <w:t>Properly devised plans - help avoid kicking the can down the road, bring longer term certainty, avoid need to adjudicate federal reserved water rights.</w:t>
      </w:r>
    </w:p>
    <w:sectPr w:rsidR="00FA0BFF">
      <w:pgSz w:w="12240" w:h="15840"/>
      <w:pgMar w:top="1400" w:right="1340" w:bottom="1200" w:left="1320" w:header="0" w:footer="10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A2AB94" w14:textId="77777777" w:rsidR="004B0934" w:rsidRDefault="004B0934">
      <w:r>
        <w:separator/>
      </w:r>
    </w:p>
  </w:endnote>
  <w:endnote w:type="continuationSeparator" w:id="0">
    <w:p w14:paraId="1BA2AB95" w14:textId="77777777" w:rsidR="004B0934" w:rsidRDefault="004B0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A2AB96" w14:textId="579BE224" w:rsidR="00FA0BFF" w:rsidRDefault="001E670B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BA2AB97" wp14:editId="34590EDC">
              <wp:simplePos x="0" y="0"/>
              <wp:positionH relativeFrom="page">
                <wp:posOffset>3825875</wp:posOffset>
              </wp:positionH>
              <wp:positionV relativeFrom="page">
                <wp:posOffset>9274810</wp:posOffset>
              </wp:positionV>
              <wp:extent cx="1219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A2AB98" w14:textId="1F37BB3A" w:rsidR="00FA0BFF" w:rsidRDefault="004B0934">
                          <w:pPr>
                            <w:spacing w:line="245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E670B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A2AB9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1.25pt;margin-top:730.3pt;width:9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nbZqQ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" filled="f" stroked="f">
              <v:textbox inset="0,0,0,0">
                <w:txbxContent>
                  <w:p w14:paraId="1BA2AB98" w14:textId="1F37BB3A" w:rsidR="00FA0BFF" w:rsidRDefault="004B0934">
                    <w:pPr>
                      <w:spacing w:line="245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E670B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A2AB92" w14:textId="77777777" w:rsidR="004B0934" w:rsidRDefault="004B0934">
      <w:r>
        <w:separator/>
      </w:r>
    </w:p>
  </w:footnote>
  <w:footnote w:type="continuationSeparator" w:id="0">
    <w:p w14:paraId="1BA2AB93" w14:textId="77777777" w:rsidR="004B0934" w:rsidRDefault="004B09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37B77"/>
    <w:multiLevelType w:val="hybridMultilevel"/>
    <w:tmpl w:val="90CC6782"/>
    <w:lvl w:ilvl="0" w:tplc="701C6EA0">
      <w:start w:val="1"/>
      <w:numFmt w:val="decimal"/>
      <w:lvlText w:val="%1."/>
      <w:lvlJc w:val="left"/>
      <w:pPr>
        <w:ind w:left="120" w:hanging="720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n-US" w:eastAsia="en-US" w:bidi="en-US"/>
      </w:rPr>
    </w:lvl>
    <w:lvl w:ilvl="1" w:tplc="70C21FB4">
      <w:numFmt w:val="bullet"/>
      <w:lvlText w:val="•"/>
      <w:lvlJc w:val="left"/>
      <w:pPr>
        <w:ind w:left="1066" w:hanging="720"/>
      </w:pPr>
      <w:rPr>
        <w:rFonts w:hint="default"/>
        <w:lang w:val="en-US" w:eastAsia="en-US" w:bidi="en-US"/>
      </w:rPr>
    </w:lvl>
    <w:lvl w:ilvl="2" w:tplc="8E4A2C18">
      <w:numFmt w:val="bullet"/>
      <w:lvlText w:val="•"/>
      <w:lvlJc w:val="left"/>
      <w:pPr>
        <w:ind w:left="2012" w:hanging="720"/>
      </w:pPr>
      <w:rPr>
        <w:rFonts w:hint="default"/>
        <w:lang w:val="en-US" w:eastAsia="en-US" w:bidi="en-US"/>
      </w:rPr>
    </w:lvl>
    <w:lvl w:ilvl="3" w:tplc="DE227FA0">
      <w:numFmt w:val="bullet"/>
      <w:lvlText w:val="•"/>
      <w:lvlJc w:val="left"/>
      <w:pPr>
        <w:ind w:left="2958" w:hanging="720"/>
      </w:pPr>
      <w:rPr>
        <w:rFonts w:hint="default"/>
        <w:lang w:val="en-US" w:eastAsia="en-US" w:bidi="en-US"/>
      </w:rPr>
    </w:lvl>
    <w:lvl w:ilvl="4" w:tplc="9BD84B0E">
      <w:numFmt w:val="bullet"/>
      <w:lvlText w:val="•"/>
      <w:lvlJc w:val="left"/>
      <w:pPr>
        <w:ind w:left="3904" w:hanging="720"/>
      </w:pPr>
      <w:rPr>
        <w:rFonts w:hint="default"/>
        <w:lang w:val="en-US" w:eastAsia="en-US" w:bidi="en-US"/>
      </w:rPr>
    </w:lvl>
    <w:lvl w:ilvl="5" w:tplc="D3E0B276">
      <w:numFmt w:val="bullet"/>
      <w:lvlText w:val="•"/>
      <w:lvlJc w:val="left"/>
      <w:pPr>
        <w:ind w:left="4850" w:hanging="720"/>
      </w:pPr>
      <w:rPr>
        <w:rFonts w:hint="default"/>
        <w:lang w:val="en-US" w:eastAsia="en-US" w:bidi="en-US"/>
      </w:rPr>
    </w:lvl>
    <w:lvl w:ilvl="6" w:tplc="C512BF6A">
      <w:numFmt w:val="bullet"/>
      <w:lvlText w:val="•"/>
      <w:lvlJc w:val="left"/>
      <w:pPr>
        <w:ind w:left="5796" w:hanging="720"/>
      </w:pPr>
      <w:rPr>
        <w:rFonts w:hint="default"/>
        <w:lang w:val="en-US" w:eastAsia="en-US" w:bidi="en-US"/>
      </w:rPr>
    </w:lvl>
    <w:lvl w:ilvl="7" w:tplc="B71C45DC">
      <w:numFmt w:val="bullet"/>
      <w:lvlText w:val="•"/>
      <w:lvlJc w:val="left"/>
      <w:pPr>
        <w:ind w:left="6742" w:hanging="720"/>
      </w:pPr>
      <w:rPr>
        <w:rFonts w:hint="default"/>
        <w:lang w:val="en-US" w:eastAsia="en-US" w:bidi="en-US"/>
      </w:rPr>
    </w:lvl>
    <w:lvl w:ilvl="8" w:tplc="9C36379A">
      <w:numFmt w:val="bullet"/>
      <w:lvlText w:val="•"/>
      <w:lvlJc w:val="left"/>
      <w:pPr>
        <w:ind w:left="7688" w:hanging="72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BFF"/>
    <w:rsid w:val="001E670B"/>
    <w:rsid w:val="004B0934"/>
    <w:rsid w:val="00813CC6"/>
    <w:rsid w:val="00D372F7"/>
    <w:rsid w:val="00FA0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1BA2AB5F"/>
  <w15:docId w15:val="{7ED9B768-268E-4755-8F2D-0E0471E07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20"/>
    </w:pPr>
  </w:style>
  <w:style w:type="paragraph" w:customStyle="1" w:styleId="TableParagraph">
    <w:name w:val="Table Paragraph"/>
    <w:basedOn w:val="Normal"/>
    <w:uiPriority w:val="1"/>
    <w:qFormat/>
  </w:style>
  <w:style w:type="paragraph" w:styleId="Title">
    <w:name w:val="Title"/>
    <w:basedOn w:val="Normal"/>
    <w:next w:val="Normal"/>
    <w:link w:val="TitleChar"/>
    <w:uiPriority w:val="10"/>
    <w:qFormat/>
    <w:rsid w:val="00D372F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72F7"/>
    <w:rPr>
      <w:rFonts w:asciiTheme="majorHAnsi" w:eastAsiaTheme="majorEastAsia" w:hAnsiTheme="majorHAnsi" w:cstheme="majorBidi"/>
      <w:spacing w:val="-10"/>
      <w:kern w:val="28"/>
      <w:sz w:val="56"/>
      <w:szCs w:val="5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Zview xmlns="81b753b0-5f84-4476-b087-97d9c3e0d4e3">Posted</EZview>
    <WRIA xmlns="81b753b0-5f84-4476-b087-97d9c3e0d4e3">
      <Value>14</Value>
    </WRIA>
    <Accessibility xmlns="81b753b0-5f84-4476-b087-97d9c3e0d4e3">Completed</Accessibilit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7ED565BBD1434694F55D60D1AC51F4" ma:contentTypeVersion="4" ma:contentTypeDescription="Create a new document." ma:contentTypeScope="" ma:versionID="0f623f3f0475d3a42ce59baeabfb01e1">
  <xsd:schema xmlns:xsd="http://www.w3.org/2001/XMLSchema" xmlns:xs="http://www.w3.org/2001/XMLSchema" xmlns:p="http://schemas.microsoft.com/office/2006/metadata/properties" xmlns:ns2="81b753b0-5f84-4476-b087-97d9c3e0d4e3" xmlns:ns3="fa9a4940-7a8b-4399-b0b9-597dee2fdc40" targetNamespace="http://schemas.microsoft.com/office/2006/metadata/properties" ma:root="true" ma:fieldsID="bf5d9fa9873f79032b7be0a3e29dfab9" ns2:_="" ns3:_="">
    <xsd:import namespace="81b753b0-5f84-4476-b087-97d9c3e0d4e3"/>
    <xsd:import namespace="fa9a4940-7a8b-4399-b0b9-597dee2fdc40"/>
    <xsd:element name="properties">
      <xsd:complexType>
        <xsd:sequence>
          <xsd:element name="documentManagement">
            <xsd:complexType>
              <xsd:all>
                <xsd:element ref="ns2:WRIA" minOccurs="0"/>
                <xsd:element ref="ns2:Accessibility" minOccurs="0"/>
                <xsd:element ref="ns2:EZview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753b0-5f84-4476-b087-97d9c3e0d4e3" elementFormDefault="qualified">
    <xsd:import namespace="http://schemas.microsoft.com/office/2006/documentManagement/types"/>
    <xsd:import namespace="http://schemas.microsoft.com/office/infopath/2007/PartnerControls"/>
    <xsd:element name="WRIA" ma:index="8" nillable="true" ma:displayName="WRIA" ma:default="7" ma:description="Committee's WRIA" ma:internalName="WRIA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7"/>
                    <xsd:enumeration value="8"/>
                    <xsd:enumeration value="9"/>
                    <xsd:enumeration value="10"/>
                    <xsd:enumeration value="12"/>
                    <xsd:enumeration value="13"/>
                    <xsd:enumeration value="14"/>
                    <xsd:enumeration value="15"/>
                  </xsd:restriction>
                </xsd:simpleType>
              </xsd:element>
            </xsd:sequence>
          </xsd:extension>
        </xsd:complexContent>
      </xsd:complexType>
    </xsd:element>
    <xsd:element name="Accessibility" ma:index="9" nillable="true" ma:displayName="Accessibility" ma:default="Needs review" ma:description="Status of Accessibility check." ma:format="Dropdown" ma:internalName="Accessibility">
      <xsd:simpleType>
        <xsd:restriction base="dms:Choice">
          <xsd:enumeration value="Sent Back to Planner"/>
          <xsd:enumeration value="Needs review"/>
          <xsd:enumeration value="In Progress"/>
          <xsd:enumeration value="Completed"/>
        </xsd:restriction>
      </xsd:simpleType>
    </xsd:element>
    <xsd:element name="EZview" ma:index="10" nillable="true" ma:displayName="EZview" ma:default="Needs to be posted" ma:description="Status of document on EZview." ma:format="Dropdown" ma:internalName="EZview">
      <xsd:simpleType>
        <xsd:restriction base="dms:Choice">
          <xsd:enumeration value="Needs to be posted"/>
          <xsd:enumeration value="Pending review"/>
          <xsd:enumeration value="Posted"/>
          <xsd:enumeration value="Remov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9a4940-7a8b-4399-b0b9-597dee2fdc4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5DD39B-39D9-46D0-B637-DEBC7AD459BC}">
  <ds:schemaRefs>
    <ds:schemaRef ds:uri="81b753b0-5f84-4476-b087-97d9c3e0d4e3"/>
    <ds:schemaRef ds:uri="http://purl.org/dc/terms/"/>
    <ds:schemaRef ds:uri="http://schemas.openxmlformats.org/package/2006/metadata/core-properties"/>
    <ds:schemaRef ds:uri="http://purl.org/dc/dcmitype/"/>
    <ds:schemaRef ds:uri="fa9a4940-7a8b-4399-b0b9-597dee2fdc40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3A6A858-F5CD-45AF-ABFD-C9B03BAE90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E7F494-C22A-4440-8EAE-20B38C2BCE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b753b0-5f84-4476-b087-97d9c3e0d4e3"/>
    <ds:schemaRef ds:uri="fa9a4940-7a8b-4399-b0b9-597dee2fdc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Squaxin Island Tribe - Tribal Treaty Rights Presentation Outline</vt:lpstr>
    </vt:vector>
  </TitlesOfParts>
  <Company>WA Department of Ecology</Company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Squaxin Island Tribe - Tribal Treaty Rights Presentation Outline</dc:title>
  <dc:creator>Sharon Haensly</dc:creator>
  <cp:lastModifiedBy>Medcalf, RiAnne (ECY)</cp:lastModifiedBy>
  <cp:revision>2</cp:revision>
  <dcterms:created xsi:type="dcterms:W3CDTF">2019-07-11T16:38:00Z</dcterms:created>
  <dcterms:modified xsi:type="dcterms:W3CDTF">2019-07-11T16:38:00Z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2019-06-25T00:00:00Z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2019-07-08T00:00:00Z</vt:filetime>
  </property>
  <property fmtid="{D5CDD505-2E9C-101B-9397-08002B2CF9AE}" pid="5" name="ContentTypeId">
    <vt:lpwstr>0x010100E87ED565BBD1434694F55D60D1AC51F4</vt:lpwstr>
  </property>
  <property fmtid="{D5CDD505-2E9C-101B-9397-08002B2CF9AE}" pid="6" name="_dlc_DocIdItemGuid">
    <vt:lpwstr>20dd1bce-6e70-438c-bb6b-d06364966c01</vt:lpwstr>
  </property>
</Properties>
</file>