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AF88" w14:textId="36862614" w:rsidR="003B2EC2" w:rsidRDefault="003B2EC2" w:rsidP="002D6CF2">
      <w:pPr>
        <w:jc w:val="center"/>
        <w:rPr>
          <w:rFonts w:cstheme="minorHAnsi"/>
          <w:b/>
        </w:rPr>
      </w:pPr>
      <w:r w:rsidRPr="002D6CF2">
        <w:rPr>
          <w:rFonts w:cstheme="minorHAnsi"/>
          <w:b/>
        </w:rPr>
        <w:t>Kitsap Peninsula (WRIA 15)</w:t>
      </w:r>
      <w:r w:rsidR="003E4DCE" w:rsidRPr="002D6CF2">
        <w:rPr>
          <w:rFonts w:cstheme="minorHAnsi"/>
          <w:b/>
        </w:rPr>
        <w:br/>
      </w:r>
      <w:r w:rsidRPr="002D6CF2">
        <w:rPr>
          <w:rFonts w:cstheme="minorHAnsi"/>
          <w:b/>
        </w:rPr>
        <w:t>Watershed Restoration and Enhancement Committee</w:t>
      </w:r>
      <w:r w:rsidR="003E4DCE" w:rsidRPr="002D6CF2">
        <w:rPr>
          <w:rFonts w:cstheme="minorHAnsi"/>
          <w:b/>
        </w:rPr>
        <w:br/>
      </w:r>
      <w:r w:rsidR="009F5310">
        <w:rPr>
          <w:rFonts w:cstheme="minorHAnsi"/>
          <w:b/>
        </w:rPr>
        <w:t>Final</w:t>
      </w:r>
      <w:r w:rsidR="009F5310" w:rsidRPr="002D6CF2">
        <w:rPr>
          <w:rFonts w:cstheme="minorHAnsi"/>
          <w:b/>
        </w:rPr>
        <w:t xml:space="preserve"> </w:t>
      </w:r>
      <w:r w:rsidR="009F0D1C" w:rsidRPr="002D6CF2">
        <w:rPr>
          <w:rFonts w:cstheme="minorHAnsi"/>
          <w:b/>
        </w:rPr>
        <w:t>April</w:t>
      </w:r>
      <w:r w:rsidR="00515B1F" w:rsidRPr="002D6CF2">
        <w:rPr>
          <w:rFonts w:cstheme="minorHAnsi"/>
          <w:b/>
        </w:rPr>
        <w:t xml:space="preserve"> </w:t>
      </w:r>
      <w:r w:rsidRPr="002D6CF2">
        <w:rPr>
          <w:rFonts w:cstheme="minorHAnsi"/>
          <w:b/>
        </w:rPr>
        <w:t>Meeting Summary</w:t>
      </w:r>
    </w:p>
    <w:p w14:paraId="3FCCDA3C" w14:textId="77777777" w:rsidR="004E24AB" w:rsidRPr="004E24AB" w:rsidRDefault="004E24AB" w:rsidP="004E24AB">
      <w:pPr>
        <w:spacing w:after="0" w:line="240" w:lineRule="auto"/>
        <w:jc w:val="center"/>
        <w:rPr>
          <w:rFonts w:cstheme="minorHAnsi"/>
          <w:i/>
        </w:rPr>
      </w:pPr>
      <w:r w:rsidRPr="004E24AB">
        <w:rPr>
          <w:rFonts w:cstheme="minorHAnsi"/>
          <w:i/>
        </w:rPr>
        <w:t>Thursday, April 4, 2019 - 9:30am to 12:30pm</w:t>
      </w:r>
    </w:p>
    <w:p w14:paraId="30DD03DE" w14:textId="77777777" w:rsidR="004E24AB" w:rsidRPr="004E24AB" w:rsidRDefault="004E24AB" w:rsidP="004E24AB">
      <w:pPr>
        <w:pBdr>
          <w:bottom w:val="single" w:sz="6" w:space="1" w:color="auto"/>
        </w:pBdr>
        <w:spacing w:after="120" w:line="240" w:lineRule="auto"/>
        <w:jc w:val="center"/>
        <w:rPr>
          <w:rFonts w:cstheme="minorHAnsi"/>
          <w:i/>
        </w:rPr>
      </w:pPr>
      <w:r w:rsidRPr="004E24AB">
        <w:rPr>
          <w:rFonts w:cstheme="minorHAnsi"/>
          <w:i/>
        </w:rPr>
        <w:t>Kitsap Conference Center, 100 Washington Ave, Bremerton</w:t>
      </w:r>
    </w:p>
    <w:p w14:paraId="17ED9B47" w14:textId="77777777" w:rsidR="003B2EC2" w:rsidRPr="00EA47E9" w:rsidRDefault="00817ACF" w:rsidP="003B2EC2">
      <w:pPr>
        <w:rPr>
          <w:rFonts w:cstheme="minorHAnsi"/>
          <w:i/>
        </w:rPr>
      </w:pPr>
      <w:hyperlink r:id="rId11" w:history="1">
        <w:r w:rsidR="003B2EC2" w:rsidRPr="00EA47E9">
          <w:rPr>
            <w:rStyle w:val="Heading1Char"/>
          </w:rPr>
          <w:t>Committee webpage</w:t>
        </w:r>
      </w:hyperlink>
      <w:r w:rsidR="003B2EC2" w:rsidRPr="00EA47E9">
        <w:rPr>
          <w:rStyle w:val="Heading1Char"/>
        </w:rPr>
        <w:t xml:space="preserve">: </w:t>
      </w:r>
      <w:hyperlink r:id="rId12" w:history="1">
        <w:r w:rsidR="005712BE" w:rsidRPr="00EA47E9">
          <w:rPr>
            <w:rStyle w:val="Hyperlink"/>
            <w:rFonts w:cstheme="minorHAnsi"/>
          </w:rPr>
          <w:t>https://www.ezview.wa.gov/site/alias__1962/37327/watershed_restoration_and_enhancement_-_wria_15.aspx</w:t>
        </w:r>
      </w:hyperlink>
      <w:r w:rsidR="005712BE" w:rsidRPr="00EA47E9">
        <w:rPr>
          <w:rStyle w:val="Hyperlink"/>
          <w:rFonts w:cstheme="minorHAnsi"/>
          <w:color w:val="auto"/>
          <w:u w:val="none"/>
        </w:rPr>
        <w:t xml:space="preserve"> </w:t>
      </w:r>
    </w:p>
    <w:p w14:paraId="116AA42D" w14:textId="77777777" w:rsidR="003B2EC2" w:rsidRPr="004E24AB" w:rsidRDefault="003B2EC2" w:rsidP="002D6CF2">
      <w:pPr>
        <w:spacing w:after="120"/>
        <w:rPr>
          <w:rStyle w:val="Heading1Char"/>
        </w:rPr>
      </w:pPr>
      <w:r w:rsidRPr="004E24AB">
        <w:rPr>
          <w:rStyle w:val="Heading1Char"/>
        </w:rPr>
        <w:t>Agenda</w:t>
      </w:r>
      <w:r w:rsidR="009F43F9">
        <w:rPr>
          <w:rStyle w:val="Heading1Char"/>
        </w:rPr>
        <w:t>:</w:t>
      </w:r>
    </w:p>
    <w:tbl>
      <w:tblPr>
        <w:tblStyle w:val="TableGrid"/>
        <w:tblpPr w:leftFromText="180" w:rightFromText="180" w:vertAnchor="text" w:tblpX="-20" w:tblpY="1"/>
        <w:tblOverlap w:val="never"/>
        <w:tblW w:w="9445" w:type="dxa"/>
        <w:tblLayout w:type="fixed"/>
        <w:tblLook w:val="04A0" w:firstRow="1" w:lastRow="0" w:firstColumn="1" w:lastColumn="0" w:noHBand="0" w:noVBand="1"/>
        <w:tblCaption w:val="Table of agenda topics"/>
      </w:tblPr>
      <w:tblGrid>
        <w:gridCol w:w="686"/>
        <w:gridCol w:w="3690"/>
        <w:gridCol w:w="990"/>
        <w:gridCol w:w="1530"/>
        <w:gridCol w:w="1170"/>
        <w:gridCol w:w="1379"/>
      </w:tblGrid>
      <w:tr w:rsidR="003A2ECE" w:rsidRPr="00BB7FB8" w14:paraId="2ACDF209" w14:textId="77777777" w:rsidTr="00BB7FB8">
        <w:trPr>
          <w:trHeight w:val="288"/>
          <w:tblHeader/>
        </w:trPr>
        <w:tc>
          <w:tcPr>
            <w:tcW w:w="686" w:type="dxa"/>
            <w:shd w:val="clear" w:color="auto" w:fill="D9D9D9" w:themeFill="background1" w:themeFillShade="D9"/>
          </w:tcPr>
          <w:p w14:paraId="4328FA5C" w14:textId="77777777" w:rsidR="003A2ECE" w:rsidRPr="00BB7FB8" w:rsidRDefault="003A2ECE" w:rsidP="003A2ECE">
            <w:pPr>
              <w:rPr>
                <w:rFonts w:cstheme="minorHAnsi"/>
                <w:b/>
                <w:sz w:val="20"/>
                <w:szCs w:val="20"/>
              </w:rPr>
            </w:pPr>
          </w:p>
        </w:tc>
        <w:tc>
          <w:tcPr>
            <w:tcW w:w="3690" w:type="dxa"/>
            <w:shd w:val="clear" w:color="auto" w:fill="D9D9D9" w:themeFill="background1" w:themeFillShade="D9"/>
          </w:tcPr>
          <w:p w14:paraId="1619751D" w14:textId="77777777" w:rsidR="003A2ECE" w:rsidRPr="00BB7FB8" w:rsidRDefault="003A2ECE" w:rsidP="003A2ECE">
            <w:pPr>
              <w:rPr>
                <w:rFonts w:cstheme="minorHAnsi"/>
                <w:b/>
                <w:sz w:val="20"/>
                <w:szCs w:val="20"/>
              </w:rPr>
            </w:pPr>
            <w:r w:rsidRPr="00BB7FB8">
              <w:rPr>
                <w:rFonts w:cstheme="minorHAnsi"/>
                <w:b/>
                <w:sz w:val="20"/>
                <w:szCs w:val="20"/>
              </w:rPr>
              <w:t>Topic</w:t>
            </w:r>
          </w:p>
        </w:tc>
        <w:tc>
          <w:tcPr>
            <w:tcW w:w="990" w:type="dxa"/>
            <w:shd w:val="clear" w:color="auto" w:fill="D9D9D9" w:themeFill="background1" w:themeFillShade="D9"/>
          </w:tcPr>
          <w:p w14:paraId="69AE9D45" w14:textId="77777777" w:rsidR="003A2ECE" w:rsidRPr="00BB7FB8" w:rsidRDefault="003A2ECE" w:rsidP="003A2ECE">
            <w:pPr>
              <w:rPr>
                <w:rFonts w:cstheme="minorHAnsi"/>
                <w:b/>
                <w:sz w:val="20"/>
                <w:szCs w:val="20"/>
              </w:rPr>
            </w:pPr>
            <w:r w:rsidRPr="00BB7FB8">
              <w:rPr>
                <w:rFonts w:cstheme="minorHAnsi"/>
                <w:b/>
                <w:sz w:val="20"/>
                <w:szCs w:val="20"/>
              </w:rPr>
              <w:t>Time</w:t>
            </w:r>
          </w:p>
        </w:tc>
        <w:tc>
          <w:tcPr>
            <w:tcW w:w="1530" w:type="dxa"/>
            <w:shd w:val="clear" w:color="auto" w:fill="D9D9D9" w:themeFill="background1" w:themeFillShade="D9"/>
          </w:tcPr>
          <w:p w14:paraId="6AD441B2" w14:textId="77777777" w:rsidR="003A2ECE" w:rsidRPr="00BB7FB8" w:rsidRDefault="003A2ECE" w:rsidP="003A2ECE">
            <w:pPr>
              <w:rPr>
                <w:rFonts w:cstheme="minorHAnsi"/>
                <w:b/>
                <w:sz w:val="20"/>
                <w:szCs w:val="20"/>
              </w:rPr>
            </w:pPr>
            <w:r w:rsidRPr="00BB7FB8">
              <w:rPr>
                <w:rFonts w:cstheme="minorHAnsi"/>
                <w:b/>
                <w:sz w:val="20"/>
                <w:szCs w:val="20"/>
              </w:rPr>
              <w:t>Action</w:t>
            </w:r>
          </w:p>
        </w:tc>
        <w:tc>
          <w:tcPr>
            <w:tcW w:w="1170" w:type="dxa"/>
            <w:shd w:val="clear" w:color="auto" w:fill="D9D9D9" w:themeFill="background1" w:themeFillShade="D9"/>
          </w:tcPr>
          <w:p w14:paraId="6BE93D80" w14:textId="77777777" w:rsidR="003A2ECE" w:rsidRPr="00BB7FB8" w:rsidRDefault="003A2ECE" w:rsidP="003A2ECE">
            <w:pPr>
              <w:rPr>
                <w:rFonts w:cstheme="minorHAnsi"/>
                <w:b/>
                <w:sz w:val="20"/>
                <w:szCs w:val="20"/>
              </w:rPr>
            </w:pPr>
            <w:r w:rsidRPr="00BB7FB8">
              <w:rPr>
                <w:rFonts w:cstheme="minorHAnsi"/>
                <w:b/>
                <w:sz w:val="20"/>
                <w:szCs w:val="20"/>
              </w:rPr>
              <w:t>Handouts</w:t>
            </w:r>
          </w:p>
        </w:tc>
        <w:tc>
          <w:tcPr>
            <w:tcW w:w="1379" w:type="dxa"/>
            <w:shd w:val="clear" w:color="auto" w:fill="D9D9D9" w:themeFill="background1" w:themeFillShade="D9"/>
          </w:tcPr>
          <w:p w14:paraId="6DE950CE" w14:textId="77777777" w:rsidR="003A2ECE" w:rsidRPr="00BB7FB8" w:rsidRDefault="003A2ECE" w:rsidP="003A2ECE">
            <w:pPr>
              <w:rPr>
                <w:rFonts w:cstheme="minorHAnsi"/>
                <w:b/>
                <w:sz w:val="20"/>
                <w:szCs w:val="20"/>
              </w:rPr>
            </w:pPr>
            <w:r w:rsidRPr="00BB7FB8">
              <w:rPr>
                <w:rFonts w:cstheme="minorHAnsi"/>
                <w:b/>
                <w:sz w:val="20"/>
                <w:szCs w:val="20"/>
              </w:rPr>
              <w:t>Lead</w:t>
            </w:r>
          </w:p>
        </w:tc>
      </w:tr>
      <w:tr w:rsidR="003A2ECE" w:rsidRPr="00BB7FB8" w14:paraId="3E20A44E" w14:textId="77777777" w:rsidTr="00BB7FB8">
        <w:tc>
          <w:tcPr>
            <w:tcW w:w="686" w:type="dxa"/>
          </w:tcPr>
          <w:p w14:paraId="39CB1F35" w14:textId="77777777" w:rsidR="003A2ECE" w:rsidRPr="00BB7FB8" w:rsidRDefault="003A2ECE" w:rsidP="00960D4B">
            <w:pPr>
              <w:pStyle w:val="ListParagraph"/>
              <w:numPr>
                <w:ilvl w:val="0"/>
                <w:numId w:val="2"/>
              </w:numPr>
              <w:rPr>
                <w:rFonts w:cstheme="minorHAnsi"/>
                <w:b/>
                <w:sz w:val="20"/>
                <w:szCs w:val="20"/>
              </w:rPr>
            </w:pPr>
          </w:p>
        </w:tc>
        <w:tc>
          <w:tcPr>
            <w:tcW w:w="3690" w:type="dxa"/>
          </w:tcPr>
          <w:p w14:paraId="40790939" w14:textId="77777777" w:rsidR="003A2ECE" w:rsidRPr="00BB7FB8" w:rsidRDefault="003A2ECE" w:rsidP="003A2ECE">
            <w:pPr>
              <w:rPr>
                <w:rFonts w:cstheme="minorHAnsi"/>
                <w:b/>
                <w:sz w:val="20"/>
                <w:szCs w:val="20"/>
              </w:rPr>
            </w:pPr>
            <w:r w:rsidRPr="00BB7FB8">
              <w:rPr>
                <w:rFonts w:cstheme="minorHAnsi"/>
                <w:b/>
                <w:sz w:val="20"/>
                <w:szCs w:val="20"/>
              </w:rPr>
              <w:t>Welcome and introductions</w:t>
            </w:r>
          </w:p>
        </w:tc>
        <w:tc>
          <w:tcPr>
            <w:tcW w:w="990" w:type="dxa"/>
          </w:tcPr>
          <w:p w14:paraId="7E63A8CB" w14:textId="77777777" w:rsidR="003A2ECE" w:rsidRPr="00BB7FB8" w:rsidRDefault="003A2ECE" w:rsidP="003A2ECE">
            <w:pPr>
              <w:rPr>
                <w:rFonts w:cstheme="minorHAnsi"/>
                <w:sz w:val="20"/>
                <w:szCs w:val="20"/>
              </w:rPr>
            </w:pPr>
            <w:r w:rsidRPr="00BB7FB8">
              <w:rPr>
                <w:rFonts w:cstheme="minorHAnsi"/>
                <w:sz w:val="20"/>
                <w:szCs w:val="20"/>
              </w:rPr>
              <w:t xml:space="preserve">9:30am </w:t>
            </w:r>
          </w:p>
        </w:tc>
        <w:tc>
          <w:tcPr>
            <w:tcW w:w="1530" w:type="dxa"/>
          </w:tcPr>
          <w:p w14:paraId="504F72D3" w14:textId="77777777" w:rsidR="003A2ECE" w:rsidRPr="00BB7FB8" w:rsidRDefault="003A2ECE" w:rsidP="003A2ECE">
            <w:pPr>
              <w:rPr>
                <w:rFonts w:cstheme="minorHAnsi"/>
                <w:sz w:val="20"/>
                <w:szCs w:val="20"/>
              </w:rPr>
            </w:pPr>
          </w:p>
        </w:tc>
        <w:tc>
          <w:tcPr>
            <w:tcW w:w="1170" w:type="dxa"/>
          </w:tcPr>
          <w:p w14:paraId="12F4E4E4" w14:textId="77777777" w:rsidR="003A2ECE" w:rsidRPr="00BB7FB8" w:rsidRDefault="003A2ECE" w:rsidP="003A2ECE">
            <w:pPr>
              <w:rPr>
                <w:rFonts w:cstheme="minorHAnsi"/>
                <w:sz w:val="20"/>
                <w:szCs w:val="20"/>
              </w:rPr>
            </w:pPr>
            <w:r w:rsidRPr="00BB7FB8">
              <w:rPr>
                <w:rFonts w:cstheme="minorHAnsi"/>
                <w:sz w:val="20"/>
                <w:szCs w:val="20"/>
              </w:rPr>
              <w:t xml:space="preserve"> </w:t>
            </w:r>
          </w:p>
        </w:tc>
        <w:tc>
          <w:tcPr>
            <w:tcW w:w="1379" w:type="dxa"/>
          </w:tcPr>
          <w:p w14:paraId="57FDC94E" w14:textId="77777777" w:rsidR="003A2ECE" w:rsidRPr="00BB7FB8" w:rsidRDefault="003A2ECE" w:rsidP="003A2ECE">
            <w:pPr>
              <w:rPr>
                <w:rFonts w:cstheme="minorHAnsi"/>
                <w:sz w:val="20"/>
                <w:szCs w:val="20"/>
              </w:rPr>
            </w:pPr>
            <w:r w:rsidRPr="00BB7FB8">
              <w:rPr>
                <w:rFonts w:cstheme="minorHAnsi"/>
                <w:sz w:val="20"/>
                <w:szCs w:val="20"/>
              </w:rPr>
              <w:t>Chair</w:t>
            </w:r>
          </w:p>
        </w:tc>
      </w:tr>
      <w:tr w:rsidR="003A2ECE" w:rsidRPr="00BB7FB8" w14:paraId="094CEAB7" w14:textId="77777777" w:rsidTr="00BB7FB8">
        <w:tc>
          <w:tcPr>
            <w:tcW w:w="686" w:type="dxa"/>
          </w:tcPr>
          <w:p w14:paraId="054C1E8E" w14:textId="77777777" w:rsidR="003A2ECE" w:rsidRPr="00BB7FB8" w:rsidRDefault="003A2ECE" w:rsidP="00960D4B">
            <w:pPr>
              <w:pStyle w:val="ListParagraph"/>
              <w:numPr>
                <w:ilvl w:val="0"/>
                <w:numId w:val="2"/>
              </w:numPr>
              <w:rPr>
                <w:rFonts w:cstheme="minorHAnsi"/>
                <w:b/>
                <w:sz w:val="20"/>
                <w:szCs w:val="20"/>
              </w:rPr>
            </w:pPr>
          </w:p>
        </w:tc>
        <w:tc>
          <w:tcPr>
            <w:tcW w:w="3690" w:type="dxa"/>
          </w:tcPr>
          <w:p w14:paraId="543CD55F" w14:textId="77777777" w:rsidR="003A2ECE" w:rsidRPr="00BB7FB8" w:rsidRDefault="003A2ECE" w:rsidP="003A2ECE">
            <w:pPr>
              <w:rPr>
                <w:rFonts w:cstheme="minorHAnsi"/>
                <w:b/>
                <w:sz w:val="20"/>
                <w:szCs w:val="20"/>
              </w:rPr>
            </w:pPr>
            <w:r w:rsidRPr="00BB7FB8">
              <w:rPr>
                <w:rFonts w:cstheme="minorHAnsi"/>
                <w:b/>
                <w:sz w:val="20"/>
                <w:szCs w:val="20"/>
              </w:rPr>
              <w:t>Approval of agenda and March meeting summary</w:t>
            </w:r>
          </w:p>
        </w:tc>
        <w:tc>
          <w:tcPr>
            <w:tcW w:w="990" w:type="dxa"/>
          </w:tcPr>
          <w:p w14:paraId="3CD288A9" w14:textId="77777777" w:rsidR="003A2ECE" w:rsidRPr="00BB7FB8" w:rsidRDefault="003A2ECE" w:rsidP="003A2ECE">
            <w:pPr>
              <w:rPr>
                <w:rFonts w:cstheme="minorHAnsi"/>
                <w:sz w:val="20"/>
                <w:szCs w:val="20"/>
              </w:rPr>
            </w:pPr>
            <w:r w:rsidRPr="00BB7FB8">
              <w:rPr>
                <w:rFonts w:cstheme="minorHAnsi"/>
                <w:sz w:val="20"/>
                <w:szCs w:val="20"/>
              </w:rPr>
              <w:t>9:35am</w:t>
            </w:r>
          </w:p>
        </w:tc>
        <w:tc>
          <w:tcPr>
            <w:tcW w:w="1530" w:type="dxa"/>
          </w:tcPr>
          <w:p w14:paraId="73D18B7D" w14:textId="77777777" w:rsidR="003A2ECE" w:rsidRPr="00BB7FB8" w:rsidRDefault="003A2ECE" w:rsidP="003A2ECE">
            <w:pPr>
              <w:rPr>
                <w:rFonts w:cstheme="minorHAnsi"/>
                <w:sz w:val="20"/>
                <w:szCs w:val="20"/>
              </w:rPr>
            </w:pPr>
            <w:r w:rsidRPr="00BB7FB8">
              <w:rPr>
                <w:rFonts w:cstheme="minorHAnsi"/>
                <w:sz w:val="20"/>
                <w:szCs w:val="20"/>
              </w:rPr>
              <w:t>Decision</w:t>
            </w:r>
          </w:p>
        </w:tc>
        <w:tc>
          <w:tcPr>
            <w:tcW w:w="1170" w:type="dxa"/>
          </w:tcPr>
          <w:p w14:paraId="48E14148" w14:textId="77777777" w:rsidR="003A2ECE" w:rsidRPr="00BB7FB8" w:rsidRDefault="003A2ECE" w:rsidP="00960D4B">
            <w:pPr>
              <w:pStyle w:val="ListParagraph"/>
              <w:numPr>
                <w:ilvl w:val="0"/>
                <w:numId w:val="1"/>
              </w:numPr>
              <w:rPr>
                <w:rFonts w:cstheme="minorHAnsi"/>
                <w:sz w:val="20"/>
                <w:szCs w:val="20"/>
              </w:rPr>
            </w:pPr>
            <w:r w:rsidRPr="00BB7FB8">
              <w:rPr>
                <w:rFonts w:cstheme="minorHAnsi"/>
                <w:sz w:val="20"/>
                <w:szCs w:val="20"/>
              </w:rPr>
              <w:t>Agenda</w:t>
            </w:r>
          </w:p>
          <w:p w14:paraId="04923F33" w14:textId="77777777" w:rsidR="003A2ECE" w:rsidRPr="00BB7FB8" w:rsidRDefault="003A2ECE" w:rsidP="00960D4B">
            <w:pPr>
              <w:pStyle w:val="ListParagraph"/>
              <w:numPr>
                <w:ilvl w:val="0"/>
                <w:numId w:val="1"/>
              </w:numPr>
              <w:rPr>
                <w:rFonts w:cstheme="minorHAnsi"/>
                <w:sz w:val="20"/>
                <w:szCs w:val="20"/>
              </w:rPr>
            </w:pPr>
            <w:r w:rsidRPr="00BB7FB8">
              <w:rPr>
                <w:rFonts w:cstheme="minorHAnsi"/>
                <w:sz w:val="20"/>
                <w:szCs w:val="20"/>
              </w:rPr>
              <w:t>March summary (limited copies)</w:t>
            </w:r>
          </w:p>
        </w:tc>
        <w:tc>
          <w:tcPr>
            <w:tcW w:w="1379" w:type="dxa"/>
          </w:tcPr>
          <w:p w14:paraId="798F4B69" w14:textId="77777777" w:rsidR="003A2ECE" w:rsidRPr="00BB7FB8" w:rsidRDefault="003A2ECE" w:rsidP="003A2ECE">
            <w:pPr>
              <w:rPr>
                <w:rFonts w:cstheme="minorHAnsi"/>
                <w:sz w:val="20"/>
                <w:szCs w:val="20"/>
              </w:rPr>
            </w:pPr>
            <w:r w:rsidRPr="00BB7FB8">
              <w:rPr>
                <w:rFonts w:cstheme="minorHAnsi"/>
                <w:sz w:val="20"/>
                <w:szCs w:val="20"/>
              </w:rPr>
              <w:t>Facilitator and Chair</w:t>
            </w:r>
          </w:p>
        </w:tc>
      </w:tr>
      <w:tr w:rsidR="003A2ECE" w:rsidRPr="00BB7FB8" w14:paraId="2FCE0DEF" w14:textId="77777777" w:rsidTr="00BB7FB8">
        <w:tc>
          <w:tcPr>
            <w:tcW w:w="686" w:type="dxa"/>
          </w:tcPr>
          <w:p w14:paraId="66D533C9" w14:textId="77777777" w:rsidR="003A2ECE" w:rsidRPr="00BB7FB8" w:rsidRDefault="003A2ECE" w:rsidP="00960D4B">
            <w:pPr>
              <w:pStyle w:val="ListParagraph"/>
              <w:numPr>
                <w:ilvl w:val="0"/>
                <w:numId w:val="2"/>
              </w:numPr>
              <w:rPr>
                <w:rFonts w:cstheme="minorHAnsi"/>
                <w:b/>
                <w:sz w:val="20"/>
                <w:szCs w:val="20"/>
              </w:rPr>
            </w:pPr>
          </w:p>
        </w:tc>
        <w:tc>
          <w:tcPr>
            <w:tcW w:w="3690" w:type="dxa"/>
          </w:tcPr>
          <w:p w14:paraId="1C30A6E6" w14:textId="77777777" w:rsidR="003A2ECE" w:rsidRPr="00BB7FB8" w:rsidRDefault="003A2ECE" w:rsidP="003A2ECE">
            <w:pPr>
              <w:rPr>
                <w:rFonts w:cstheme="minorHAnsi"/>
                <w:b/>
                <w:sz w:val="20"/>
                <w:szCs w:val="20"/>
              </w:rPr>
            </w:pPr>
            <w:r w:rsidRPr="00BB7FB8">
              <w:rPr>
                <w:rFonts w:cstheme="minorHAnsi"/>
                <w:b/>
                <w:sz w:val="20"/>
                <w:szCs w:val="20"/>
              </w:rPr>
              <w:t>Updates and Announcements</w:t>
            </w:r>
          </w:p>
        </w:tc>
        <w:tc>
          <w:tcPr>
            <w:tcW w:w="990" w:type="dxa"/>
          </w:tcPr>
          <w:p w14:paraId="117F8938" w14:textId="77777777" w:rsidR="003A2ECE" w:rsidRPr="00BB7FB8" w:rsidRDefault="003A2ECE" w:rsidP="003A2ECE">
            <w:pPr>
              <w:rPr>
                <w:rFonts w:cstheme="minorHAnsi"/>
                <w:sz w:val="20"/>
                <w:szCs w:val="20"/>
              </w:rPr>
            </w:pPr>
            <w:r w:rsidRPr="00BB7FB8">
              <w:rPr>
                <w:rFonts w:cstheme="minorHAnsi"/>
                <w:sz w:val="20"/>
                <w:szCs w:val="20"/>
              </w:rPr>
              <w:t>9:40am</w:t>
            </w:r>
          </w:p>
        </w:tc>
        <w:tc>
          <w:tcPr>
            <w:tcW w:w="1530" w:type="dxa"/>
          </w:tcPr>
          <w:p w14:paraId="64BFDDA4" w14:textId="77777777" w:rsidR="003A2ECE" w:rsidRPr="00BB7FB8" w:rsidRDefault="003A2ECE" w:rsidP="003A2ECE">
            <w:pPr>
              <w:rPr>
                <w:rFonts w:cstheme="minorHAnsi"/>
                <w:sz w:val="20"/>
                <w:szCs w:val="20"/>
              </w:rPr>
            </w:pPr>
          </w:p>
        </w:tc>
        <w:tc>
          <w:tcPr>
            <w:tcW w:w="1170" w:type="dxa"/>
          </w:tcPr>
          <w:p w14:paraId="2FA6D48A" w14:textId="77777777" w:rsidR="003A2ECE" w:rsidRPr="00BB7FB8" w:rsidRDefault="003A2ECE" w:rsidP="003A2ECE">
            <w:pPr>
              <w:pStyle w:val="ListParagraph"/>
              <w:ind w:left="144"/>
              <w:rPr>
                <w:rFonts w:cstheme="minorHAnsi"/>
                <w:sz w:val="20"/>
                <w:szCs w:val="20"/>
              </w:rPr>
            </w:pPr>
          </w:p>
        </w:tc>
        <w:tc>
          <w:tcPr>
            <w:tcW w:w="1379" w:type="dxa"/>
          </w:tcPr>
          <w:p w14:paraId="2E34848E" w14:textId="77777777" w:rsidR="003A2ECE" w:rsidRPr="00BB7FB8" w:rsidRDefault="003A2ECE" w:rsidP="003A2ECE">
            <w:pPr>
              <w:rPr>
                <w:rFonts w:cstheme="minorHAnsi"/>
                <w:sz w:val="20"/>
                <w:szCs w:val="20"/>
              </w:rPr>
            </w:pPr>
            <w:r w:rsidRPr="00BB7FB8">
              <w:rPr>
                <w:rFonts w:cstheme="minorHAnsi"/>
                <w:sz w:val="20"/>
                <w:szCs w:val="20"/>
              </w:rPr>
              <w:t>Chair and All</w:t>
            </w:r>
          </w:p>
        </w:tc>
      </w:tr>
      <w:tr w:rsidR="003A2ECE" w:rsidRPr="00BB7FB8" w14:paraId="02585211" w14:textId="77777777" w:rsidTr="00BB7FB8">
        <w:tc>
          <w:tcPr>
            <w:tcW w:w="686" w:type="dxa"/>
          </w:tcPr>
          <w:p w14:paraId="0EF95535" w14:textId="77777777" w:rsidR="003A2ECE" w:rsidRPr="00BB7FB8" w:rsidRDefault="003A2ECE" w:rsidP="003A2ECE">
            <w:pPr>
              <w:rPr>
                <w:rFonts w:cstheme="minorHAnsi"/>
                <w:b/>
                <w:sz w:val="20"/>
                <w:szCs w:val="20"/>
              </w:rPr>
            </w:pPr>
            <w:r w:rsidRPr="00BB7FB8">
              <w:rPr>
                <w:rFonts w:cstheme="minorHAnsi"/>
                <w:b/>
                <w:sz w:val="20"/>
                <w:szCs w:val="20"/>
              </w:rPr>
              <w:t>4.</w:t>
            </w:r>
          </w:p>
        </w:tc>
        <w:tc>
          <w:tcPr>
            <w:tcW w:w="3690" w:type="dxa"/>
          </w:tcPr>
          <w:p w14:paraId="0E467B65" w14:textId="77777777" w:rsidR="003A2ECE" w:rsidRPr="00BB7FB8" w:rsidRDefault="003A2ECE" w:rsidP="003A2ECE">
            <w:pPr>
              <w:rPr>
                <w:rFonts w:cstheme="minorHAnsi"/>
                <w:b/>
                <w:sz w:val="20"/>
                <w:szCs w:val="20"/>
              </w:rPr>
            </w:pPr>
            <w:r w:rsidRPr="00BB7FB8">
              <w:rPr>
                <w:rFonts w:cstheme="minorHAnsi"/>
                <w:b/>
                <w:sz w:val="20"/>
                <w:szCs w:val="20"/>
              </w:rPr>
              <w:t>Ex-Officio Nominations</w:t>
            </w:r>
          </w:p>
          <w:p w14:paraId="40F87A74" w14:textId="77777777" w:rsidR="003A2ECE" w:rsidRPr="00BB7FB8" w:rsidRDefault="003A2ECE" w:rsidP="003A2ECE">
            <w:pPr>
              <w:rPr>
                <w:rFonts w:cstheme="minorHAnsi"/>
                <w:b/>
                <w:sz w:val="20"/>
                <w:szCs w:val="20"/>
              </w:rPr>
            </w:pPr>
            <w:r w:rsidRPr="00BB7FB8">
              <w:rPr>
                <w:rFonts w:cstheme="minorHAnsi"/>
                <w:i/>
                <w:sz w:val="20"/>
                <w:szCs w:val="20"/>
              </w:rPr>
              <w:t>-consideration for including Washington Water Service and the Mason-Kitsap Farm Bureau as ex officio members</w:t>
            </w:r>
          </w:p>
        </w:tc>
        <w:tc>
          <w:tcPr>
            <w:tcW w:w="990" w:type="dxa"/>
          </w:tcPr>
          <w:p w14:paraId="177E86CA" w14:textId="77777777" w:rsidR="003A2ECE" w:rsidRPr="00BB7FB8" w:rsidRDefault="003A2ECE" w:rsidP="003A2ECE">
            <w:pPr>
              <w:rPr>
                <w:rFonts w:cstheme="minorHAnsi"/>
                <w:sz w:val="20"/>
                <w:szCs w:val="20"/>
              </w:rPr>
            </w:pPr>
            <w:r w:rsidRPr="00BB7FB8">
              <w:rPr>
                <w:rFonts w:cstheme="minorHAnsi"/>
                <w:sz w:val="20"/>
                <w:szCs w:val="20"/>
              </w:rPr>
              <w:t>9:50am</w:t>
            </w:r>
          </w:p>
        </w:tc>
        <w:tc>
          <w:tcPr>
            <w:tcW w:w="1530" w:type="dxa"/>
          </w:tcPr>
          <w:p w14:paraId="6C05B445" w14:textId="77777777" w:rsidR="003A2ECE" w:rsidRPr="00BB7FB8" w:rsidRDefault="003A2ECE" w:rsidP="003A2ECE">
            <w:pPr>
              <w:rPr>
                <w:rFonts w:cstheme="minorHAnsi"/>
                <w:sz w:val="20"/>
                <w:szCs w:val="20"/>
              </w:rPr>
            </w:pPr>
            <w:r w:rsidRPr="00BB7FB8">
              <w:rPr>
                <w:rFonts w:cstheme="minorHAnsi"/>
                <w:sz w:val="20"/>
                <w:szCs w:val="20"/>
              </w:rPr>
              <w:t>Decision</w:t>
            </w:r>
          </w:p>
        </w:tc>
        <w:tc>
          <w:tcPr>
            <w:tcW w:w="1170" w:type="dxa"/>
          </w:tcPr>
          <w:p w14:paraId="31E1A072" w14:textId="77777777" w:rsidR="003A2ECE" w:rsidRPr="00BB7FB8" w:rsidRDefault="003A2ECE" w:rsidP="003A2ECE">
            <w:pPr>
              <w:pStyle w:val="ListParagraph"/>
              <w:ind w:left="144"/>
              <w:rPr>
                <w:rFonts w:cstheme="minorHAnsi"/>
                <w:sz w:val="20"/>
                <w:szCs w:val="20"/>
              </w:rPr>
            </w:pPr>
          </w:p>
        </w:tc>
        <w:tc>
          <w:tcPr>
            <w:tcW w:w="1379" w:type="dxa"/>
          </w:tcPr>
          <w:p w14:paraId="37D5061D" w14:textId="77777777" w:rsidR="003A2ECE" w:rsidRPr="00BB7FB8" w:rsidRDefault="003A2ECE" w:rsidP="003A2ECE">
            <w:pPr>
              <w:rPr>
                <w:rFonts w:cstheme="minorHAnsi"/>
                <w:sz w:val="20"/>
                <w:szCs w:val="20"/>
              </w:rPr>
            </w:pPr>
            <w:r w:rsidRPr="00BB7FB8">
              <w:rPr>
                <w:rFonts w:cstheme="minorHAnsi"/>
                <w:sz w:val="20"/>
                <w:szCs w:val="20"/>
              </w:rPr>
              <w:t>Facilitator</w:t>
            </w:r>
          </w:p>
        </w:tc>
      </w:tr>
      <w:tr w:rsidR="003A2ECE" w:rsidRPr="00BB7FB8" w14:paraId="531DF740" w14:textId="77777777" w:rsidTr="00BB7FB8">
        <w:tc>
          <w:tcPr>
            <w:tcW w:w="686" w:type="dxa"/>
          </w:tcPr>
          <w:p w14:paraId="11510D40" w14:textId="77777777" w:rsidR="003A2ECE" w:rsidRPr="00BB7FB8" w:rsidRDefault="003A2ECE" w:rsidP="003A2ECE">
            <w:pPr>
              <w:rPr>
                <w:rFonts w:cstheme="minorHAnsi"/>
                <w:b/>
                <w:sz w:val="20"/>
                <w:szCs w:val="20"/>
              </w:rPr>
            </w:pPr>
            <w:r w:rsidRPr="00BB7FB8">
              <w:rPr>
                <w:rFonts w:cstheme="minorHAnsi"/>
                <w:b/>
                <w:sz w:val="20"/>
                <w:szCs w:val="20"/>
              </w:rPr>
              <w:t>5.</w:t>
            </w:r>
          </w:p>
        </w:tc>
        <w:tc>
          <w:tcPr>
            <w:tcW w:w="3690" w:type="dxa"/>
          </w:tcPr>
          <w:p w14:paraId="6D761722" w14:textId="77777777" w:rsidR="003A2ECE" w:rsidRPr="00BB7FB8" w:rsidRDefault="003A2ECE" w:rsidP="003A2ECE">
            <w:pPr>
              <w:rPr>
                <w:rFonts w:cstheme="minorHAnsi"/>
                <w:b/>
                <w:sz w:val="20"/>
                <w:szCs w:val="20"/>
              </w:rPr>
            </w:pPr>
            <w:r w:rsidRPr="00BB7FB8">
              <w:rPr>
                <w:rFonts w:cstheme="minorHAnsi"/>
                <w:b/>
                <w:sz w:val="20"/>
                <w:szCs w:val="20"/>
              </w:rPr>
              <w:t>Groundwater Models</w:t>
            </w:r>
          </w:p>
        </w:tc>
        <w:tc>
          <w:tcPr>
            <w:tcW w:w="990" w:type="dxa"/>
          </w:tcPr>
          <w:p w14:paraId="66625DBF" w14:textId="77777777" w:rsidR="003A2ECE" w:rsidRPr="00BB7FB8" w:rsidRDefault="003A2ECE" w:rsidP="003A2ECE">
            <w:pPr>
              <w:rPr>
                <w:rFonts w:cstheme="minorHAnsi"/>
                <w:sz w:val="20"/>
                <w:szCs w:val="20"/>
              </w:rPr>
            </w:pPr>
            <w:r w:rsidRPr="00BB7FB8">
              <w:rPr>
                <w:rFonts w:cstheme="minorHAnsi"/>
                <w:sz w:val="20"/>
                <w:szCs w:val="20"/>
              </w:rPr>
              <w:t>10:10am</w:t>
            </w:r>
          </w:p>
        </w:tc>
        <w:tc>
          <w:tcPr>
            <w:tcW w:w="1530" w:type="dxa"/>
          </w:tcPr>
          <w:p w14:paraId="66B365E4" w14:textId="77777777" w:rsidR="003A2ECE" w:rsidRPr="00BB7FB8" w:rsidRDefault="003A2ECE" w:rsidP="003A2ECE">
            <w:pPr>
              <w:rPr>
                <w:rFonts w:cstheme="minorHAnsi"/>
                <w:sz w:val="20"/>
                <w:szCs w:val="20"/>
              </w:rPr>
            </w:pPr>
            <w:r w:rsidRPr="00BB7FB8">
              <w:rPr>
                <w:rFonts w:cstheme="minorHAnsi"/>
                <w:sz w:val="20"/>
                <w:szCs w:val="20"/>
              </w:rPr>
              <w:t>Presentation and Discussion</w:t>
            </w:r>
          </w:p>
        </w:tc>
        <w:tc>
          <w:tcPr>
            <w:tcW w:w="1170" w:type="dxa"/>
          </w:tcPr>
          <w:p w14:paraId="0B58BF30" w14:textId="77777777" w:rsidR="003A2ECE" w:rsidRPr="00BB7FB8" w:rsidRDefault="003A2ECE" w:rsidP="003A2ECE">
            <w:pPr>
              <w:pStyle w:val="ListParagraph"/>
              <w:ind w:left="144"/>
              <w:rPr>
                <w:rFonts w:cstheme="minorHAnsi"/>
                <w:sz w:val="20"/>
                <w:szCs w:val="20"/>
              </w:rPr>
            </w:pPr>
          </w:p>
        </w:tc>
        <w:tc>
          <w:tcPr>
            <w:tcW w:w="1379" w:type="dxa"/>
          </w:tcPr>
          <w:p w14:paraId="66AB425E" w14:textId="77777777" w:rsidR="003A2ECE" w:rsidRPr="00BB7FB8" w:rsidRDefault="003A2ECE" w:rsidP="003A2ECE">
            <w:pPr>
              <w:rPr>
                <w:rFonts w:cstheme="minorHAnsi"/>
                <w:sz w:val="20"/>
                <w:szCs w:val="20"/>
              </w:rPr>
            </w:pPr>
            <w:r w:rsidRPr="00BB7FB8">
              <w:rPr>
                <w:rFonts w:cstheme="minorHAnsi"/>
                <w:sz w:val="20"/>
                <w:szCs w:val="20"/>
              </w:rPr>
              <w:t>USGS and King County</w:t>
            </w:r>
          </w:p>
        </w:tc>
      </w:tr>
      <w:tr w:rsidR="003A2ECE" w:rsidRPr="00BB7FB8" w14:paraId="533C51C0" w14:textId="77777777" w:rsidTr="00BB7FB8">
        <w:tc>
          <w:tcPr>
            <w:tcW w:w="686" w:type="dxa"/>
          </w:tcPr>
          <w:p w14:paraId="3FA329B1" w14:textId="77777777" w:rsidR="003A2ECE" w:rsidRPr="00BB7FB8" w:rsidRDefault="003A2ECE" w:rsidP="003A2ECE">
            <w:pPr>
              <w:rPr>
                <w:rFonts w:cstheme="minorHAnsi"/>
                <w:b/>
                <w:sz w:val="20"/>
                <w:szCs w:val="20"/>
              </w:rPr>
            </w:pPr>
            <w:r w:rsidRPr="00BB7FB8">
              <w:rPr>
                <w:rFonts w:cstheme="minorHAnsi"/>
                <w:b/>
                <w:sz w:val="20"/>
                <w:szCs w:val="20"/>
              </w:rPr>
              <w:t>6.</w:t>
            </w:r>
          </w:p>
        </w:tc>
        <w:tc>
          <w:tcPr>
            <w:tcW w:w="3690" w:type="dxa"/>
          </w:tcPr>
          <w:p w14:paraId="7183442A" w14:textId="77777777" w:rsidR="003A2ECE" w:rsidRPr="00BB7FB8" w:rsidRDefault="003A2ECE" w:rsidP="003A2ECE">
            <w:pPr>
              <w:rPr>
                <w:rFonts w:cstheme="minorHAnsi"/>
                <w:b/>
                <w:sz w:val="20"/>
                <w:szCs w:val="20"/>
              </w:rPr>
            </w:pPr>
            <w:r w:rsidRPr="00BB7FB8">
              <w:rPr>
                <w:rFonts w:cstheme="minorHAnsi"/>
                <w:b/>
                <w:sz w:val="20"/>
                <w:szCs w:val="20"/>
              </w:rPr>
              <w:t>Break</w:t>
            </w:r>
          </w:p>
        </w:tc>
        <w:tc>
          <w:tcPr>
            <w:tcW w:w="990" w:type="dxa"/>
          </w:tcPr>
          <w:p w14:paraId="53DAE96E" w14:textId="77777777" w:rsidR="003A2ECE" w:rsidRPr="00BB7FB8" w:rsidRDefault="003A2ECE" w:rsidP="003A2ECE">
            <w:pPr>
              <w:rPr>
                <w:rFonts w:cstheme="minorHAnsi"/>
                <w:sz w:val="20"/>
                <w:szCs w:val="20"/>
              </w:rPr>
            </w:pPr>
            <w:r w:rsidRPr="00BB7FB8">
              <w:rPr>
                <w:rFonts w:cstheme="minorHAnsi"/>
                <w:sz w:val="20"/>
                <w:szCs w:val="20"/>
              </w:rPr>
              <w:t>11:10am</w:t>
            </w:r>
          </w:p>
        </w:tc>
        <w:tc>
          <w:tcPr>
            <w:tcW w:w="1530" w:type="dxa"/>
          </w:tcPr>
          <w:p w14:paraId="103A09A4" w14:textId="77777777" w:rsidR="003A2ECE" w:rsidRPr="00BB7FB8" w:rsidRDefault="003A2ECE" w:rsidP="003A2ECE">
            <w:pPr>
              <w:rPr>
                <w:rFonts w:cstheme="minorHAnsi"/>
                <w:sz w:val="20"/>
                <w:szCs w:val="20"/>
              </w:rPr>
            </w:pPr>
          </w:p>
        </w:tc>
        <w:tc>
          <w:tcPr>
            <w:tcW w:w="1170" w:type="dxa"/>
          </w:tcPr>
          <w:p w14:paraId="1D90828A" w14:textId="77777777" w:rsidR="003A2ECE" w:rsidRPr="00BB7FB8" w:rsidRDefault="003A2ECE" w:rsidP="003A2ECE">
            <w:pPr>
              <w:rPr>
                <w:rFonts w:cstheme="minorHAnsi"/>
                <w:sz w:val="20"/>
                <w:szCs w:val="20"/>
              </w:rPr>
            </w:pPr>
          </w:p>
        </w:tc>
        <w:tc>
          <w:tcPr>
            <w:tcW w:w="1379" w:type="dxa"/>
          </w:tcPr>
          <w:p w14:paraId="4BECB72F" w14:textId="77777777" w:rsidR="003A2ECE" w:rsidRPr="00BB7FB8" w:rsidRDefault="003A2ECE" w:rsidP="003A2ECE">
            <w:pPr>
              <w:rPr>
                <w:rFonts w:cstheme="minorHAnsi"/>
                <w:sz w:val="20"/>
                <w:szCs w:val="20"/>
              </w:rPr>
            </w:pPr>
          </w:p>
        </w:tc>
      </w:tr>
      <w:tr w:rsidR="003A2ECE" w:rsidRPr="00BB7FB8" w14:paraId="5736E756" w14:textId="77777777" w:rsidTr="00BB7FB8">
        <w:tc>
          <w:tcPr>
            <w:tcW w:w="686" w:type="dxa"/>
          </w:tcPr>
          <w:p w14:paraId="4C191E1F" w14:textId="77777777" w:rsidR="003A2ECE" w:rsidRPr="00BB7FB8" w:rsidRDefault="003A2ECE" w:rsidP="003A2ECE">
            <w:pPr>
              <w:rPr>
                <w:rFonts w:cstheme="minorHAnsi"/>
                <w:b/>
                <w:sz w:val="20"/>
                <w:szCs w:val="20"/>
              </w:rPr>
            </w:pPr>
            <w:r w:rsidRPr="00BB7FB8">
              <w:rPr>
                <w:rFonts w:cstheme="minorHAnsi"/>
                <w:b/>
                <w:sz w:val="20"/>
                <w:szCs w:val="20"/>
              </w:rPr>
              <w:t>7.</w:t>
            </w:r>
          </w:p>
        </w:tc>
        <w:tc>
          <w:tcPr>
            <w:tcW w:w="3690" w:type="dxa"/>
          </w:tcPr>
          <w:p w14:paraId="7AA57043" w14:textId="77777777" w:rsidR="003A2ECE" w:rsidRPr="00BB7FB8" w:rsidRDefault="003A2ECE" w:rsidP="003A2ECE">
            <w:pPr>
              <w:rPr>
                <w:rFonts w:cstheme="minorHAnsi"/>
                <w:b/>
                <w:sz w:val="20"/>
                <w:szCs w:val="20"/>
              </w:rPr>
            </w:pPr>
            <w:r w:rsidRPr="00BB7FB8">
              <w:rPr>
                <w:rFonts w:cstheme="minorHAnsi"/>
                <w:b/>
                <w:sz w:val="20"/>
                <w:szCs w:val="20"/>
              </w:rPr>
              <w:t>Water Purveyor Panel Discussion</w:t>
            </w:r>
          </w:p>
        </w:tc>
        <w:tc>
          <w:tcPr>
            <w:tcW w:w="990" w:type="dxa"/>
          </w:tcPr>
          <w:p w14:paraId="37D0B4D9" w14:textId="77777777" w:rsidR="003A2ECE" w:rsidRPr="00BB7FB8" w:rsidRDefault="003A2ECE" w:rsidP="003A2ECE">
            <w:pPr>
              <w:rPr>
                <w:rFonts w:cstheme="minorHAnsi"/>
                <w:sz w:val="20"/>
                <w:szCs w:val="20"/>
              </w:rPr>
            </w:pPr>
            <w:r w:rsidRPr="00BB7FB8">
              <w:rPr>
                <w:rFonts w:cstheme="minorHAnsi"/>
                <w:sz w:val="20"/>
                <w:szCs w:val="20"/>
              </w:rPr>
              <w:t>11:20am</w:t>
            </w:r>
          </w:p>
        </w:tc>
        <w:tc>
          <w:tcPr>
            <w:tcW w:w="1530" w:type="dxa"/>
          </w:tcPr>
          <w:p w14:paraId="5CB6C212" w14:textId="77777777" w:rsidR="003A2ECE" w:rsidRPr="00BB7FB8" w:rsidRDefault="003A2ECE" w:rsidP="003A2ECE">
            <w:pPr>
              <w:rPr>
                <w:rFonts w:cstheme="minorHAnsi"/>
                <w:sz w:val="20"/>
                <w:szCs w:val="20"/>
              </w:rPr>
            </w:pPr>
            <w:r w:rsidRPr="00BB7FB8">
              <w:rPr>
                <w:rFonts w:cstheme="minorHAnsi"/>
                <w:sz w:val="20"/>
                <w:szCs w:val="20"/>
              </w:rPr>
              <w:t>Presentation and Discussion</w:t>
            </w:r>
          </w:p>
        </w:tc>
        <w:tc>
          <w:tcPr>
            <w:tcW w:w="1170" w:type="dxa"/>
          </w:tcPr>
          <w:p w14:paraId="6A401330" w14:textId="77777777" w:rsidR="003A2ECE" w:rsidRPr="00BB7FB8" w:rsidRDefault="003A2ECE" w:rsidP="003A2ECE">
            <w:pPr>
              <w:rPr>
                <w:rFonts w:cstheme="minorHAnsi"/>
                <w:sz w:val="20"/>
                <w:szCs w:val="20"/>
              </w:rPr>
            </w:pPr>
          </w:p>
        </w:tc>
        <w:tc>
          <w:tcPr>
            <w:tcW w:w="1379" w:type="dxa"/>
          </w:tcPr>
          <w:p w14:paraId="372D12CC" w14:textId="77777777" w:rsidR="003A2ECE" w:rsidRPr="00BB7FB8" w:rsidRDefault="003A2ECE" w:rsidP="003A2ECE">
            <w:pPr>
              <w:rPr>
                <w:rFonts w:cstheme="minorHAnsi"/>
                <w:sz w:val="20"/>
                <w:szCs w:val="20"/>
              </w:rPr>
            </w:pPr>
            <w:r w:rsidRPr="00BB7FB8">
              <w:rPr>
                <w:rFonts w:cstheme="minorHAnsi"/>
                <w:sz w:val="20"/>
                <w:szCs w:val="20"/>
              </w:rPr>
              <w:t>Kitsap Public Utility District and Washington Water Service</w:t>
            </w:r>
          </w:p>
        </w:tc>
      </w:tr>
      <w:tr w:rsidR="003A2ECE" w:rsidRPr="00BB7FB8" w14:paraId="3C294E13" w14:textId="77777777" w:rsidTr="00BB7FB8">
        <w:tc>
          <w:tcPr>
            <w:tcW w:w="686" w:type="dxa"/>
          </w:tcPr>
          <w:p w14:paraId="7055B62A" w14:textId="77777777" w:rsidR="003A2ECE" w:rsidRPr="00BB7FB8" w:rsidRDefault="003A2ECE" w:rsidP="003A2ECE">
            <w:pPr>
              <w:rPr>
                <w:rFonts w:cstheme="minorHAnsi"/>
                <w:b/>
                <w:sz w:val="20"/>
                <w:szCs w:val="20"/>
              </w:rPr>
            </w:pPr>
            <w:r w:rsidRPr="00BB7FB8">
              <w:rPr>
                <w:rFonts w:cstheme="minorHAnsi"/>
                <w:b/>
                <w:sz w:val="20"/>
                <w:szCs w:val="20"/>
              </w:rPr>
              <w:t>8.</w:t>
            </w:r>
          </w:p>
        </w:tc>
        <w:tc>
          <w:tcPr>
            <w:tcW w:w="3690" w:type="dxa"/>
          </w:tcPr>
          <w:p w14:paraId="233A66FD" w14:textId="77777777" w:rsidR="003A2ECE" w:rsidRPr="00BB7FB8" w:rsidRDefault="003A2ECE" w:rsidP="003A2ECE">
            <w:pPr>
              <w:rPr>
                <w:rFonts w:cstheme="minorHAnsi"/>
                <w:b/>
                <w:i/>
                <w:sz w:val="20"/>
                <w:szCs w:val="20"/>
              </w:rPr>
            </w:pPr>
            <w:r w:rsidRPr="00BB7FB8">
              <w:rPr>
                <w:rFonts w:cstheme="minorHAnsi"/>
                <w:b/>
                <w:sz w:val="20"/>
                <w:szCs w:val="20"/>
              </w:rPr>
              <w:t>Public Comment</w:t>
            </w:r>
          </w:p>
        </w:tc>
        <w:tc>
          <w:tcPr>
            <w:tcW w:w="990" w:type="dxa"/>
          </w:tcPr>
          <w:p w14:paraId="128DC9F6" w14:textId="77777777" w:rsidR="003A2ECE" w:rsidRPr="00BB7FB8" w:rsidRDefault="003A2ECE" w:rsidP="003A2ECE">
            <w:pPr>
              <w:rPr>
                <w:rFonts w:cstheme="minorHAnsi"/>
                <w:sz w:val="20"/>
                <w:szCs w:val="20"/>
              </w:rPr>
            </w:pPr>
            <w:r w:rsidRPr="00BB7FB8">
              <w:rPr>
                <w:rFonts w:cstheme="minorHAnsi"/>
                <w:sz w:val="20"/>
                <w:szCs w:val="20"/>
              </w:rPr>
              <w:t>12:00pm</w:t>
            </w:r>
          </w:p>
        </w:tc>
        <w:tc>
          <w:tcPr>
            <w:tcW w:w="1530" w:type="dxa"/>
          </w:tcPr>
          <w:p w14:paraId="648991DF" w14:textId="77777777" w:rsidR="003A2ECE" w:rsidRPr="00BB7FB8" w:rsidRDefault="003A2ECE" w:rsidP="003A2ECE">
            <w:pPr>
              <w:rPr>
                <w:rFonts w:cstheme="minorHAnsi"/>
                <w:sz w:val="20"/>
                <w:szCs w:val="20"/>
              </w:rPr>
            </w:pPr>
          </w:p>
        </w:tc>
        <w:tc>
          <w:tcPr>
            <w:tcW w:w="1170" w:type="dxa"/>
          </w:tcPr>
          <w:p w14:paraId="0CADF800" w14:textId="77777777" w:rsidR="003A2ECE" w:rsidRPr="00BB7FB8" w:rsidRDefault="003A2ECE" w:rsidP="003A2ECE">
            <w:pPr>
              <w:rPr>
                <w:rFonts w:cstheme="minorHAnsi"/>
                <w:sz w:val="20"/>
                <w:szCs w:val="20"/>
              </w:rPr>
            </w:pPr>
          </w:p>
        </w:tc>
        <w:tc>
          <w:tcPr>
            <w:tcW w:w="1379" w:type="dxa"/>
          </w:tcPr>
          <w:p w14:paraId="090FBF44" w14:textId="77777777" w:rsidR="003A2ECE" w:rsidRPr="00BB7FB8" w:rsidRDefault="003A2ECE" w:rsidP="003A2ECE">
            <w:pPr>
              <w:rPr>
                <w:rFonts w:cstheme="minorHAnsi"/>
                <w:sz w:val="20"/>
                <w:szCs w:val="20"/>
              </w:rPr>
            </w:pPr>
          </w:p>
        </w:tc>
      </w:tr>
      <w:tr w:rsidR="003A2ECE" w:rsidRPr="00BB7FB8" w14:paraId="2A72CDB4" w14:textId="77777777" w:rsidTr="00BB7FB8">
        <w:tc>
          <w:tcPr>
            <w:tcW w:w="686" w:type="dxa"/>
          </w:tcPr>
          <w:p w14:paraId="17A4F57D" w14:textId="77777777" w:rsidR="003A2ECE" w:rsidRPr="00BB7FB8" w:rsidRDefault="003A2ECE" w:rsidP="003A2ECE">
            <w:pPr>
              <w:rPr>
                <w:rFonts w:cstheme="minorHAnsi"/>
                <w:b/>
                <w:sz w:val="20"/>
                <w:szCs w:val="20"/>
              </w:rPr>
            </w:pPr>
            <w:r w:rsidRPr="00BB7FB8">
              <w:rPr>
                <w:rFonts w:cstheme="minorHAnsi"/>
                <w:b/>
                <w:sz w:val="20"/>
                <w:szCs w:val="20"/>
              </w:rPr>
              <w:t>9.</w:t>
            </w:r>
          </w:p>
        </w:tc>
        <w:tc>
          <w:tcPr>
            <w:tcW w:w="3690" w:type="dxa"/>
          </w:tcPr>
          <w:p w14:paraId="2E6A73EF" w14:textId="77777777" w:rsidR="003A2ECE" w:rsidRPr="00BB7FB8" w:rsidRDefault="003A2ECE" w:rsidP="003A2ECE">
            <w:pPr>
              <w:rPr>
                <w:rFonts w:cstheme="minorHAnsi"/>
                <w:b/>
                <w:sz w:val="20"/>
                <w:szCs w:val="20"/>
              </w:rPr>
            </w:pPr>
            <w:r w:rsidRPr="00BB7FB8">
              <w:rPr>
                <w:rFonts w:cstheme="minorHAnsi"/>
                <w:b/>
                <w:sz w:val="20"/>
                <w:szCs w:val="20"/>
              </w:rPr>
              <w:t xml:space="preserve">Debrief and Recommendations – </w:t>
            </w:r>
          </w:p>
          <w:p w14:paraId="44EE6227" w14:textId="77777777" w:rsidR="003A2ECE" w:rsidRPr="00BB7FB8" w:rsidRDefault="003A2ECE" w:rsidP="003A2ECE">
            <w:pPr>
              <w:rPr>
                <w:rFonts w:cstheme="minorHAnsi"/>
                <w:i/>
                <w:sz w:val="20"/>
                <w:szCs w:val="20"/>
              </w:rPr>
            </w:pPr>
            <w:r w:rsidRPr="00BB7FB8">
              <w:rPr>
                <w:rFonts w:cstheme="minorHAnsi"/>
                <w:i/>
                <w:sz w:val="20"/>
                <w:szCs w:val="20"/>
              </w:rPr>
              <w:t>Reflection on panel discussions from March and April and discussion on approach to subbasins and growth projections to inform the workgroup and consultants</w:t>
            </w:r>
          </w:p>
        </w:tc>
        <w:tc>
          <w:tcPr>
            <w:tcW w:w="990" w:type="dxa"/>
          </w:tcPr>
          <w:p w14:paraId="08385334" w14:textId="77777777" w:rsidR="003A2ECE" w:rsidRPr="00BB7FB8" w:rsidRDefault="003A2ECE" w:rsidP="003A2ECE">
            <w:pPr>
              <w:rPr>
                <w:rFonts w:cstheme="minorHAnsi"/>
                <w:sz w:val="20"/>
                <w:szCs w:val="20"/>
              </w:rPr>
            </w:pPr>
            <w:r w:rsidRPr="00BB7FB8">
              <w:rPr>
                <w:rFonts w:cstheme="minorHAnsi"/>
                <w:sz w:val="20"/>
                <w:szCs w:val="20"/>
              </w:rPr>
              <w:t>12:10am</w:t>
            </w:r>
          </w:p>
        </w:tc>
        <w:tc>
          <w:tcPr>
            <w:tcW w:w="1530" w:type="dxa"/>
          </w:tcPr>
          <w:p w14:paraId="73DCADFB" w14:textId="77777777" w:rsidR="003A2ECE" w:rsidRPr="00BB7FB8" w:rsidRDefault="003A2ECE" w:rsidP="003A2ECE">
            <w:pPr>
              <w:rPr>
                <w:rFonts w:cstheme="minorHAnsi"/>
                <w:sz w:val="20"/>
                <w:szCs w:val="20"/>
              </w:rPr>
            </w:pPr>
            <w:r w:rsidRPr="00BB7FB8">
              <w:rPr>
                <w:rFonts w:cstheme="minorHAnsi"/>
                <w:sz w:val="20"/>
                <w:szCs w:val="20"/>
              </w:rPr>
              <w:t>Discussion</w:t>
            </w:r>
          </w:p>
        </w:tc>
        <w:tc>
          <w:tcPr>
            <w:tcW w:w="1170" w:type="dxa"/>
          </w:tcPr>
          <w:p w14:paraId="740B69F2" w14:textId="77777777" w:rsidR="003A2ECE" w:rsidRPr="00BB7FB8" w:rsidRDefault="003A2ECE" w:rsidP="003A2ECE">
            <w:pPr>
              <w:rPr>
                <w:rFonts w:cstheme="minorHAnsi"/>
                <w:sz w:val="20"/>
                <w:szCs w:val="20"/>
              </w:rPr>
            </w:pPr>
          </w:p>
        </w:tc>
        <w:tc>
          <w:tcPr>
            <w:tcW w:w="1379" w:type="dxa"/>
          </w:tcPr>
          <w:p w14:paraId="74EC5B2D" w14:textId="77777777" w:rsidR="003A2ECE" w:rsidRPr="00BB7FB8" w:rsidRDefault="003A2ECE" w:rsidP="003A2ECE">
            <w:pPr>
              <w:rPr>
                <w:rFonts w:cstheme="minorHAnsi"/>
                <w:sz w:val="20"/>
                <w:szCs w:val="20"/>
              </w:rPr>
            </w:pPr>
            <w:r w:rsidRPr="00BB7FB8">
              <w:rPr>
                <w:rFonts w:cstheme="minorHAnsi"/>
                <w:sz w:val="20"/>
                <w:szCs w:val="20"/>
              </w:rPr>
              <w:t>Chair, Facilitator</w:t>
            </w:r>
          </w:p>
        </w:tc>
      </w:tr>
      <w:tr w:rsidR="003A2ECE" w:rsidRPr="00BB7FB8" w14:paraId="2F7DA6F9" w14:textId="77777777" w:rsidTr="00BB7FB8">
        <w:tc>
          <w:tcPr>
            <w:tcW w:w="686" w:type="dxa"/>
          </w:tcPr>
          <w:p w14:paraId="114A2BB7" w14:textId="77777777" w:rsidR="003A2ECE" w:rsidRPr="00BB7FB8" w:rsidRDefault="003A2ECE" w:rsidP="003A2ECE">
            <w:pPr>
              <w:rPr>
                <w:rFonts w:cstheme="minorHAnsi"/>
                <w:b/>
                <w:sz w:val="20"/>
                <w:szCs w:val="20"/>
              </w:rPr>
            </w:pPr>
            <w:r w:rsidRPr="00BB7FB8">
              <w:rPr>
                <w:rFonts w:cstheme="minorHAnsi"/>
                <w:b/>
                <w:sz w:val="20"/>
                <w:szCs w:val="20"/>
              </w:rPr>
              <w:t>10.</w:t>
            </w:r>
          </w:p>
        </w:tc>
        <w:tc>
          <w:tcPr>
            <w:tcW w:w="3690" w:type="dxa"/>
          </w:tcPr>
          <w:p w14:paraId="657BBD3B" w14:textId="77777777" w:rsidR="003A2ECE" w:rsidRPr="00BB7FB8" w:rsidRDefault="003A2ECE" w:rsidP="003A2ECE">
            <w:pPr>
              <w:rPr>
                <w:rFonts w:cstheme="minorHAnsi"/>
                <w:b/>
                <w:sz w:val="20"/>
                <w:szCs w:val="20"/>
              </w:rPr>
            </w:pPr>
            <w:r w:rsidRPr="00BB7FB8">
              <w:rPr>
                <w:rFonts w:cstheme="minorHAnsi"/>
                <w:b/>
                <w:sz w:val="20"/>
                <w:szCs w:val="20"/>
              </w:rPr>
              <w:t>Next Steps and Action Items</w:t>
            </w:r>
          </w:p>
        </w:tc>
        <w:tc>
          <w:tcPr>
            <w:tcW w:w="990" w:type="dxa"/>
          </w:tcPr>
          <w:p w14:paraId="571771A6" w14:textId="77777777" w:rsidR="003A2ECE" w:rsidRPr="00BB7FB8" w:rsidRDefault="003A2ECE" w:rsidP="003A2ECE">
            <w:pPr>
              <w:rPr>
                <w:rFonts w:cstheme="minorHAnsi"/>
                <w:sz w:val="20"/>
                <w:szCs w:val="20"/>
              </w:rPr>
            </w:pPr>
            <w:r w:rsidRPr="00BB7FB8">
              <w:rPr>
                <w:rFonts w:cstheme="minorHAnsi"/>
                <w:sz w:val="20"/>
                <w:szCs w:val="20"/>
              </w:rPr>
              <w:t>12:40pm</w:t>
            </w:r>
          </w:p>
        </w:tc>
        <w:tc>
          <w:tcPr>
            <w:tcW w:w="1530" w:type="dxa"/>
          </w:tcPr>
          <w:p w14:paraId="396FD8C1" w14:textId="77777777" w:rsidR="003A2ECE" w:rsidRPr="00BB7FB8" w:rsidRDefault="003A2ECE" w:rsidP="003A2ECE">
            <w:pPr>
              <w:rPr>
                <w:rFonts w:cstheme="minorHAnsi"/>
                <w:sz w:val="20"/>
                <w:szCs w:val="20"/>
              </w:rPr>
            </w:pPr>
          </w:p>
        </w:tc>
        <w:tc>
          <w:tcPr>
            <w:tcW w:w="1170" w:type="dxa"/>
          </w:tcPr>
          <w:p w14:paraId="12DB29BA" w14:textId="77777777" w:rsidR="003A2ECE" w:rsidRPr="00BB7FB8" w:rsidRDefault="003A2ECE" w:rsidP="003A2ECE">
            <w:pPr>
              <w:rPr>
                <w:rFonts w:cstheme="minorHAnsi"/>
                <w:sz w:val="20"/>
                <w:szCs w:val="20"/>
              </w:rPr>
            </w:pPr>
          </w:p>
        </w:tc>
        <w:tc>
          <w:tcPr>
            <w:tcW w:w="1379" w:type="dxa"/>
          </w:tcPr>
          <w:p w14:paraId="7CDC6E3A" w14:textId="77777777" w:rsidR="003A2ECE" w:rsidRPr="00BB7FB8" w:rsidRDefault="003A2ECE" w:rsidP="003A2ECE">
            <w:pPr>
              <w:rPr>
                <w:rFonts w:cstheme="minorHAnsi"/>
                <w:sz w:val="20"/>
                <w:szCs w:val="20"/>
              </w:rPr>
            </w:pPr>
            <w:r w:rsidRPr="00BB7FB8">
              <w:rPr>
                <w:rFonts w:cstheme="minorHAnsi"/>
                <w:sz w:val="20"/>
                <w:szCs w:val="20"/>
              </w:rPr>
              <w:t>Chair</w:t>
            </w:r>
          </w:p>
        </w:tc>
      </w:tr>
      <w:tr w:rsidR="003A2ECE" w:rsidRPr="00BB7FB8" w14:paraId="108104B3" w14:textId="77777777" w:rsidTr="00BB7FB8">
        <w:tc>
          <w:tcPr>
            <w:tcW w:w="686" w:type="dxa"/>
          </w:tcPr>
          <w:p w14:paraId="027B7AB3" w14:textId="77777777" w:rsidR="003A2ECE" w:rsidRPr="00BB7FB8" w:rsidRDefault="003A2ECE" w:rsidP="003A2ECE">
            <w:pPr>
              <w:rPr>
                <w:rFonts w:cstheme="minorHAnsi"/>
                <w:b/>
                <w:sz w:val="20"/>
                <w:szCs w:val="20"/>
              </w:rPr>
            </w:pPr>
            <w:r w:rsidRPr="00BB7FB8">
              <w:rPr>
                <w:rFonts w:cstheme="minorHAnsi"/>
                <w:b/>
                <w:sz w:val="20"/>
                <w:szCs w:val="20"/>
              </w:rPr>
              <w:t>11.</w:t>
            </w:r>
          </w:p>
        </w:tc>
        <w:tc>
          <w:tcPr>
            <w:tcW w:w="3690" w:type="dxa"/>
          </w:tcPr>
          <w:p w14:paraId="561EC924" w14:textId="77777777" w:rsidR="003A2ECE" w:rsidRPr="00BB7FB8" w:rsidRDefault="003A2ECE" w:rsidP="003A2ECE">
            <w:pPr>
              <w:rPr>
                <w:rFonts w:cstheme="minorHAnsi"/>
                <w:b/>
                <w:sz w:val="20"/>
                <w:szCs w:val="20"/>
              </w:rPr>
            </w:pPr>
            <w:r w:rsidRPr="00BB7FB8">
              <w:rPr>
                <w:rFonts w:cstheme="minorHAnsi"/>
                <w:b/>
                <w:sz w:val="20"/>
                <w:szCs w:val="20"/>
              </w:rPr>
              <w:t>End</w:t>
            </w:r>
          </w:p>
        </w:tc>
        <w:tc>
          <w:tcPr>
            <w:tcW w:w="990" w:type="dxa"/>
          </w:tcPr>
          <w:p w14:paraId="7617590C" w14:textId="77777777" w:rsidR="003A2ECE" w:rsidRPr="00BB7FB8" w:rsidRDefault="003A2ECE" w:rsidP="003A2ECE">
            <w:pPr>
              <w:rPr>
                <w:rFonts w:cstheme="minorHAnsi"/>
                <w:sz w:val="20"/>
                <w:szCs w:val="20"/>
              </w:rPr>
            </w:pPr>
            <w:r w:rsidRPr="00BB7FB8">
              <w:rPr>
                <w:rFonts w:cstheme="minorHAnsi"/>
                <w:sz w:val="20"/>
                <w:szCs w:val="20"/>
              </w:rPr>
              <w:t>12:45pm</w:t>
            </w:r>
          </w:p>
        </w:tc>
        <w:tc>
          <w:tcPr>
            <w:tcW w:w="1530" w:type="dxa"/>
          </w:tcPr>
          <w:p w14:paraId="78C01293" w14:textId="77777777" w:rsidR="003A2ECE" w:rsidRPr="00BB7FB8" w:rsidRDefault="003A2ECE" w:rsidP="003A2ECE">
            <w:pPr>
              <w:rPr>
                <w:rFonts w:cstheme="minorHAnsi"/>
                <w:sz w:val="20"/>
                <w:szCs w:val="20"/>
              </w:rPr>
            </w:pPr>
          </w:p>
        </w:tc>
        <w:tc>
          <w:tcPr>
            <w:tcW w:w="1170" w:type="dxa"/>
          </w:tcPr>
          <w:p w14:paraId="7B957CEC" w14:textId="77777777" w:rsidR="003A2ECE" w:rsidRPr="00BB7FB8" w:rsidRDefault="003A2ECE" w:rsidP="003A2ECE">
            <w:pPr>
              <w:rPr>
                <w:rFonts w:cstheme="minorHAnsi"/>
                <w:sz w:val="20"/>
                <w:szCs w:val="20"/>
              </w:rPr>
            </w:pPr>
          </w:p>
        </w:tc>
        <w:tc>
          <w:tcPr>
            <w:tcW w:w="1379" w:type="dxa"/>
          </w:tcPr>
          <w:p w14:paraId="30E65CC0" w14:textId="77777777" w:rsidR="003A2ECE" w:rsidRPr="00BB7FB8" w:rsidRDefault="003A2ECE" w:rsidP="003A2ECE">
            <w:pPr>
              <w:rPr>
                <w:rFonts w:cstheme="minorHAnsi"/>
                <w:sz w:val="20"/>
                <w:szCs w:val="20"/>
              </w:rPr>
            </w:pPr>
          </w:p>
        </w:tc>
      </w:tr>
    </w:tbl>
    <w:p w14:paraId="409DFD6D" w14:textId="77777777" w:rsidR="004E24AB" w:rsidRDefault="004E24AB" w:rsidP="004E24AB">
      <w:pPr>
        <w:spacing w:after="0"/>
        <w:rPr>
          <w:rStyle w:val="Heading1Char"/>
        </w:rPr>
      </w:pPr>
    </w:p>
    <w:p w14:paraId="0810137F" w14:textId="77777777" w:rsidR="008017B4" w:rsidRDefault="008017B4" w:rsidP="008017B4">
      <w:pPr>
        <w:spacing w:after="0"/>
        <w:rPr>
          <w:rStyle w:val="Heading1Char"/>
        </w:rPr>
      </w:pPr>
      <w:r w:rsidRPr="008017B4">
        <w:rPr>
          <w:rStyle w:val="Heading1Char"/>
        </w:rPr>
        <w:t>S</w:t>
      </w:r>
      <w:r>
        <w:rPr>
          <w:rStyle w:val="Heading1Char"/>
        </w:rPr>
        <w:t>cheduled 2019 Committee Meetings:</w:t>
      </w:r>
    </w:p>
    <w:p w14:paraId="6BC89AE4" w14:textId="77777777" w:rsidR="008017B4" w:rsidRPr="005D026C" w:rsidRDefault="008017B4" w:rsidP="00960D4B">
      <w:pPr>
        <w:pStyle w:val="ListParagraph"/>
        <w:numPr>
          <w:ilvl w:val="0"/>
          <w:numId w:val="8"/>
        </w:numPr>
        <w:spacing w:after="0"/>
        <w:rPr>
          <w:rStyle w:val="Heading1Char"/>
          <w:b w:val="0"/>
        </w:rPr>
      </w:pPr>
      <w:r w:rsidRPr="005D026C">
        <w:rPr>
          <w:rStyle w:val="Heading1Char"/>
          <w:b w:val="0"/>
        </w:rPr>
        <w:t>Thursday May 2</w:t>
      </w:r>
      <w:r w:rsidRPr="005D026C">
        <w:rPr>
          <w:rStyle w:val="Heading1Char"/>
          <w:b w:val="0"/>
          <w:vertAlign w:val="superscript"/>
        </w:rPr>
        <w:t>nd</w:t>
      </w:r>
      <w:r w:rsidR="005D026C" w:rsidRPr="005D026C">
        <w:rPr>
          <w:rStyle w:val="Heading1Char"/>
          <w:b w:val="0"/>
        </w:rPr>
        <w:t xml:space="preserve"> </w:t>
      </w:r>
      <w:r w:rsidRPr="005D026C">
        <w:rPr>
          <w:rStyle w:val="Heading1Char"/>
          <w:b w:val="0"/>
        </w:rPr>
        <w:t>9:30am Eagles Nest Community Center, Bremerton</w:t>
      </w:r>
    </w:p>
    <w:p w14:paraId="09EB2008" w14:textId="77777777" w:rsidR="008017B4" w:rsidRPr="005D026C" w:rsidRDefault="008017B4" w:rsidP="00960D4B">
      <w:pPr>
        <w:pStyle w:val="ListParagraph"/>
        <w:numPr>
          <w:ilvl w:val="0"/>
          <w:numId w:val="8"/>
        </w:numPr>
        <w:spacing w:after="0"/>
        <w:rPr>
          <w:rStyle w:val="Heading1Char"/>
          <w:b w:val="0"/>
        </w:rPr>
      </w:pPr>
      <w:r w:rsidRPr="005D026C">
        <w:rPr>
          <w:rStyle w:val="Heading1Char"/>
          <w:b w:val="0"/>
        </w:rPr>
        <w:t>Thursday, June 6</w:t>
      </w:r>
      <w:r w:rsidRPr="005D026C">
        <w:rPr>
          <w:rStyle w:val="Heading1Char"/>
          <w:b w:val="0"/>
          <w:vertAlign w:val="superscript"/>
        </w:rPr>
        <w:t>th</w:t>
      </w:r>
      <w:r w:rsidR="005D026C" w:rsidRPr="005D026C">
        <w:rPr>
          <w:rStyle w:val="Heading1Char"/>
          <w:b w:val="0"/>
        </w:rPr>
        <w:t xml:space="preserve"> </w:t>
      </w:r>
      <w:r w:rsidRPr="005D026C">
        <w:rPr>
          <w:rStyle w:val="Heading1Char"/>
          <w:b w:val="0"/>
        </w:rPr>
        <w:t>9:30am Eagles Nest Community Center, Bremerton</w:t>
      </w:r>
    </w:p>
    <w:p w14:paraId="1C38887C" w14:textId="77777777" w:rsidR="00BB7FB8" w:rsidRDefault="008017B4" w:rsidP="00960D4B">
      <w:pPr>
        <w:pStyle w:val="ListParagraph"/>
        <w:numPr>
          <w:ilvl w:val="0"/>
          <w:numId w:val="8"/>
        </w:numPr>
        <w:spacing w:after="0"/>
        <w:rPr>
          <w:rStyle w:val="Heading1Char"/>
          <w:b w:val="0"/>
        </w:rPr>
      </w:pPr>
      <w:r w:rsidRPr="005D026C">
        <w:rPr>
          <w:rStyle w:val="Heading1Char"/>
          <w:b w:val="0"/>
        </w:rPr>
        <w:t>Thursday, August 1</w:t>
      </w:r>
      <w:r w:rsidRPr="005D026C">
        <w:rPr>
          <w:rStyle w:val="Heading1Char"/>
          <w:b w:val="0"/>
          <w:vertAlign w:val="superscript"/>
        </w:rPr>
        <w:t>st</w:t>
      </w:r>
      <w:r w:rsidR="005D026C" w:rsidRPr="005D026C">
        <w:rPr>
          <w:rStyle w:val="Heading1Char"/>
          <w:b w:val="0"/>
        </w:rPr>
        <w:t xml:space="preserve"> </w:t>
      </w:r>
      <w:r w:rsidR="0000498B">
        <w:rPr>
          <w:rStyle w:val="Heading1Char"/>
          <w:b w:val="0"/>
        </w:rPr>
        <w:t>L</w:t>
      </w:r>
      <w:r w:rsidRPr="005D026C">
        <w:rPr>
          <w:rStyle w:val="Heading1Char"/>
          <w:b w:val="0"/>
        </w:rPr>
        <w:t>ocation TBD (brief meeting followed by example site visits)</w:t>
      </w:r>
    </w:p>
    <w:p w14:paraId="3FD8ABA7" w14:textId="77777777" w:rsidR="0000498B" w:rsidRDefault="0000498B" w:rsidP="00960D4B">
      <w:pPr>
        <w:pStyle w:val="ListParagraph"/>
        <w:numPr>
          <w:ilvl w:val="0"/>
          <w:numId w:val="8"/>
        </w:numPr>
        <w:spacing w:after="0"/>
        <w:rPr>
          <w:rStyle w:val="Heading1Char"/>
          <w:b w:val="0"/>
        </w:rPr>
      </w:pPr>
      <w:r>
        <w:rPr>
          <w:rStyle w:val="Heading1Char"/>
          <w:b w:val="0"/>
        </w:rPr>
        <w:t>Thursday, September 5</w:t>
      </w:r>
      <w:r w:rsidRPr="0000498B">
        <w:rPr>
          <w:rStyle w:val="Heading1Char"/>
          <w:b w:val="0"/>
          <w:vertAlign w:val="superscript"/>
        </w:rPr>
        <w:t>th</w:t>
      </w:r>
      <w:r>
        <w:rPr>
          <w:rStyle w:val="Heading1Char"/>
          <w:b w:val="0"/>
        </w:rPr>
        <w:t>, 9:30am Kitsap County Commissioner Chambers, Port Orchard</w:t>
      </w:r>
    </w:p>
    <w:p w14:paraId="763DFEC1" w14:textId="77777777" w:rsidR="0000498B" w:rsidRPr="005D026C" w:rsidRDefault="0000498B" w:rsidP="00960D4B">
      <w:pPr>
        <w:pStyle w:val="ListParagraph"/>
        <w:numPr>
          <w:ilvl w:val="0"/>
          <w:numId w:val="8"/>
        </w:numPr>
        <w:spacing w:after="0"/>
        <w:rPr>
          <w:rStyle w:val="Heading1Char"/>
          <w:b w:val="0"/>
        </w:rPr>
      </w:pPr>
      <w:r>
        <w:rPr>
          <w:rStyle w:val="Heading1Char"/>
          <w:b w:val="0"/>
        </w:rPr>
        <w:t>Thursday, October 3rd, 9:30am Kitsap County Commissioner Chambers, Port Orchard</w:t>
      </w:r>
    </w:p>
    <w:p w14:paraId="43633131" w14:textId="77777777" w:rsidR="0000498B" w:rsidRPr="005D026C" w:rsidRDefault="0000498B" w:rsidP="00960D4B">
      <w:pPr>
        <w:pStyle w:val="ListParagraph"/>
        <w:numPr>
          <w:ilvl w:val="0"/>
          <w:numId w:val="8"/>
        </w:numPr>
        <w:spacing w:after="0"/>
        <w:rPr>
          <w:rStyle w:val="Heading1Char"/>
          <w:b w:val="0"/>
        </w:rPr>
      </w:pPr>
      <w:r>
        <w:rPr>
          <w:rStyle w:val="Heading1Char"/>
          <w:b w:val="0"/>
        </w:rPr>
        <w:t>Thursday, November 7th, 9:30am Kitsap County Commissioner Chambers, Port Orchard</w:t>
      </w:r>
    </w:p>
    <w:p w14:paraId="4F630109" w14:textId="77777777" w:rsidR="0000498B" w:rsidRPr="005D026C" w:rsidRDefault="0000498B" w:rsidP="00960D4B">
      <w:pPr>
        <w:pStyle w:val="ListParagraph"/>
        <w:numPr>
          <w:ilvl w:val="0"/>
          <w:numId w:val="8"/>
        </w:numPr>
        <w:spacing w:after="0"/>
        <w:rPr>
          <w:rStyle w:val="Heading1Char"/>
          <w:b w:val="0"/>
        </w:rPr>
      </w:pPr>
      <w:r>
        <w:rPr>
          <w:rStyle w:val="Heading1Char"/>
          <w:b w:val="0"/>
        </w:rPr>
        <w:lastRenderedPageBreak/>
        <w:t>NO COMMITTEE MEETINGS SCHEDULED FOR JULY OR DECEMBER</w:t>
      </w:r>
    </w:p>
    <w:p w14:paraId="242BA71D" w14:textId="77777777" w:rsidR="00BB7FB8" w:rsidRDefault="00BB7FB8">
      <w:pPr>
        <w:rPr>
          <w:rStyle w:val="Heading1Char"/>
        </w:rPr>
      </w:pPr>
    </w:p>
    <w:p w14:paraId="39B6CC24" w14:textId="77777777" w:rsidR="008072A5" w:rsidRPr="004E24AB" w:rsidRDefault="008072A5" w:rsidP="004E24AB">
      <w:pPr>
        <w:spacing w:after="120"/>
        <w:rPr>
          <w:rStyle w:val="Heading1Char"/>
        </w:rPr>
      </w:pPr>
      <w:r w:rsidRPr="004E24AB">
        <w:rPr>
          <w:rStyle w:val="Heading1Char"/>
        </w:rPr>
        <w:t>Committee Representatives in Attendance*</w:t>
      </w:r>
    </w:p>
    <w:tbl>
      <w:tblPr>
        <w:tblStyle w:val="TableGrid"/>
        <w:tblW w:w="10006" w:type="dxa"/>
        <w:tblLook w:val="04A0" w:firstRow="1" w:lastRow="0" w:firstColumn="1" w:lastColumn="0" w:noHBand="0" w:noVBand="1"/>
        <w:tblCaption w:val="Table of Committee Representatives"/>
      </w:tblPr>
      <w:tblGrid>
        <w:gridCol w:w="2392"/>
        <w:gridCol w:w="2992"/>
        <w:gridCol w:w="1804"/>
        <w:gridCol w:w="2818"/>
      </w:tblGrid>
      <w:tr w:rsidR="00061655" w:rsidRPr="00EA47E9" w14:paraId="61994A66" w14:textId="77777777" w:rsidTr="00ED5B77">
        <w:trPr>
          <w:tblHeader/>
        </w:trPr>
        <w:tc>
          <w:tcPr>
            <w:tcW w:w="2392" w:type="dxa"/>
            <w:shd w:val="clear" w:color="auto" w:fill="D9D9D9" w:themeFill="background1" w:themeFillShade="D9"/>
          </w:tcPr>
          <w:p w14:paraId="34C25B4B" w14:textId="77777777" w:rsidR="00061655" w:rsidRPr="00EA47E9" w:rsidRDefault="00061655" w:rsidP="00061655">
            <w:pPr>
              <w:rPr>
                <w:b/>
              </w:rPr>
            </w:pPr>
            <w:r w:rsidRPr="00EA47E9">
              <w:rPr>
                <w:b/>
              </w:rPr>
              <w:t>Representative</w:t>
            </w:r>
          </w:p>
        </w:tc>
        <w:tc>
          <w:tcPr>
            <w:tcW w:w="2992" w:type="dxa"/>
            <w:shd w:val="clear" w:color="auto" w:fill="D9D9D9" w:themeFill="background1" w:themeFillShade="D9"/>
          </w:tcPr>
          <w:p w14:paraId="1F351A66" w14:textId="77777777" w:rsidR="00061655" w:rsidRPr="00EA47E9" w:rsidRDefault="00061655" w:rsidP="00061655">
            <w:pPr>
              <w:rPr>
                <w:b/>
              </w:rPr>
            </w:pPr>
            <w:r w:rsidRPr="00EA47E9">
              <w:rPr>
                <w:b/>
              </w:rPr>
              <w:t>Entity Representing</w:t>
            </w:r>
          </w:p>
        </w:tc>
        <w:tc>
          <w:tcPr>
            <w:tcW w:w="1804" w:type="dxa"/>
            <w:shd w:val="clear" w:color="auto" w:fill="D9D9D9" w:themeFill="background1" w:themeFillShade="D9"/>
          </w:tcPr>
          <w:p w14:paraId="53427FD7" w14:textId="77777777" w:rsidR="00061655" w:rsidRPr="00EA47E9" w:rsidRDefault="00061655" w:rsidP="00061655">
            <w:r w:rsidRPr="00EA47E9">
              <w:rPr>
                <w:b/>
              </w:rPr>
              <w:t>Representative</w:t>
            </w:r>
          </w:p>
        </w:tc>
        <w:tc>
          <w:tcPr>
            <w:tcW w:w="2818" w:type="dxa"/>
            <w:shd w:val="clear" w:color="auto" w:fill="D9D9D9" w:themeFill="background1" w:themeFillShade="D9"/>
          </w:tcPr>
          <w:p w14:paraId="392F2B34" w14:textId="77777777" w:rsidR="00061655" w:rsidRPr="00EA47E9" w:rsidRDefault="00061655" w:rsidP="00061655">
            <w:r w:rsidRPr="00EA47E9">
              <w:rPr>
                <w:b/>
              </w:rPr>
              <w:t>Entity Representing</w:t>
            </w:r>
          </w:p>
        </w:tc>
      </w:tr>
      <w:tr w:rsidR="00061655" w:rsidRPr="00EA47E9" w14:paraId="75A43FCC" w14:textId="77777777" w:rsidTr="00061655">
        <w:tc>
          <w:tcPr>
            <w:tcW w:w="2392" w:type="dxa"/>
          </w:tcPr>
          <w:p w14:paraId="50C80318"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Christian Berg</w:t>
            </w:r>
          </w:p>
        </w:tc>
        <w:tc>
          <w:tcPr>
            <w:tcW w:w="2992" w:type="dxa"/>
          </w:tcPr>
          <w:p w14:paraId="242B99F8" w14:textId="77777777" w:rsidR="00061655" w:rsidRPr="00EA47E9" w:rsidRDefault="00061655" w:rsidP="00061655">
            <w:r w:rsidRPr="00EA47E9">
              <w:t>City of Bainbridge</w:t>
            </w:r>
            <w:r w:rsidR="0000498B">
              <w:t xml:space="preserve"> (alternate)</w:t>
            </w:r>
          </w:p>
        </w:tc>
        <w:tc>
          <w:tcPr>
            <w:tcW w:w="1804" w:type="dxa"/>
          </w:tcPr>
          <w:p w14:paraId="37BE884D" w14:textId="77777777" w:rsidR="00061655" w:rsidRPr="00EA47E9" w:rsidRDefault="00061655" w:rsidP="00061655">
            <w:r w:rsidRPr="00EA47E9">
              <w:rPr>
                <w:rFonts w:ascii="Calibri" w:hAnsi="Calibri" w:cs="Calibri"/>
              </w:rPr>
              <w:t>Brian Stahl</w:t>
            </w:r>
          </w:p>
        </w:tc>
        <w:tc>
          <w:tcPr>
            <w:tcW w:w="2818" w:type="dxa"/>
          </w:tcPr>
          <w:p w14:paraId="237FB735" w14:textId="77777777" w:rsidR="00061655" w:rsidRPr="00EA47E9" w:rsidRDefault="00061655" w:rsidP="00061655">
            <w:r w:rsidRPr="00EA47E9">
              <w:t>Kitsap Conservation District</w:t>
            </w:r>
            <w:r w:rsidR="0000498B">
              <w:t xml:space="preserve"> (alternate)</w:t>
            </w:r>
          </w:p>
        </w:tc>
      </w:tr>
      <w:tr w:rsidR="00061655" w:rsidRPr="00EA47E9" w14:paraId="6B45257C" w14:textId="77777777" w:rsidTr="00061655">
        <w:tc>
          <w:tcPr>
            <w:tcW w:w="2392" w:type="dxa"/>
          </w:tcPr>
          <w:p w14:paraId="39306341"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Teresa Smith</w:t>
            </w:r>
          </w:p>
        </w:tc>
        <w:tc>
          <w:tcPr>
            <w:tcW w:w="2992" w:type="dxa"/>
          </w:tcPr>
          <w:p w14:paraId="105C8F0E" w14:textId="77777777" w:rsidR="00061655" w:rsidRPr="00EA47E9" w:rsidRDefault="00061655" w:rsidP="00061655">
            <w:r w:rsidRPr="00EA47E9">
              <w:t>City of Bremerton</w:t>
            </w:r>
          </w:p>
        </w:tc>
        <w:tc>
          <w:tcPr>
            <w:tcW w:w="1804" w:type="dxa"/>
          </w:tcPr>
          <w:p w14:paraId="49E8C8C7" w14:textId="77777777" w:rsidR="00061655" w:rsidRPr="00EA47E9" w:rsidRDefault="00061655" w:rsidP="00061655">
            <w:r w:rsidRPr="00EA47E9">
              <w:t>Dave Ward</w:t>
            </w:r>
          </w:p>
        </w:tc>
        <w:tc>
          <w:tcPr>
            <w:tcW w:w="2818" w:type="dxa"/>
          </w:tcPr>
          <w:p w14:paraId="026B5915" w14:textId="77777777" w:rsidR="00061655" w:rsidRPr="00EA47E9" w:rsidRDefault="00061655" w:rsidP="00061655">
            <w:r w:rsidRPr="00EA47E9">
              <w:t>Kitsap County</w:t>
            </w:r>
          </w:p>
        </w:tc>
      </w:tr>
      <w:tr w:rsidR="00061655" w:rsidRPr="00EA47E9" w14:paraId="1A319803" w14:textId="77777777" w:rsidTr="00061655">
        <w:tc>
          <w:tcPr>
            <w:tcW w:w="2392" w:type="dxa"/>
          </w:tcPr>
          <w:p w14:paraId="56BC025B"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Trent Ward</w:t>
            </w:r>
          </w:p>
        </w:tc>
        <w:tc>
          <w:tcPr>
            <w:tcW w:w="2992" w:type="dxa"/>
          </w:tcPr>
          <w:p w14:paraId="05B334A7" w14:textId="77777777" w:rsidR="00061655" w:rsidRPr="00EA47E9" w:rsidRDefault="00061655" w:rsidP="00061655">
            <w:r w:rsidRPr="00EA47E9">
              <w:t>City of Gig Harbor</w:t>
            </w:r>
          </w:p>
        </w:tc>
        <w:tc>
          <w:tcPr>
            <w:tcW w:w="1804" w:type="dxa"/>
          </w:tcPr>
          <w:p w14:paraId="46F7AB1B" w14:textId="77777777" w:rsidR="00061655" w:rsidRPr="00EA47E9" w:rsidRDefault="00061655" w:rsidP="00061655">
            <w:r w:rsidRPr="00EA47E9">
              <w:rPr>
                <w:rFonts w:ascii="Calibri" w:hAnsi="Calibri" w:cs="Calibri"/>
              </w:rPr>
              <w:t>Joel Purdy</w:t>
            </w:r>
          </w:p>
        </w:tc>
        <w:tc>
          <w:tcPr>
            <w:tcW w:w="2818" w:type="dxa"/>
          </w:tcPr>
          <w:p w14:paraId="266C0CBE" w14:textId="77777777" w:rsidR="00061655" w:rsidRPr="00EA47E9" w:rsidRDefault="00061655" w:rsidP="00061655">
            <w:r w:rsidRPr="00EA47E9">
              <w:t>Kitsap Public Utility District</w:t>
            </w:r>
          </w:p>
        </w:tc>
      </w:tr>
      <w:tr w:rsidR="00061655" w:rsidRPr="00EA47E9" w14:paraId="4F284D02" w14:textId="77777777" w:rsidTr="00061655">
        <w:tc>
          <w:tcPr>
            <w:tcW w:w="2392" w:type="dxa"/>
          </w:tcPr>
          <w:p w14:paraId="7BA16D66" w14:textId="77777777" w:rsidR="00061655" w:rsidRPr="00EA47E9" w:rsidRDefault="00061655" w:rsidP="00061655">
            <w:r w:rsidRPr="00EA47E9">
              <w:t>Thomas Hunter</w:t>
            </w:r>
          </w:p>
        </w:tc>
        <w:tc>
          <w:tcPr>
            <w:tcW w:w="2992" w:type="dxa"/>
          </w:tcPr>
          <w:p w14:paraId="7AEED8BD" w14:textId="77777777" w:rsidR="00061655" w:rsidRPr="00EA47E9" w:rsidRDefault="00061655" w:rsidP="00061655">
            <w:r w:rsidRPr="00EA47E9">
              <w:t>City of Port Orchard</w:t>
            </w:r>
          </w:p>
        </w:tc>
        <w:tc>
          <w:tcPr>
            <w:tcW w:w="1804" w:type="dxa"/>
          </w:tcPr>
          <w:p w14:paraId="37FDC013" w14:textId="77777777" w:rsidR="00061655" w:rsidRPr="00EA47E9" w:rsidRDefault="00061655" w:rsidP="00061655">
            <w:r w:rsidRPr="00EA47E9">
              <w:t>David Windom</w:t>
            </w:r>
          </w:p>
        </w:tc>
        <w:tc>
          <w:tcPr>
            <w:tcW w:w="2818" w:type="dxa"/>
          </w:tcPr>
          <w:p w14:paraId="1CBE64A8" w14:textId="77777777" w:rsidR="00061655" w:rsidRPr="00EA47E9" w:rsidRDefault="00061655" w:rsidP="00061655">
            <w:r w:rsidRPr="00EA47E9">
              <w:t>Mason County</w:t>
            </w:r>
            <w:r w:rsidR="0000498B">
              <w:t xml:space="preserve"> (alternate)</w:t>
            </w:r>
          </w:p>
        </w:tc>
      </w:tr>
      <w:tr w:rsidR="00061655" w:rsidRPr="00EA47E9" w14:paraId="591F7FC3" w14:textId="77777777" w:rsidTr="00061655">
        <w:tc>
          <w:tcPr>
            <w:tcW w:w="2392" w:type="dxa"/>
          </w:tcPr>
          <w:p w14:paraId="581F269C"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Becky Erickson</w:t>
            </w:r>
          </w:p>
        </w:tc>
        <w:tc>
          <w:tcPr>
            <w:tcW w:w="2992" w:type="dxa"/>
          </w:tcPr>
          <w:p w14:paraId="3E190331" w14:textId="77777777" w:rsidR="00061655" w:rsidRPr="00EA47E9" w:rsidRDefault="00061655" w:rsidP="00061655">
            <w:r w:rsidRPr="00EA47E9">
              <w:t>City of Poulsbo</w:t>
            </w:r>
          </w:p>
        </w:tc>
        <w:tc>
          <w:tcPr>
            <w:tcW w:w="1804" w:type="dxa"/>
          </w:tcPr>
          <w:p w14:paraId="609C4471" w14:textId="77777777" w:rsidR="00061655" w:rsidRPr="00EA47E9" w:rsidRDefault="00061655" w:rsidP="00061655">
            <w:r w:rsidRPr="00EA47E9">
              <w:t>Dan Cardwell</w:t>
            </w:r>
          </w:p>
        </w:tc>
        <w:tc>
          <w:tcPr>
            <w:tcW w:w="2818" w:type="dxa"/>
          </w:tcPr>
          <w:p w14:paraId="65FA947D" w14:textId="77777777" w:rsidR="00061655" w:rsidRPr="00EA47E9" w:rsidRDefault="00061655" w:rsidP="00061655">
            <w:r w:rsidRPr="00EA47E9">
              <w:t>Pierce County</w:t>
            </w:r>
          </w:p>
        </w:tc>
      </w:tr>
      <w:tr w:rsidR="00061655" w:rsidRPr="00EA47E9" w14:paraId="2BBEEB2B" w14:textId="77777777" w:rsidTr="00061655">
        <w:tc>
          <w:tcPr>
            <w:tcW w:w="2392" w:type="dxa"/>
          </w:tcPr>
          <w:p w14:paraId="28753B73"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Stacy Vynne McKinstry</w:t>
            </w:r>
          </w:p>
        </w:tc>
        <w:tc>
          <w:tcPr>
            <w:tcW w:w="2992" w:type="dxa"/>
          </w:tcPr>
          <w:p w14:paraId="34767BED" w14:textId="77777777" w:rsidR="00061655" w:rsidRPr="00EA47E9" w:rsidRDefault="00061655" w:rsidP="00061655">
            <w:r w:rsidRPr="00EA47E9">
              <w:t>Department of Ecology</w:t>
            </w:r>
          </w:p>
        </w:tc>
        <w:tc>
          <w:tcPr>
            <w:tcW w:w="1804" w:type="dxa"/>
          </w:tcPr>
          <w:p w14:paraId="407D0213" w14:textId="77777777" w:rsidR="00061655" w:rsidRPr="00EA47E9" w:rsidRDefault="00061655" w:rsidP="00061655">
            <w:r w:rsidRPr="00EA47E9">
              <w:rPr>
                <w:rFonts w:ascii="Calibri" w:hAnsi="Calibri" w:cs="Calibri"/>
              </w:rPr>
              <w:t>Sam Phillips</w:t>
            </w:r>
          </w:p>
        </w:tc>
        <w:tc>
          <w:tcPr>
            <w:tcW w:w="2818" w:type="dxa"/>
          </w:tcPr>
          <w:p w14:paraId="16C5579D" w14:textId="77777777" w:rsidR="00061655" w:rsidRPr="00EA47E9" w:rsidRDefault="00061655" w:rsidP="00061655">
            <w:r w:rsidRPr="00EA47E9">
              <w:t>Port Gamble S’Klallam Tribe</w:t>
            </w:r>
          </w:p>
        </w:tc>
      </w:tr>
      <w:tr w:rsidR="00061655" w:rsidRPr="00EA47E9" w14:paraId="1F523B1E" w14:textId="77777777" w:rsidTr="00061655">
        <w:tc>
          <w:tcPr>
            <w:tcW w:w="2392" w:type="dxa"/>
          </w:tcPr>
          <w:p w14:paraId="56508EE3"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Brittany Gordon</w:t>
            </w:r>
          </w:p>
        </w:tc>
        <w:tc>
          <w:tcPr>
            <w:tcW w:w="2992" w:type="dxa"/>
          </w:tcPr>
          <w:p w14:paraId="6B867221" w14:textId="77777777" w:rsidR="00061655" w:rsidRPr="00EA47E9" w:rsidRDefault="00061655" w:rsidP="00061655">
            <w:r w:rsidRPr="00EA47E9">
              <w:t>Department of Fish &amp; Wildlife</w:t>
            </w:r>
          </w:p>
        </w:tc>
        <w:tc>
          <w:tcPr>
            <w:tcW w:w="1804" w:type="dxa"/>
          </w:tcPr>
          <w:p w14:paraId="1FD549C3" w14:textId="77777777" w:rsidR="00061655" w:rsidRPr="00EA47E9" w:rsidRDefault="00061655" w:rsidP="00061655">
            <w:r w:rsidRPr="00EA47E9">
              <w:rPr>
                <w:rFonts w:ascii="Calibri" w:hAnsi="Calibri" w:cs="Calibri"/>
              </w:rPr>
              <w:t>David Winfrey</w:t>
            </w:r>
          </w:p>
        </w:tc>
        <w:tc>
          <w:tcPr>
            <w:tcW w:w="2818" w:type="dxa"/>
          </w:tcPr>
          <w:p w14:paraId="547B755C" w14:textId="77777777" w:rsidR="00061655" w:rsidRPr="00EA47E9" w:rsidRDefault="00061655" w:rsidP="00061655">
            <w:r w:rsidRPr="00EA47E9">
              <w:t>Puyallup Tribe</w:t>
            </w:r>
          </w:p>
        </w:tc>
      </w:tr>
      <w:tr w:rsidR="00061655" w:rsidRPr="00EA47E9" w14:paraId="19687180" w14:textId="77777777" w:rsidTr="00061655">
        <w:tc>
          <w:tcPr>
            <w:tcW w:w="2392" w:type="dxa"/>
          </w:tcPr>
          <w:p w14:paraId="30B2A892"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Sandra Staples-Bortner</w:t>
            </w:r>
          </w:p>
        </w:tc>
        <w:tc>
          <w:tcPr>
            <w:tcW w:w="2992" w:type="dxa"/>
          </w:tcPr>
          <w:p w14:paraId="50F9A521" w14:textId="77777777" w:rsidR="00061655" w:rsidRPr="00EA47E9" w:rsidRDefault="00061655" w:rsidP="00061655">
            <w:r w:rsidRPr="00EA47E9">
              <w:t>Great Peninsula Conservancy</w:t>
            </w:r>
          </w:p>
        </w:tc>
        <w:tc>
          <w:tcPr>
            <w:tcW w:w="1804" w:type="dxa"/>
          </w:tcPr>
          <w:p w14:paraId="1440D6C1" w14:textId="77777777" w:rsidR="00061655" w:rsidRPr="00EA47E9" w:rsidRDefault="00061655" w:rsidP="00061655">
            <w:r w:rsidRPr="00EA47E9">
              <w:t>Dana Sarff</w:t>
            </w:r>
          </w:p>
        </w:tc>
        <w:tc>
          <w:tcPr>
            <w:tcW w:w="2818" w:type="dxa"/>
          </w:tcPr>
          <w:p w14:paraId="167B75F2" w14:textId="77777777" w:rsidR="00061655" w:rsidRPr="00EA47E9" w:rsidRDefault="00061655" w:rsidP="00061655">
            <w:r w:rsidRPr="00EA47E9">
              <w:t>Skokomish Tribe</w:t>
            </w:r>
            <w:r w:rsidR="0000498B">
              <w:t xml:space="preserve"> (alternate)</w:t>
            </w:r>
          </w:p>
        </w:tc>
      </w:tr>
      <w:tr w:rsidR="00061655" w:rsidRPr="00EA47E9" w14:paraId="4EB4CE31" w14:textId="77777777" w:rsidTr="00061655">
        <w:tc>
          <w:tcPr>
            <w:tcW w:w="2392" w:type="dxa"/>
          </w:tcPr>
          <w:p w14:paraId="56D6F1E6"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Greg Rabourn</w:t>
            </w:r>
          </w:p>
        </w:tc>
        <w:tc>
          <w:tcPr>
            <w:tcW w:w="2992" w:type="dxa"/>
          </w:tcPr>
          <w:p w14:paraId="0F0AD974" w14:textId="77777777" w:rsidR="00061655" w:rsidRPr="00EA47E9" w:rsidRDefault="00061655" w:rsidP="00061655">
            <w:r w:rsidRPr="00EA47E9">
              <w:t>King County</w:t>
            </w:r>
          </w:p>
        </w:tc>
        <w:tc>
          <w:tcPr>
            <w:tcW w:w="1804" w:type="dxa"/>
          </w:tcPr>
          <w:p w14:paraId="2E44E2E6" w14:textId="77777777" w:rsidR="00061655" w:rsidRPr="00EA47E9" w:rsidRDefault="00061655" w:rsidP="00061655">
            <w:r w:rsidRPr="00EA47E9">
              <w:t>Paul Pickett</w:t>
            </w:r>
          </w:p>
        </w:tc>
        <w:tc>
          <w:tcPr>
            <w:tcW w:w="2818" w:type="dxa"/>
          </w:tcPr>
          <w:p w14:paraId="23C16E65" w14:textId="77777777" w:rsidR="00061655" w:rsidRPr="00EA47E9" w:rsidRDefault="00061655" w:rsidP="00061655">
            <w:r w:rsidRPr="00EA47E9">
              <w:t>Squaxin Island Tribe</w:t>
            </w:r>
            <w:r w:rsidR="0000498B">
              <w:t xml:space="preserve"> (alternate)</w:t>
            </w:r>
          </w:p>
        </w:tc>
      </w:tr>
      <w:tr w:rsidR="00061655" w:rsidRPr="00EA47E9" w14:paraId="53AF9B49" w14:textId="77777777" w:rsidTr="00061655">
        <w:tc>
          <w:tcPr>
            <w:tcW w:w="2392" w:type="dxa"/>
          </w:tcPr>
          <w:p w14:paraId="0956FBCE" w14:textId="77777777" w:rsidR="00061655" w:rsidRPr="00EA47E9" w:rsidRDefault="00061655" w:rsidP="00061655">
            <w:pPr>
              <w:pStyle w:val="NormalWeb"/>
              <w:spacing w:before="0" w:beforeAutospacing="0" w:after="0" w:afterAutospacing="0"/>
              <w:rPr>
                <w:rFonts w:ascii="Calibri" w:hAnsi="Calibri" w:cs="Calibri"/>
                <w:sz w:val="22"/>
                <w:szCs w:val="22"/>
              </w:rPr>
            </w:pPr>
            <w:r w:rsidRPr="00EA47E9">
              <w:rPr>
                <w:rFonts w:ascii="Calibri" w:hAnsi="Calibri" w:cs="Calibri"/>
                <w:sz w:val="22"/>
                <w:szCs w:val="22"/>
              </w:rPr>
              <w:t>Russ Shiplet</w:t>
            </w:r>
          </w:p>
        </w:tc>
        <w:tc>
          <w:tcPr>
            <w:tcW w:w="2992" w:type="dxa"/>
          </w:tcPr>
          <w:p w14:paraId="6906C4AE" w14:textId="77777777" w:rsidR="00061655" w:rsidRPr="00EA47E9" w:rsidRDefault="00061655" w:rsidP="00061655">
            <w:r w:rsidRPr="00EA47E9">
              <w:t>Kitsap Building Association</w:t>
            </w:r>
          </w:p>
        </w:tc>
        <w:tc>
          <w:tcPr>
            <w:tcW w:w="1804" w:type="dxa"/>
          </w:tcPr>
          <w:p w14:paraId="43B445EA" w14:textId="77777777" w:rsidR="00061655" w:rsidRPr="00EA47E9" w:rsidRDefault="00061655" w:rsidP="00061655">
            <w:r w:rsidRPr="00EA47E9">
              <w:rPr>
                <w:rFonts w:ascii="Calibri" w:hAnsi="Calibri" w:cs="Calibri"/>
              </w:rPr>
              <w:t>Alison O'Sullivan</w:t>
            </w:r>
          </w:p>
        </w:tc>
        <w:tc>
          <w:tcPr>
            <w:tcW w:w="2818" w:type="dxa"/>
          </w:tcPr>
          <w:p w14:paraId="75EB01C3" w14:textId="77777777" w:rsidR="00061655" w:rsidRPr="00EA47E9" w:rsidRDefault="00061655" w:rsidP="00061655">
            <w:r w:rsidRPr="00EA47E9">
              <w:t>Suquamish Tribe</w:t>
            </w:r>
          </w:p>
        </w:tc>
      </w:tr>
      <w:tr w:rsidR="0000498B" w:rsidRPr="00EA47E9" w14:paraId="622DF3E1" w14:textId="77777777" w:rsidTr="00061655">
        <w:tc>
          <w:tcPr>
            <w:tcW w:w="2392" w:type="dxa"/>
          </w:tcPr>
          <w:p w14:paraId="12E52CB1" w14:textId="77777777" w:rsidR="0000498B" w:rsidRPr="00EA47E9" w:rsidRDefault="0000498B" w:rsidP="00061655">
            <w:pPr>
              <w:pStyle w:val="NormalWeb"/>
              <w:spacing w:before="0" w:beforeAutospacing="0" w:after="0" w:afterAutospacing="0"/>
              <w:rPr>
                <w:rFonts w:ascii="Calibri" w:hAnsi="Calibri" w:cs="Calibri"/>
                <w:sz w:val="22"/>
                <w:szCs w:val="22"/>
              </w:rPr>
            </w:pPr>
            <w:r>
              <w:rPr>
                <w:rFonts w:ascii="Calibri" w:hAnsi="Calibri" w:cs="Calibri"/>
                <w:sz w:val="22"/>
                <w:szCs w:val="22"/>
              </w:rPr>
              <w:t>John O’Leary</w:t>
            </w:r>
          </w:p>
        </w:tc>
        <w:tc>
          <w:tcPr>
            <w:tcW w:w="2992" w:type="dxa"/>
          </w:tcPr>
          <w:p w14:paraId="7CF04EB9" w14:textId="77777777" w:rsidR="0000498B" w:rsidRPr="00EA47E9" w:rsidRDefault="0000498B" w:rsidP="00061655">
            <w:r>
              <w:t>Suquamish Tribe (alternate)</w:t>
            </w:r>
          </w:p>
        </w:tc>
        <w:tc>
          <w:tcPr>
            <w:tcW w:w="1804" w:type="dxa"/>
          </w:tcPr>
          <w:p w14:paraId="2A0919E7" w14:textId="77777777" w:rsidR="0000498B" w:rsidRPr="00EA47E9" w:rsidRDefault="0000498B" w:rsidP="00061655">
            <w:pPr>
              <w:rPr>
                <w:rFonts w:ascii="Calibri" w:hAnsi="Calibri" w:cs="Calibri"/>
              </w:rPr>
            </w:pPr>
            <w:r>
              <w:rPr>
                <w:rFonts w:ascii="Calibri" w:hAnsi="Calibri" w:cs="Calibri"/>
              </w:rPr>
              <w:t>Austin Jennings</w:t>
            </w:r>
          </w:p>
        </w:tc>
        <w:tc>
          <w:tcPr>
            <w:tcW w:w="2818" w:type="dxa"/>
          </w:tcPr>
          <w:p w14:paraId="3A336EC9" w14:textId="77777777" w:rsidR="0000498B" w:rsidRPr="00EA47E9" w:rsidRDefault="0000498B" w:rsidP="00061655">
            <w:r>
              <w:t>Pierce County (alternate)</w:t>
            </w:r>
          </w:p>
        </w:tc>
      </w:tr>
      <w:tr w:rsidR="0000498B" w:rsidRPr="00EA47E9" w14:paraId="25972969" w14:textId="77777777" w:rsidTr="00061655">
        <w:tc>
          <w:tcPr>
            <w:tcW w:w="2392" w:type="dxa"/>
          </w:tcPr>
          <w:p w14:paraId="17F1D6EF" w14:textId="77777777" w:rsidR="0000498B" w:rsidRDefault="0000498B" w:rsidP="00061655">
            <w:pPr>
              <w:pStyle w:val="NormalWeb"/>
              <w:spacing w:before="0" w:beforeAutospacing="0" w:after="0" w:afterAutospacing="0"/>
              <w:rPr>
                <w:rFonts w:ascii="Calibri" w:hAnsi="Calibri" w:cs="Calibri"/>
                <w:sz w:val="22"/>
                <w:szCs w:val="22"/>
              </w:rPr>
            </w:pPr>
            <w:r>
              <w:rPr>
                <w:rFonts w:ascii="Calibri" w:hAnsi="Calibri" w:cs="Calibri"/>
                <w:sz w:val="22"/>
                <w:szCs w:val="22"/>
              </w:rPr>
              <w:t>Nam Siu</w:t>
            </w:r>
          </w:p>
        </w:tc>
        <w:tc>
          <w:tcPr>
            <w:tcW w:w="2992" w:type="dxa"/>
          </w:tcPr>
          <w:p w14:paraId="33CF3A49" w14:textId="77777777" w:rsidR="0000498B" w:rsidRDefault="0000498B" w:rsidP="00061655">
            <w:r>
              <w:t>Department of Fish and Wildlife (alternate)</w:t>
            </w:r>
          </w:p>
        </w:tc>
        <w:tc>
          <w:tcPr>
            <w:tcW w:w="1804" w:type="dxa"/>
          </w:tcPr>
          <w:p w14:paraId="2FFBC37C" w14:textId="77777777" w:rsidR="0000498B" w:rsidRDefault="0000498B" w:rsidP="00061655">
            <w:pPr>
              <w:rPr>
                <w:rFonts w:ascii="Calibri" w:hAnsi="Calibri" w:cs="Calibri"/>
              </w:rPr>
            </w:pPr>
          </w:p>
        </w:tc>
        <w:tc>
          <w:tcPr>
            <w:tcW w:w="2818" w:type="dxa"/>
          </w:tcPr>
          <w:p w14:paraId="68873207" w14:textId="77777777" w:rsidR="0000498B" w:rsidRDefault="0000498B" w:rsidP="00061655"/>
        </w:tc>
      </w:tr>
    </w:tbl>
    <w:p w14:paraId="331C6614" w14:textId="77777777" w:rsidR="004E24AB" w:rsidRPr="004E24AB" w:rsidRDefault="004E24AB" w:rsidP="004E24AB">
      <w:pPr>
        <w:spacing w:after="0"/>
        <w:rPr>
          <w:rFonts w:cstheme="minorHAnsi"/>
          <w:color w:val="2E74B5" w:themeColor="accent1" w:themeShade="BF"/>
          <w:szCs w:val="26"/>
        </w:rPr>
      </w:pPr>
    </w:p>
    <w:p w14:paraId="6384EB4C" w14:textId="77777777" w:rsidR="003B2EC2" w:rsidRPr="004E24AB" w:rsidRDefault="003B2EC2" w:rsidP="004E24AB">
      <w:pPr>
        <w:spacing w:after="120"/>
        <w:rPr>
          <w:rStyle w:val="Heading1Char"/>
        </w:rPr>
      </w:pPr>
      <w:r w:rsidRPr="004E24AB">
        <w:rPr>
          <w:rStyle w:val="Heading1Char"/>
        </w:rPr>
        <w:t>Other Attendees</w:t>
      </w:r>
      <w:r w:rsidR="00584A40" w:rsidRPr="004E24AB">
        <w:rPr>
          <w:rStyle w:val="Heading1Char"/>
        </w:rPr>
        <w:t>*</w:t>
      </w:r>
    </w:p>
    <w:tbl>
      <w:tblPr>
        <w:tblStyle w:val="TableGrid"/>
        <w:tblW w:w="10002" w:type="dxa"/>
        <w:tblLook w:val="04A0" w:firstRow="1" w:lastRow="0" w:firstColumn="1" w:lastColumn="0" w:noHBand="0" w:noVBand="1"/>
        <w:tblCaption w:val="Table of other attendees"/>
      </w:tblPr>
      <w:tblGrid>
        <w:gridCol w:w="2245"/>
        <w:gridCol w:w="3150"/>
        <w:gridCol w:w="1637"/>
        <w:gridCol w:w="2970"/>
      </w:tblGrid>
      <w:tr w:rsidR="001C383B" w:rsidRPr="00EA47E9" w14:paraId="4D1CC9A7" w14:textId="77777777" w:rsidTr="00ED5B77">
        <w:trPr>
          <w:tblHeader/>
        </w:trPr>
        <w:tc>
          <w:tcPr>
            <w:tcW w:w="2245" w:type="dxa"/>
            <w:shd w:val="clear" w:color="auto" w:fill="D9D9D9" w:themeFill="background1" w:themeFillShade="D9"/>
          </w:tcPr>
          <w:p w14:paraId="7D43C13C" w14:textId="77777777" w:rsidR="001C383B" w:rsidRPr="00EA47E9" w:rsidRDefault="001C383B" w:rsidP="001C383B">
            <w:pPr>
              <w:rPr>
                <w:b/>
              </w:rPr>
            </w:pPr>
            <w:bookmarkStart w:id="0" w:name="_GoBack" w:colFirst="0" w:colLast="4"/>
            <w:r w:rsidRPr="00EA47E9">
              <w:rPr>
                <w:b/>
              </w:rPr>
              <w:t>Name</w:t>
            </w:r>
          </w:p>
        </w:tc>
        <w:tc>
          <w:tcPr>
            <w:tcW w:w="3150" w:type="dxa"/>
            <w:shd w:val="clear" w:color="auto" w:fill="D9D9D9" w:themeFill="background1" w:themeFillShade="D9"/>
          </w:tcPr>
          <w:p w14:paraId="2B5919F4" w14:textId="77777777" w:rsidR="001C383B" w:rsidRPr="00EA47E9" w:rsidRDefault="001C383B" w:rsidP="001C383B">
            <w:pPr>
              <w:rPr>
                <w:b/>
              </w:rPr>
            </w:pPr>
            <w:r w:rsidRPr="00EA47E9">
              <w:rPr>
                <w:b/>
              </w:rPr>
              <w:t>Affiliation</w:t>
            </w:r>
          </w:p>
        </w:tc>
        <w:tc>
          <w:tcPr>
            <w:tcW w:w="1637" w:type="dxa"/>
            <w:shd w:val="clear" w:color="auto" w:fill="D9D9D9" w:themeFill="background1" w:themeFillShade="D9"/>
          </w:tcPr>
          <w:p w14:paraId="1445628F" w14:textId="77777777" w:rsidR="001C383B" w:rsidRPr="00EA47E9" w:rsidRDefault="001C383B" w:rsidP="001C383B">
            <w:r w:rsidRPr="00EA47E9">
              <w:rPr>
                <w:b/>
              </w:rPr>
              <w:t>Name</w:t>
            </w:r>
          </w:p>
        </w:tc>
        <w:tc>
          <w:tcPr>
            <w:tcW w:w="2970" w:type="dxa"/>
            <w:shd w:val="clear" w:color="auto" w:fill="D9D9D9" w:themeFill="background1" w:themeFillShade="D9"/>
          </w:tcPr>
          <w:p w14:paraId="44E2D546" w14:textId="77777777" w:rsidR="001C383B" w:rsidRPr="00EA47E9" w:rsidRDefault="001C383B" w:rsidP="001C383B">
            <w:r w:rsidRPr="00EA47E9">
              <w:rPr>
                <w:b/>
              </w:rPr>
              <w:t>Affiliation</w:t>
            </w:r>
          </w:p>
        </w:tc>
      </w:tr>
      <w:bookmarkEnd w:id="0"/>
      <w:tr w:rsidR="001C383B" w:rsidRPr="00EA47E9" w14:paraId="38D7DB2E" w14:textId="77777777" w:rsidTr="000450F3">
        <w:tc>
          <w:tcPr>
            <w:tcW w:w="2245" w:type="dxa"/>
          </w:tcPr>
          <w:p w14:paraId="6470E2BC" w14:textId="77777777" w:rsidR="001C383B" w:rsidRPr="00EA47E9" w:rsidRDefault="001C383B" w:rsidP="001C383B">
            <w:r w:rsidRPr="00EA47E9">
              <w:t>Stephanie Potts</w:t>
            </w:r>
          </w:p>
        </w:tc>
        <w:tc>
          <w:tcPr>
            <w:tcW w:w="3150" w:type="dxa"/>
          </w:tcPr>
          <w:p w14:paraId="59B722AF" w14:textId="77777777" w:rsidR="001C383B" w:rsidRPr="00EA47E9" w:rsidRDefault="001C383B" w:rsidP="001C383B">
            <w:r w:rsidRPr="00EA47E9">
              <w:t>Ecology</w:t>
            </w:r>
          </w:p>
        </w:tc>
        <w:tc>
          <w:tcPr>
            <w:tcW w:w="1637" w:type="dxa"/>
          </w:tcPr>
          <w:p w14:paraId="61BA6BFD" w14:textId="77777777" w:rsidR="001C383B" w:rsidRPr="00EA47E9" w:rsidRDefault="001C383B" w:rsidP="001C383B">
            <w:r w:rsidRPr="00EA47E9">
              <w:t>Lonna Frans</w:t>
            </w:r>
          </w:p>
        </w:tc>
        <w:tc>
          <w:tcPr>
            <w:tcW w:w="2970" w:type="dxa"/>
          </w:tcPr>
          <w:p w14:paraId="47CDAFA3" w14:textId="77777777" w:rsidR="001C383B" w:rsidRPr="00EA47E9" w:rsidRDefault="001C383B" w:rsidP="001C383B">
            <w:r w:rsidRPr="00EA47E9">
              <w:t>USGS</w:t>
            </w:r>
          </w:p>
        </w:tc>
      </w:tr>
      <w:tr w:rsidR="001C383B" w:rsidRPr="00EA47E9" w14:paraId="02D50791" w14:textId="77777777" w:rsidTr="000450F3">
        <w:tc>
          <w:tcPr>
            <w:tcW w:w="2245" w:type="dxa"/>
          </w:tcPr>
          <w:p w14:paraId="4C003AD1" w14:textId="77777777" w:rsidR="001C383B" w:rsidRPr="00EA47E9" w:rsidRDefault="001C383B" w:rsidP="001C383B">
            <w:r w:rsidRPr="00EA47E9">
              <w:t>Gretchen Muller</w:t>
            </w:r>
          </w:p>
        </w:tc>
        <w:tc>
          <w:tcPr>
            <w:tcW w:w="3150" w:type="dxa"/>
          </w:tcPr>
          <w:p w14:paraId="3FDD4C3A" w14:textId="77777777" w:rsidR="001C383B" w:rsidRPr="00EA47E9" w:rsidRDefault="001C383B" w:rsidP="001C383B">
            <w:r w:rsidRPr="00EA47E9">
              <w:t xml:space="preserve">Cascadia </w:t>
            </w:r>
            <w:r w:rsidR="000450F3">
              <w:t xml:space="preserve">Consulting </w:t>
            </w:r>
            <w:r w:rsidRPr="00EA47E9">
              <w:t>(facilitator)</w:t>
            </w:r>
          </w:p>
        </w:tc>
        <w:tc>
          <w:tcPr>
            <w:tcW w:w="1637" w:type="dxa"/>
          </w:tcPr>
          <w:p w14:paraId="27C220EB" w14:textId="77777777" w:rsidR="001C383B" w:rsidRPr="00EA47E9" w:rsidRDefault="001C383B" w:rsidP="001C383B">
            <w:r w:rsidRPr="00EA47E9">
              <w:t>Steve Hirschey</w:t>
            </w:r>
          </w:p>
        </w:tc>
        <w:tc>
          <w:tcPr>
            <w:tcW w:w="2970" w:type="dxa"/>
          </w:tcPr>
          <w:p w14:paraId="5D7594A9" w14:textId="77777777" w:rsidR="001C383B" w:rsidRPr="00EA47E9" w:rsidRDefault="001C383B" w:rsidP="001C383B">
            <w:r w:rsidRPr="00EA47E9">
              <w:t>King County</w:t>
            </w:r>
          </w:p>
        </w:tc>
      </w:tr>
      <w:tr w:rsidR="001C383B" w:rsidRPr="00EA47E9" w14:paraId="15EA381B" w14:textId="77777777" w:rsidTr="000450F3">
        <w:tc>
          <w:tcPr>
            <w:tcW w:w="2245" w:type="dxa"/>
          </w:tcPr>
          <w:p w14:paraId="418FF5EE" w14:textId="77777777" w:rsidR="001C383B" w:rsidRPr="00EA47E9" w:rsidRDefault="001C383B" w:rsidP="001C383B">
            <w:r w:rsidRPr="00EA47E9">
              <w:t>Angela Pietschmann</w:t>
            </w:r>
          </w:p>
        </w:tc>
        <w:tc>
          <w:tcPr>
            <w:tcW w:w="3150" w:type="dxa"/>
          </w:tcPr>
          <w:p w14:paraId="4ADA8467" w14:textId="77777777" w:rsidR="001C383B" w:rsidRPr="00EA47E9" w:rsidRDefault="001C383B" w:rsidP="001C383B">
            <w:r w:rsidRPr="00EA47E9">
              <w:t xml:space="preserve">Cascadia </w:t>
            </w:r>
            <w:r w:rsidR="000450F3">
              <w:t xml:space="preserve">Consulting </w:t>
            </w:r>
            <w:r w:rsidRPr="00EA47E9">
              <w:t>(note-taker)</w:t>
            </w:r>
          </w:p>
        </w:tc>
        <w:tc>
          <w:tcPr>
            <w:tcW w:w="1637" w:type="dxa"/>
          </w:tcPr>
          <w:p w14:paraId="3C164533" w14:textId="77777777" w:rsidR="001C383B" w:rsidRPr="00EA47E9" w:rsidRDefault="001C383B" w:rsidP="001C383B">
            <w:r w:rsidRPr="00EA47E9">
              <w:t>Bob Hunter</w:t>
            </w:r>
          </w:p>
        </w:tc>
        <w:tc>
          <w:tcPr>
            <w:tcW w:w="2970" w:type="dxa"/>
          </w:tcPr>
          <w:p w14:paraId="3D6990F1" w14:textId="77777777" w:rsidR="001C383B" w:rsidRPr="00EA47E9" w:rsidRDefault="001C383B" w:rsidP="001C383B">
            <w:r w:rsidRPr="00EA47E9">
              <w:t>Kitsap Public Utility District</w:t>
            </w:r>
          </w:p>
        </w:tc>
      </w:tr>
      <w:tr w:rsidR="001C383B" w:rsidRPr="00EA47E9" w14:paraId="6C282BAB" w14:textId="77777777" w:rsidTr="000450F3">
        <w:tc>
          <w:tcPr>
            <w:tcW w:w="2245" w:type="dxa"/>
          </w:tcPr>
          <w:p w14:paraId="55773362" w14:textId="77777777" w:rsidR="001C383B" w:rsidRPr="00EA47E9" w:rsidRDefault="001C383B" w:rsidP="001C383B">
            <w:r w:rsidRPr="00EA47E9">
              <w:t>Larry Boltz</w:t>
            </w:r>
          </w:p>
        </w:tc>
        <w:tc>
          <w:tcPr>
            <w:tcW w:w="3150" w:type="dxa"/>
          </w:tcPr>
          <w:p w14:paraId="58FB0CB1" w14:textId="77777777" w:rsidR="001C383B" w:rsidRPr="00EA47E9" w:rsidRDefault="001C383B" w:rsidP="001C383B">
            <w:r w:rsidRPr="00EA47E9">
              <w:t>Mason-Kitsap Farm Bureau</w:t>
            </w:r>
          </w:p>
        </w:tc>
        <w:tc>
          <w:tcPr>
            <w:tcW w:w="1637" w:type="dxa"/>
          </w:tcPr>
          <w:p w14:paraId="3222D731" w14:textId="77777777" w:rsidR="001C383B" w:rsidRPr="00EA47E9" w:rsidRDefault="001C383B" w:rsidP="001C383B">
            <w:r w:rsidRPr="00EA47E9">
              <w:t>Melina Knoop</w:t>
            </w:r>
          </w:p>
        </w:tc>
        <w:tc>
          <w:tcPr>
            <w:tcW w:w="2970" w:type="dxa"/>
          </w:tcPr>
          <w:p w14:paraId="7DA6340F" w14:textId="77777777" w:rsidR="001C383B" w:rsidRPr="00EA47E9" w:rsidRDefault="001C383B" w:rsidP="001C383B">
            <w:r w:rsidRPr="00EA47E9">
              <w:t>Kitsap Public Health District</w:t>
            </w:r>
          </w:p>
        </w:tc>
      </w:tr>
      <w:tr w:rsidR="001C383B" w:rsidRPr="00EA47E9" w14:paraId="6E81908A" w14:textId="77777777" w:rsidTr="000450F3">
        <w:tc>
          <w:tcPr>
            <w:tcW w:w="2245" w:type="dxa"/>
          </w:tcPr>
          <w:p w14:paraId="5C2021A7" w14:textId="77777777" w:rsidR="001C383B" w:rsidRPr="00EA47E9" w:rsidRDefault="001C383B" w:rsidP="001C383B">
            <w:r w:rsidRPr="00EA47E9">
              <w:t>Shawn O’Dell</w:t>
            </w:r>
          </w:p>
        </w:tc>
        <w:tc>
          <w:tcPr>
            <w:tcW w:w="3150" w:type="dxa"/>
          </w:tcPr>
          <w:p w14:paraId="57B7D81C" w14:textId="77777777" w:rsidR="001C383B" w:rsidRPr="00EA47E9" w:rsidRDefault="001C383B" w:rsidP="001C383B">
            <w:r w:rsidRPr="00EA47E9">
              <w:t>Washington Water Service</w:t>
            </w:r>
          </w:p>
        </w:tc>
        <w:tc>
          <w:tcPr>
            <w:tcW w:w="1637" w:type="dxa"/>
          </w:tcPr>
          <w:p w14:paraId="42EA9F36" w14:textId="77777777" w:rsidR="001C383B" w:rsidRPr="00EA47E9" w:rsidRDefault="0000498B" w:rsidP="001C383B">
            <w:r>
              <w:t>Cami Apfelbeck</w:t>
            </w:r>
          </w:p>
        </w:tc>
        <w:tc>
          <w:tcPr>
            <w:tcW w:w="2970" w:type="dxa"/>
          </w:tcPr>
          <w:p w14:paraId="3DEAA9D1" w14:textId="77777777" w:rsidR="001C383B" w:rsidRPr="00EA47E9" w:rsidRDefault="0000498B" w:rsidP="001C383B">
            <w:r>
              <w:t>City of Bremerton</w:t>
            </w:r>
          </w:p>
        </w:tc>
      </w:tr>
      <w:tr w:rsidR="0000498B" w:rsidRPr="00EA47E9" w14:paraId="1336DBD6" w14:textId="77777777" w:rsidTr="000450F3">
        <w:tc>
          <w:tcPr>
            <w:tcW w:w="2245" w:type="dxa"/>
          </w:tcPr>
          <w:p w14:paraId="7B92E142" w14:textId="77777777" w:rsidR="0000498B" w:rsidRPr="00EA47E9" w:rsidRDefault="0000498B" w:rsidP="001C383B">
            <w:r>
              <w:t>Burt Clothier</w:t>
            </w:r>
          </w:p>
        </w:tc>
        <w:tc>
          <w:tcPr>
            <w:tcW w:w="3150" w:type="dxa"/>
          </w:tcPr>
          <w:p w14:paraId="4CD8AD2B" w14:textId="77777777" w:rsidR="0000498B" w:rsidRPr="00EA47E9" w:rsidRDefault="0000498B" w:rsidP="001C383B">
            <w:r>
              <w:t>Pacific Groundwater Group</w:t>
            </w:r>
          </w:p>
        </w:tc>
        <w:tc>
          <w:tcPr>
            <w:tcW w:w="1637" w:type="dxa"/>
          </w:tcPr>
          <w:p w14:paraId="2F781EC4" w14:textId="77777777" w:rsidR="0000498B" w:rsidRDefault="0000498B" w:rsidP="001C383B">
            <w:r>
              <w:t>Megan</w:t>
            </w:r>
            <w:r w:rsidR="000450F3">
              <w:t xml:space="preserve"> Kernan</w:t>
            </w:r>
          </w:p>
        </w:tc>
        <w:tc>
          <w:tcPr>
            <w:tcW w:w="2970" w:type="dxa"/>
          </w:tcPr>
          <w:p w14:paraId="2E411E5F" w14:textId="77777777" w:rsidR="0000498B" w:rsidRDefault="0000498B" w:rsidP="001C383B">
            <w:r>
              <w:t>Department of Fish and Wildlife</w:t>
            </w:r>
          </w:p>
        </w:tc>
      </w:tr>
    </w:tbl>
    <w:p w14:paraId="3A9C527F" w14:textId="77777777" w:rsidR="00584A40" w:rsidRDefault="003F6D0C" w:rsidP="00464DC1">
      <w:pPr>
        <w:spacing w:before="120" w:after="0"/>
        <w:rPr>
          <w:rFonts w:cstheme="minorHAnsi"/>
          <w:color w:val="2E74B5" w:themeColor="accent1" w:themeShade="BF"/>
          <w:sz w:val="20"/>
          <w:szCs w:val="20"/>
        </w:rPr>
      </w:pPr>
      <w:r w:rsidRPr="00EA47E9">
        <w:rPr>
          <w:rFonts w:cstheme="minorHAnsi"/>
          <w:color w:val="2E74B5" w:themeColor="accent1" w:themeShade="BF"/>
          <w:sz w:val="20"/>
          <w:szCs w:val="20"/>
        </w:rPr>
        <w:t>*</w:t>
      </w:r>
      <w:r w:rsidR="00584A40" w:rsidRPr="00EA47E9">
        <w:rPr>
          <w:rFonts w:cstheme="minorHAnsi"/>
          <w:color w:val="2E74B5" w:themeColor="accent1" w:themeShade="BF"/>
          <w:sz w:val="20"/>
          <w:szCs w:val="20"/>
        </w:rPr>
        <w:t>based on sign in sheet</w:t>
      </w:r>
    </w:p>
    <w:p w14:paraId="1A159CFE" w14:textId="77777777" w:rsidR="00464DC1" w:rsidRPr="00EA47E9" w:rsidRDefault="00464DC1" w:rsidP="00464DC1">
      <w:pPr>
        <w:spacing w:after="0"/>
        <w:rPr>
          <w:rFonts w:cstheme="minorHAnsi"/>
          <w:color w:val="2E74B5" w:themeColor="accent1" w:themeShade="BF"/>
          <w:sz w:val="20"/>
          <w:szCs w:val="20"/>
        </w:rPr>
      </w:pPr>
    </w:p>
    <w:p w14:paraId="4A34815B" w14:textId="77777777" w:rsidR="003B2EC2" w:rsidRPr="00EA47E9" w:rsidRDefault="00A525B7" w:rsidP="002E5058">
      <w:pPr>
        <w:pStyle w:val="Heading2"/>
        <w:spacing w:before="0" w:after="120"/>
        <w:rPr>
          <w:rFonts w:asciiTheme="minorHAnsi" w:hAnsiTheme="minorHAnsi" w:cstheme="minorHAnsi"/>
        </w:rPr>
      </w:pPr>
      <w:r w:rsidRPr="00EA47E9">
        <w:rPr>
          <w:rFonts w:asciiTheme="minorHAnsi" w:hAnsiTheme="minorHAnsi" w:cstheme="minorHAnsi"/>
        </w:rPr>
        <w:t xml:space="preserve">Approval of Agenda and </w:t>
      </w:r>
      <w:r w:rsidR="00584A40" w:rsidRPr="00EA47E9">
        <w:rPr>
          <w:rFonts w:asciiTheme="minorHAnsi" w:hAnsiTheme="minorHAnsi" w:cstheme="minorHAnsi"/>
        </w:rPr>
        <w:t>Meeting Summary</w:t>
      </w:r>
    </w:p>
    <w:p w14:paraId="5B536C07" w14:textId="77777777" w:rsidR="00C56387" w:rsidRDefault="00D53B47" w:rsidP="00464DC1">
      <w:pPr>
        <w:spacing w:after="0"/>
        <w:rPr>
          <w:rFonts w:cstheme="minorHAnsi"/>
        </w:rPr>
      </w:pPr>
      <w:r w:rsidRPr="00EA47E9">
        <w:rPr>
          <w:rFonts w:cstheme="minorHAnsi"/>
        </w:rPr>
        <w:t>Gretchen</w:t>
      </w:r>
      <w:r w:rsidR="00584A40" w:rsidRPr="00EA47E9">
        <w:rPr>
          <w:rFonts w:cstheme="minorHAnsi"/>
        </w:rPr>
        <w:t xml:space="preserve"> requested changes to the a</w:t>
      </w:r>
      <w:r w:rsidR="00C56387" w:rsidRPr="00EA47E9">
        <w:rPr>
          <w:rFonts w:cstheme="minorHAnsi"/>
        </w:rPr>
        <w:t>genda. No changes</w:t>
      </w:r>
      <w:r w:rsidR="00584A40" w:rsidRPr="00EA47E9">
        <w:rPr>
          <w:rFonts w:cstheme="minorHAnsi"/>
        </w:rPr>
        <w:t xml:space="preserve"> were proposed by </w:t>
      </w:r>
      <w:r w:rsidR="00373B91">
        <w:rPr>
          <w:rFonts w:cstheme="minorHAnsi"/>
        </w:rPr>
        <w:t>C</w:t>
      </w:r>
      <w:r w:rsidR="00584A40" w:rsidRPr="00EA47E9">
        <w:rPr>
          <w:rFonts w:cstheme="minorHAnsi"/>
        </w:rPr>
        <w:t>ommittee members</w:t>
      </w:r>
      <w:r w:rsidR="00C56387" w:rsidRPr="00EA47E9">
        <w:rPr>
          <w:rFonts w:cstheme="minorHAnsi"/>
        </w:rPr>
        <w:t xml:space="preserve">. </w:t>
      </w:r>
      <w:r w:rsidR="009D5B6D" w:rsidRPr="00EA47E9">
        <w:rPr>
          <w:rFonts w:cstheme="minorHAnsi"/>
        </w:rPr>
        <w:t xml:space="preserve">Stacy </w:t>
      </w:r>
      <w:r w:rsidR="00A45E40" w:rsidRPr="00EA47E9">
        <w:rPr>
          <w:rFonts w:cstheme="minorHAnsi"/>
        </w:rPr>
        <w:t>made requested revisions to the March 7</w:t>
      </w:r>
      <w:r w:rsidR="00A45E40" w:rsidRPr="00EA47E9">
        <w:rPr>
          <w:rFonts w:cstheme="minorHAnsi"/>
          <w:vertAlign w:val="superscript"/>
        </w:rPr>
        <w:t>th</w:t>
      </w:r>
      <w:r w:rsidR="00A45E40" w:rsidRPr="00EA47E9">
        <w:rPr>
          <w:rFonts w:cstheme="minorHAnsi"/>
        </w:rPr>
        <w:t xml:space="preserve"> meeting summary. </w:t>
      </w:r>
      <w:r w:rsidR="009D5B6D" w:rsidRPr="00EA47E9">
        <w:rPr>
          <w:rFonts w:cstheme="minorHAnsi"/>
        </w:rPr>
        <w:t>Gretchen</w:t>
      </w:r>
      <w:r w:rsidR="00C56387" w:rsidRPr="00EA47E9">
        <w:rPr>
          <w:rFonts w:cstheme="minorHAnsi"/>
        </w:rPr>
        <w:t xml:space="preserve"> reque</w:t>
      </w:r>
      <w:r w:rsidR="008E0825" w:rsidRPr="00EA47E9">
        <w:rPr>
          <w:rFonts w:cstheme="minorHAnsi"/>
        </w:rPr>
        <w:t xml:space="preserve">sted </w:t>
      </w:r>
      <w:r w:rsidR="00C36C99">
        <w:rPr>
          <w:rFonts w:cstheme="minorHAnsi"/>
        </w:rPr>
        <w:t xml:space="preserve">any </w:t>
      </w:r>
      <w:r w:rsidR="00A45E40" w:rsidRPr="00EA47E9">
        <w:rPr>
          <w:rFonts w:cstheme="minorHAnsi"/>
        </w:rPr>
        <w:t xml:space="preserve">additional </w:t>
      </w:r>
      <w:r w:rsidR="008E0825" w:rsidRPr="00EA47E9">
        <w:rPr>
          <w:rFonts w:cstheme="minorHAnsi"/>
        </w:rPr>
        <w:t>changes to th</w:t>
      </w:r>
      <w:r w:rsidR="00A45E40" w:rsidRPr="00EA47E9">
        <w:rPr>
          <w:rFonts w:cstheme="minorHAnsi"/>
        </w:rPr>
        <w:t xml:space="preserve">is </w:t>
      </w:r>
      <w:r w:rsidR="00584A40" w:rsidRPr="00EA47E9">
        <w:rPr>
          <w:rFonts w:cstheme="minorHAnsi"/>
        </w:rPr>
        <w:t xml:space="preserve">summary. </w:t>
      </w:r>
      <w:r w:rsidR="0044629B" w:rsidRPr="00EA47E9">
        <w:rPr>
          <w:rFonts w:cstheme="minorHAnsi"/>
        </w:rPr>
        <w:t>No changes received and the summary was approved.</w:t>
      </w:r>
    </w:p>
    <w:p w14:paraId="2A643EEE" w14:textId="77777777" w:rsidR="00464DC1" w:rsidRDefault="00464DC1" w:rsidP="00464DC1">
      <w:pPr>
        <w:spacing w:after="0"/>
        <w:rPr>
          <w:rFonts w:cstheme="minorHAnsi"/>
        </w:rPr>
      </w:pPr>
    </w:p>
    <w:p w14:paraId="62CF0A00" w14:textId="77777777" w:rsidR="00910C50" w:rsidRPr="00EA47E9" w:rsidRDefault="0044629B" w:rsidP="002E5058">
      <w:pPr>
        <w:pStyle w:val="Heading2"/>
        <w:spacing w:before="0" w:after="120"/>
        <w:rPr>
          <w:rFonts w:asciiTheme="minorHAnsi" w:hAnsiTheme="minorHAnsi" w:cstheme="minorHAnsi"/>
        </w:rPr>
      </w:pPr>
      <w:r w:rsidRPr="00EA47E9">
        <w:rPr>
          <w:rFonts w:asciiTheme="minorHAnsi" w:hAnsiTheme="minorHAnsi" w:cstheme="minorHAnsi"/>
        </w:rPr>
        <w:t>Updates and Announcements</w:t>
      </w:r>
    </w:p>
    <w:p w14:paraId="3BBF7E2A" w14:textId="77777777" w:rsidR="007914D8" w:rsidRPr="00EA47E9" w:rsidRDefault="007914D8" w:rsidP="00602888">
      <w:pPr>
        <w:spacing w:after="120"/>
        <w:rPr>
          <w:rFonts w:cstheme="minorHAnsi"/>
        </w:rPr>
      </w:pPr>
      <w:r w:rsidRPr="00EA47E9">
        <w:rPr>
          <w:rFonts w:cstheme="minorHAnsi"/>
          <w:b/>
        </w:rPr>
        <w:t>Operating principles</w:t>
      </w:r>
      <w:r w:rsidRPr="00EA47E9">
        <w:rPr>
          <w:rFonts w:cstheme="minorHAnsi"/>
        </w:rPr>
        <w:t xml:space="preserve">: </w:t>
      </w:r>
      <w:r w:rsidR="002347C9" w:rsidRPr="00EA47E9">
        <w:rPr>
          <w:rFonts w:cstheme="minorHAnsi"/>
        </w:rPr>
        <w:t xml:space="preserve">WRIA 15 </w:t>
      </w:r>
      <w:r w:rsidR="00373B91">
        <w:rPr>
          <w:rFonts w:cstheme="minorHAnsi"/>
        </w:rPr>
        <w:t>C</w:t>
      </w:r>
      <w:r w:rsidR="002347C9" w:rsidRPr="00EA47E9">
        <w:rPr>
          <w:rFonts w:cstheme="minorHAnsi"/>
        </w:rPr>
        <w:t xml:space="preserve">ommittee will continue to operate under approved operating principles while waiting on signatures from </w:t>
      </w:r>
      <w:r w:rsidR="00AE5FD2" w:rsidRPr="00EA47E9">
        <w:rPr>
          <w:rFonts w:cstheme="minorHAnsi"/>
        </w:rPr>
        <w:t xml:space="preserve">Skokomish and Squaxin Island Tribes. </w:t>
      </w:r>
      <w:r w:rsidR="0016590B" w:rsidRPr="00EA47E9">
        <w:rPr>
          <w:rFonts w:cstheme="minorHAnsi"/>
        </w:rPr>
        <w:t>O</w:t>
      </w:r>
      <w:r w:rsidR="009F7EE3" w:rsidRPr="00EA47E9">
        <w:rPr>
          <w:rFonts w:cstheme="minorHAnsi"/>
        </w:rPr>
        <w:t xml:space="preserve">nce </w:t>
      </w:r>
      <w:r w:rsidR="0016590B" w:rsidRPr="00EA47E9">
        <w:rPr>
          <w:rFonts w:cstheme="minorHAnsi"/>
        </w:rPr>
        <w:t xml:space="preserve">these signatures are </w:t>
      </w:r>
      <w:r w:rsidR="009F7EE3" w:rsidRPr="00EA47E9">
        <w:rPr>
          <w:rFonts w:cstheme="minorHAnsi"/>
        </w:rPr>
        <w:t>received</w:t>
      </w:r>
      <w:r w:rsidR="0016590B" w:rsidRPr="00EA47E9">
        <w:rPr>
          <w:rFonts w:cstheme="minorHAnsi"/>
        </w:rPr>
        <w:t xml:space="preserve">, Stacy will </w:t>
      </w:r>
      <w:r w:rsidR="009F7EE3" w:rsidRPr="00EA47E9">
        <w:rPr>
          <w:rFonts w:cstheme="minorHAnsi"/>
        </w:rPr>
        <w:t>re</w:t>
      </w:r>
      <w:r w:rsidR="0016590B" w:rsidRPr="00EA47E9">
        <w:rPr>
          <w:rFonts w:cstheme="minorHAnsi"/>
        </w:rPr>
        <w:t>-</w:t>
      </w:r>
      <w:r w:rsidR="009F7EE3" w:rsidRPr="00EA47E9">
        <w:rPr>
          <w:rFonts w:cstheme="minorHAnsi"/>
        </w:rPr>
        <w:t>di</w:t>
      </w:r>
      <w:r w:rsidR="0016590B" w:rsidRPr="00EA47E9">
        <w:rPr>
          <w:rFonts w:cstheme="minorHAnsi"/>
        </w:rPr>
        <w:t>s</w:t>
      </w:r>
      <w:r w:rsidR="009F7EE3" w:rsidRPr="00EA47E9">
        <w:rPr>
          <w:rFonts w:cstheme="minorHAnsi"/>
        </w:rPr>
        <w:t>tribute</w:t>
      </w:r>
      <w:r w:rsidR="0016590B" w:rsidRPr="00EA47E9">
        <w:rPr>
          <w:rFonts w:cstheme="minorHAnsi"/>
        </w:rPr>
        <w:t xml:space="preserve"> the executed operating principles</w:t>
      </w:r>
      <w:r w:rsidR="009F7EE3" w:rsidRPr="00EA47E9">
        <w:rPr>
          <w:rFonts w:cstheme="minorHAnsi"/>
        </w:rPr>
        <w:t xml:space="preserve"> w</w:t>
      </w:r>
      <w:r w:rsidR="0016590B" w:rsidRPr="00EA47E9">
        <w:rPr>
          <w:rFonts w:cstheme="minorHAnsi"/>
        </w:rPr>
        <w:t>ith</w:t>
      </w:r>
      <w:r w:rsidR="009F7EE3" w:rsidRPr="00EA47E9">
        <w:rPr>
          <w:rFonts w:cstheme="minorHAnsi"/>
        </w:rPr>
        <w:t xml:space="preserve"> </w:t>
      </w:r>
      <w:r w:rsidR="0016590B" w:rsidRPr="00EA47E9">
        <w:rPr>
          <w:rFonts w:cstheme="minorHAnsi"/>
        </w:rPr>
        <w:t xml:space="preserve">full </w:t>
      </w:r>
      <w:r w:rsidR="009F7EE3" w:rsidRPr="00EA47E9">
        <w:rPr>
          <w:rFonts w:cstheme="minorHAnsi"/>
        </w:rPr>
        <w:t>signatures</w:t>
      </w:r>
      <w:r w:rsidR="0016590B" w:rsidRPr="00EA47E9">
        <w:rPr>
          <w:rFonts w:cstheme="minorHAnsi"/>
        </w:rPr>
        <w:t>.</w:t>
      </w:r>
    </w:p>
    <w:p w14:paraId="3C57D4C5" w14:textId="77777777" w:rsidR="004E7BC6" w:rsidRPr="00EA47E9" w:rsidRDefault="007914D8" w:rsidP="000450F3">
      <w:pPr>
        <w:spacing w:after="0"/>
        <w:rPr>
          <w:rFonts w:cstheme="minorHAnsi"/>
        </w:rPr>
      </w:pPr>
      <w:r w:rsidRPr="00EA47E9">
        <w:rPr>
          <w:rFonts w:cstheme="minorHAnsi"/>
          <w:b/>
        </w:rPr>
        <w:lastRenderedPageBreak/>
        <w:t xml:space="preserve">Outreach to </w:t>
      </w:r>
      <w:r w:rsidR="00052A08" w:rsidRPr="00EA47E9">
        <w:rPr>
          <w:rFonts w:cstheme="minorHAnsi"/>
          <w:b/>
        </w:rPr>
        <w:t xml:space="preserve">health </w:t>
      </w:r>
      <w:r w:rsidRPr="00EA47E9">
        <w:rPr>
          <w:rFonts w:cstheme="minorHAnsi"/>
          <w:b/>
        </w:rPr>
        <w:t>districts</w:t>
      </w:r>
      <w:r w:rsidRPr="00EA47E9">
        <w:rPr>
          <w:rFonts w:cstheme="minorHAnsi"/>
        </w:rPr>
        <w:t>:</w:t>
      </w:r>
      <w:r w:rsidR="00052A08" w:rsidRPr="00EA47E9">
        <w:rPr>
          <w:rFonts w:cstheme="minorHAnsi"/>
        </w:rPr>
        <w:t xml:space="preserve"> Stacy reached out to the health districts within WRIA 15</w:t>
      </w:r>
      <w:r w:rsidR="000450F3">
        <w:rPr>
          <w:rFonts w:cstheme="minorHAnsi"/>
        </w:rPr>
        <w:t>. Tacoma-Pierce County Health Department will participate in workgroup meetings on an ad hoc basis depending on the workgroup topic. Stacy</w:t>
      </w:r>
      <w:r w:rsidR="00301906" w:rsidRPr="00EA47E9">
        <w:rPr>
          <w:rFonts w:cstheme="minorHAnsi"/>
        </w:rPr>
        <w:t xml:space="preserve"> reached out to Kitsap but has not heard back yet.</w:t>
      </w:r>
      <w:r w:rsidR="00ED7226" w:rsidRPr="00EA47E9">
        <w:rPr>
          <w:rFonts w:cstheme="minorHAnsi"/>
        </w:rPr>
        <w:t xml:space="preserve"> </w:t>
      </w:r>
    </w:p>
    <w:p w14:paraId="108A564C" w14:textId="77777777" w:rsidR="007914D8" w:rsidRPr="00EA47E9" w:rsidRDefault="002233DB" w:rsidP="00602888">
      <w:pPr>
        <w:spacing w:before="120" w:after="0"/>
        <w:rPr>
          <w:rFonts w:cstheme="minorHAnsi"/>
        </w:rPr>
      </w:pPr>
      <w:r w:rsidRPr="00EA47E9">
        <w:rPr>
          <w:rFonts w:cstheme="minorHAnsi"/>
          <w:b/>
        </w:rPr>
        <w:t>Technical support</w:t>
      </w:r>
      <w:r w:rsidRPr="00EA47E9">
        <w:rPr>
          <w:rFonts w:cstheme="minorHAnsi"/>
        </w:rPr>
        <w:t>:</w:t>
      </w:r>
      <w:r w:rsidR="009C54EB" w:rsidRPr="00EA47E9">
        <w:t xml:space="preserve"> </w:t>
      </w:r>
      <w:r w:rsidR="00256F97" w:rsidRPr="00EA47E9">
        <w:t xml:space="preserve">Ecology is negotiating a contract with </w:t>
      </w:r>
      <w:hyperlink r:id="rId13" w:history="1">
        <w:r w:rsidR="009C54EB" w:rsidRPr="00EA47E9">
          <w:rPr>
            <w:rStyle w:val="Hyperlink"/>
            <w:rFonts w:cstheme="minorHAnsi"/>
          </w:rPr>
          <w:t>HDR</w:t>
        </w:r>
      </w:hyperlink>
      <w:r w:rsidR="00256F97" w:rsidRPr="00EA47E9">
        <w:rPr>
          <w:rFonts w:cstheme="minorHAnsi"/>
        </w:rPr>
        <w:t xml:space="preserve"> (</w:t>
      </w:r>
      <w:r w:rsidR="00374131" w:rsidRPr="00EA47E9">
        <w:rPr>
          <w:rFonts w:cstheme="minorHAnsi"/>
        </w:rPr>
        <w:t xml:space="preserve">based </w:t>
      </w:r>
      <w:r w:rsidR="00256F97" w:rsidRPr="00EA47E9">
        <w:rPr>
          <w:rFonts w:cstheme="minorHAnsi"/>
        </w:rPr>
        <w:t>Olympia, WA)</w:t>
      </w:r>
      <w:r w:rsidR="007A6408" w:rsidRPr="00EA47E9">
        <w:rPr>
          <w:rFonts w:cstheme="minorHAnsi"/>
        </w:rPr>
        <w:t xml:space="preserve"> </w:t>
      </w:r>
      <w:r w:rsidR="009C54EB" w:rsidRPr="00EA47E9">
        <w:rPr>
          <w:rFonts w:cstheme="minorHAnsi"/>
        </w:rPr>
        <w:t xml:space="preserve">as well as </w:t>
      </w:r>
      <w:hyperlink r:id="rId14" w:history="1">
        <w:r w:rsidR="009C54EB" w:rsidRPr="00EA47E9">
          <w:rPr>
            <w:rStyle w:val="Hyperlink"/>
            <w:rFonts w:cstheme="minorHAnsi"/>
          </w:rPr>
          <w:t>PGG</w:t>
        </w:r>
      </w:hyperlink>
      <w:r w:rsidR="009C54EB" w:rsidRPr="00EA47E9">
        <w:rPr>
          <w:rFonts w:cstheme="minorHAnsi"/>
        </w:rPr>
        <w:t xml:space="preserve"> for </w:t>
      </w:r>
      <w:r w:rsidR="007A6408" w:rsidRPr="00EA47E9">
        <w:rPr>
          <w:rFonts w:cstheme="minorHAnsi"/>
        </w:rPr>
        <w:t xml:space="preserve">a </w:t>
      </w:r>
      <w:r w:rsidR="009C54EB" w:rsidRPr="00EA47E9">
        <w:rPr>
          <w:rFonts w:cstheme="minorHAnsi"/>
        </w:rPr>
        <w:t xml:space="preserve">small portion of work. </w:t>
      </w:r>
      <w:r w:rsidR="000450F3">
        <w:rPr>
          <w:rFonts w:cstheme="minorHAnsi"/>
        </w:rPr>
        <w:t>The team</w:t>
      </w:r>
      <w:r w:rsidR="00207C1C" w:rsidRPr="00EA47E9">
        <w:rPr>
          <w:rFonts w:cstheme="minorHAnsi"/>
        </w:rPr>
        <w:t xml:space="preserve"> w</w:t>
      </w:r>
      <w:r w:rsidR="009C54EB" w:rsidRPr="00EA47E9">
        <w:rPr>
          <w:rFonts w:cstheme="minorHAnsi"/>
        </w:rPr>
        <w:t xml:space="preserve">ill cover </w:t>
      </w:r>
      <w:r w:rsidR="00207C1C" w:rsidRPr="00EA47E9">
        <w:rPr>
          <w:rFonts w:cstheme="minorHAnsi"/>
        </w:rPr>
        <w:t xml:space="preserve">WRIAs </w:t>
      </w:r>
      <w:r w:rsidR="009C54EB" w:rsidRPr="00EA47E9">
        <w:rPr>
          <w:rFonts w:cstheme="minorHAnsi"/>
        </w:rPr>
        <w:t>10, 12, 13, 14, and 15</w:t>
      </w:r>
      <w:r w:rsidR="000450F3">
        <w:rPr>
          <w:rFonts w:cstheme="minorHAnsi"/>
        </w:rPr>
        <w:t xml:space="preserve">. Ecology selected GeoEngineers to cover WRIAs 7, 8 and 9. </w:t>
      </w:r>
    </w:p>
    <w:p w14:paraId="261D5516" w14:textId="77777777" w:rsidR="004E7BC6" w:rsidRPr="00EA47E9" w:rsidRDefault="002233DB" w:rsidP="00602888">
      <w:pPr>
        <w:spacing w:before="120" w:after="0"/>
        <w:rPr>
          <w:rFonts w:cstheme="minorHAnsi"/>
        </w:rPr>
      </w:pPr>
      <w:r w:rsidRPr="00EA47E9">
        <w:rPr>
          <w:rFonts w:cstheme="minorHAnsi"/>
          <w:b/>
        </w:rPr>
        <w:t>Kitsap Building Association presentation</w:t>
      </w:r>
      <w:r w:rsidRPr="00EA47E9">
        <w:rPr>
          <w:rFonts w:cstheme="minorHAnsi"/>
        </w:rPr>
        <w:t>:</w:t>
      </w:r>
      <w:r w:rsidR="007B5D7F" w:rsidRPr="00EA47E9">
        <w:t xml:space="preserve"> </w:t>
      </w:r>
      <w:r w:rsidR="00F856BB" w:rsidRPr="00EA47E9">
        <w:t xml:space="preserve">Stacy presented to the Kitsap Building Association </w:t>
      </w:r>
      <w:r w:rsidR="000F3C75" w:rsidRPr="00EA47E9">
        <w:t xml:space="preserve">(KBA) </w:t>
      </w:r>
      <w:r w:rsidR="00F856BB" w:rsidRPr="00EA47E9">
        <w:t>Development Council</w:t>
      </w:r>
      <w:r w:rsidR="002F20BE" w:rsidRPr="00EA47E9">
        <w:t xml:space="preserve"> on </w:t>
      </w:r>
      <w:r w:rsidR="000F3C75" w:rsidRPr="00EA47E9">
        <w:t>April 4</w:t>
      </w:r>
      <w:r w:rsidR="000F3C75" w:rsidRPr="00EA47E9">
        <w:rPr>
          <w:vertAlign w:val="superscript"/>
        </w:rPr>
        <w:t>th</w:t>
      </w:r>
      <w:r w:rsidR="0025491D" w:rsidRPr="00EA47E9">
        <w:t xml:space="preserve"> to introduce them to </w:t>
      </w:r>
      <w:r w:rsidR="005509AA" w:rsidRPr="00EA47E9">
        <w:t xml:space="preserve">the new legislation and the work that the </w:t>
      </w:r>
      <w:r w:rsidR="00373B91">
        <w:t>C</w:t>
      </w:r>
      <w:r w:rsidR="005509AA" w:rsidRPr="00EA47E9">
        <w:t>ommittee is undertaking.</w:t>
      </w:r>
      <w:r w:rsidR="00F856BB" w:rsidRPr="00EA47E9">
        <w:t xml:space="preserve"> </w:t>
      </w:r>
    </w:p>
    <w:p w14:paraId="4E55FEAA" w14:textId="77777777" w:rsidR="00903CEF" w:rsidRPr="00EA47E9" w:rsidRDefault="002233DB" w:rsidP="00602888">
      <w:pPr>
        <w:spacing w:before="120" w:after="0"/>
        <w:rPr>
          <w:rFonts w:cstheme="minorHAnsi"/>
        </w:rPr>
      </w:pPr>
      <w:r w:rsidRPr="00EA47E9">
        <w:rPr>
          <w:rFonts w:cstheme="minorHAnsi"/>
          <w:b/>
        </w:rPr>
        <w:t xml:space="preserve">Net </w:t>
      </w:r>
      <w:r w:rsidR="000450F3">
        <w:rPr>
          <w:rFonts w:cstheme="minorHAnsi"/>
          <w:b/>
        </w:rPr>
        <w:t>Ecological Benefit</w:t>
      </w:r>
      <w:r w:rsidRPr="00EA47E9">
        <w:rPr>
          <w:rFonts w:cstheme="minorHAnsi"/>
          <w:b/>
        </w:rPr>
        <w:t xml:space="preserve"> </w:t>
      </w:r>
      <w:r w:rsidR="00343C41" w:rsidRPr="00EA47E9">
        <w:rPr>
          <w:rFonts w:cstheme="minorHAnsi"/>
          <w:b/>
        </w:rPr>
        <w:t xml:space="preserve">(NEB) </w:t>
      </w:r>
      <w:r w:rsidRPr="00EA47E9">
        <w:rPr>
          <w:rFonts w:cstheme="minorHAnsi"/>
          <w:b/>
        </w:rPr>
        <w:t>guidance</w:t>
      </w:r>
      <w:r w:rsidRPr="00EA47E9">
        <w:rPr>
          <w:rFonts w:cstheme="minorHAnsi"/>
        </w:rPr>
        <w:t>:</w:t>
      </w:r>
      <w:r w:rsidR="004E7BC6" w:rsidRPr="00EA47E9">
        <w:rPr>
          <w:rFonts w:cstheme="minorHAnsi"/>
        </w:rPr>
        <w:t xml:space="preserve"> </w:t>
      </w:r>
      <w:r w:rsidR="00903CEF" w:rsidRPr="00EA47E9">
        <w:rPr>
          <w:rFonts w:cstheme="minorHAnsi"/>
        </w:rPr>
        <w:t xml:space="preserve">Draft </w:t>
      </w:r>
      <w:r w:rsidR="00343C41" w:rsidRPr="00EA47E9">
        <w:rPr>
          <w:rFonts w:cstheme="minorHAnsi"/>
        </w:rPr>
        <w:t xml:space="preserve">NEB guidance is anticipated for release right after the WRIA 15 May </w:t>
      </w:r>
      <w:r w:rsidR="005F23CA">
        <w:rPr>
          <w:rFonts w:cstheme="minorHAnsi"/>
        </w:rPr>
        <w:t>2</w:t>
      </w:r>
      <w:r w:rsidR="005F23CA" w:rsidRPr="005F23CA">
        <w:rPr>
          <w:rFonts w:cstheme="minorHAnsi"/>
          <w:vertAlign w:val="superscript"/>
        </w:rPr>
        <w:t>nd</w:t>
      </w:r>
      <w:r w:rsidR="005F23CA">
        <w:rPr>
          <w:rFonts w:cstheme="minorHAnsi"/>
        </w:rPr>
        <w:t xml:space="preserve"> </w:t>
      </w:r>
      <w:r w:rsidR="00343C41" w:rsidRPr="00EA47E9">
        <w:rPr>
          <w:rFonts w:cstheme="minorHAnsi"/>
        </w:rPr>
        <w:t xml:space="preserve">meeting. </w:t>
      </w:r>
      <w:r w:rsidR="005F23CA">
        <w:rPr>
          <w:rFonts w:cstheme="minorHAnsi"/>
        </w:rPr>
        <w:t>Upon release</w:t>
      </w:r>
      <w:r w:rsidR="00903CEF" w:rsidRPr="00EA47E9">
        <w:rPr>
          <w:rFonts w:cstheme="minorHAnsi"/>
        </w:rPr>
        <w:t>, t</w:t>
      </w:r>
      <w:r w:rsidR="00343C41" w:rsidRPr="00EA47E9">
        <w:rPr>
          <w:rFonts w:cstheme="minorHAnsi"/>
        </w:rPr>
        <w:t>he p</w:t>
      </w:r>
      <w:r w:rsidR="004E7BC6" w:rsidRPr="00EA47E9">
        <w:rPr>
          <w:rFonts w:cstheme="minorHAnsi"/>
        </w:rPr>
        <w:t xml:space="preserve">ublic comment period </w:t>
      </w:r>
      <w:r w:rsidR="00903CEF" w:rsidRPr="00EA47E9">
        <w:rPr>
          <w:rFonts w:cstheme="minorHAnsi"/>
        </w:rPr>
        <w:t>will open for 30 days. Stacy will share information as it becomes availabl</w:t>
      </w:r>
      <w:r w:rsidR="005C5DD5" w:rsidRPr="00EA47E9">
        <w:rPr>
          <w:rFonts w:cstheme="minorHAnsi"/>
        </w:rPr>
        <w:t>e</w:t>
      </w:r>
      <w:r w:rsidR="00903CEF" w:rsidRPr="00EA47E9">
        <w:rPr>
          <w:rFonts w:cstheme="minorHAnsi"/>
        </w:rPr>
        <w:t>.</w:t>
      </w:r>
      <w:r w:rsidR="005C5DD5" w:rsidRPr="00EA47E9">
        <w:rPr>
          <w:rFonts w:cstheme="minorHAnsi"/>
        </w:rPr>
        <w:t xml:space="preserve"> </w:t>
      </w:r>
      <w:r w:rsidR="005F23CA" w:rsidRPr="00EA47E9">
        <w:rPr>
          <w:rFonts w:cstheme="minorHAnsi"/>
        </w:rPr>
        <w:t>Stacy will offer a WebEx in May to walk through the draft NEB guidance, focusing on what has changed since the interim guidance and offering an opportunity for Q&amp;A. Any comments will need to be submitted via the formal public comment process.</w:t>
      </w:r>
      <w:r w:rsidR="005F23CA">
        <w:rPr>
          <w:rFonts w:cstheme="minorHAnsi"/>
        </w:rPr>
        <w:t xml:space="preserve"> </w:t>
      </w:r>
      <w:r w:rsidR="005C5DD5" w:rsidRPr="00EA47E9">
        <w:rPr>
          <w:rFonts w:cstheme="minorHAnsi"/>
        </w:rPr>
        <w:t>Final guidance is expected by July 31</w:t>
      </w:r>
      <w:r w:rsidR="005C5DD5" w:rsidRPr="00EA47E9">
        <w:rPr>
          <w:rFonts w:cstheme="minorHAnsi"/>
          <w:vertAlign w:val="superscript"/>
        </w:rPr>
        <w:t>st</w:t>
      </w:r>
      <w:r w:rsidR="00E46058" w:rsidRPr="00EA47E9">
        <w:rPr>
          <w:rFonts w:cstheme="minorHAnsi"/>
        </w:rPr>
        <w:t xml:space="preserve"> and John Covert </w:t>
      </w:r>
      <w:r w:rsidR="00B96FE1" w:rsidRPr="00EA47E9">
        <w:rPr>
          <w:rFonts w:cstheme="minorHAnsi"/>
        </w:rPr>
        <w:t xml:space="preserve">(Ecology Hydrogeologist and member of the Streamflow Restoration technical team) </w:t>
      </w:r>
      <w:r w:rsidR="00E46058" w:rsidRPr="00EA47E9">
        <w:rPr>
          <w:rFonts w:cstheme="minorHAnsi"/>
        </w:rPr>
        <w:t xml:space="preserve">will give an in-depth presentation to the </w:t>
      </w:r>
      <w:r w:rsidR="00373B91">
        <w:rPr>
          <w:rFonts w:cstheme="minorHAnsi"/>
        </w:rPr>
        <w:t>C</w:t>
      </w:r>
      <w:r w:rsidR="00E46058" w:rsidRPr="00EA47E9">
        <w:rPr>
          <w:rFonts w:cstheme="minorHAnsi"/>
        </w:rPr>
        <w:t>ommittee after its release.</w:t>
      </w:r>
      <w:r w:rsidR="006E6F61" w:rsidRPr="00EA47E9">
        <w:rPr>
          <w:rFonts w:cstheme="minorHAnsi"/>
        </w:rPr>
        <w:t xml:space="preserve"> </w:t>
      </w:r>
    </w:p>
    <w:p w14:paraId="54179925" w14:textId="77777777" w:rsidR="004E7BC6" w:rsidRPr="00EA47E9" w:rsidRDefault="004E7BC6" w:rsidP="00AA3CA5">
      <w:pPr>
        <w:spacing w:after="0"/>
        <w:rPr>
          <w:rFonts w:cstheme="minorHAnsi"/>
        </w:rPr>
      </w:pPr>
    </w:p>
    <w:p w14:paraId="285B1508" w14:textId="77777777" w:rsidR="004E7BC6" w:rsidRDefault="004E7BC6" w:rsidP="004E7BC6">
      <w:pPr>
        <w:spacing w:after="0" w:line="240" w:lineRule="auto"/>
        <w:rPr>
          <w:rFonts w:cstheme="minorHAnsi"/>
        </w:rPr>
      </w:pPr>
      <w:r w:rsidRPr="00EA47E9">
        <w:rPr>
          <w:rFonts w:cstheme="minorHAnsi"/>
          <w:b/>
        </w:rPr>
        <w:t>Committee member updates</w:t>
      </w:r>
      <w:r w:rsidRPr="00EA47E9">
        <w:rPr>
          <w:rFonts w:cstheme="minorHAnsi"/>
        </w:rPr>
        <w:t>: There were no updates from Committee members.</w:t>
      </w:r>
    </w:p>
    <w:p w14:paraId="49429FA9" w14:textId="77777777" w:rsidR="00EA47E9" w:rsidRPr="00EA47E9" w:rsidRDefault="00EA47E9" w:rsidP="004E7BC6">
      <w:pPr>
        <w:spacing w:after="0" w:line="240" w:lineRule="auto"/>
        <w:rPr>
          <w:rFonts w:cstheme="minorHAnsi"/>
        </w:rPr>
      </w:pPr>
    </w:p>
    <w:p w14:paraId="1BF3E260" w14:textId="77777777" w:rsidR="00A525B7" w:rsidRPr="00EA47E9" w:rsidRDefault="00B96FE1" w:rsidP="00B96FE1">
      <w:pPr>
        <w:pStyle w:val="Heading2"/>
        <w:spacing w:before="0"/>
        <w:rPr>
          <w:rFonts w:asciiTheme="minorHAnsi" w:hAnsiTheme="minorHAnsi" w:cstheme="minorHAnsi"/>
        </w:rPr>
      </w:pPr>
      <w:r w:rsidRPr="00EA47E9">
        <w:rPr>
          <w:rFonts w:asciiTheme="minorHAnsi" w:hAnsiTheme="minorHAnsi" w:cstheme="minorHAnsi"/>
        </w:rPr>
        <w:t>Ex Officio Nominations</w:t>
      </w:r>
    </w:p>
    <w:p w14:paraId="76403764" w14:textId="77777777" w:rsidR="00FC10B6" w:rsidRPr="00EA47E9" w:rsidRDefault="00FC10B6" w:rsidP="00FC10B6">
      <w:pPr>
        <w:rPr>
          <w:rFonts w:cstheme="minorHAnsi"/>
        </w:rPr>
      </w:pPr>
      <w:r w:rsidRPr="00EA47E9">
        <w:rPr>
          <w:rFonts w:cstheme="minorHAnsi"/>
        </w:rPr>
        <w:t xml:space="preserve">Gretchen introduced two entities interested in joining the </w:t>
      </w:r>
      <w:r w:rsidR="00373B91">
        <w:rPr>
          <w:rFonts w:cstheme="minorHAnsi"/>
        </w:rPr>
        <w:t>C</w:t>
      </w:r>
      <w:r w:rsidRPr="00EA47E9">
        <w:rPr>
          <w:rFonts w:cstheme="minorHAnsi"/>
        </w:rPr>
        <w:t>ommittee as ex officio members</w:t>
      </w:r>
      <w:r w:rsidR="00D4182B">
        <w:rPr>
          <w:rFonts w:cstheme="minorHAnsi"/>
        </w:rPr>
        <w:t>:</w:t>
      </w:r>
      <w:r w:rsidRPr="00EA47E9">
        <w:rPr>
          <w:rFonts w:cstheme="minorHAnsi"/>
        </w:rPr>
        <w:t xml:space="preserve"> </w:t>
      </w:r>
    </w:p>
    <w:p w14:paraId="1899F237" w14:textId="77777777" w:rsidR="00A12906" w:rsidRPr="00EA47E9" w:rsidRDefault="00F0300B" w:rsidP="00F31032">
      <w:pPr>
        <w:spacing w:after="120"/>
        <w:rPr>
          <w:rFonts w:cstheme="minorHAnsi"/>
        </w:rPr>
      </w:pPr>
      <w:r w:rsidRPr="00EA47E9">
        <w:rPr>
          <w:rFonts w:cstheme="minorHAnsi"/>
          <w:b/>
        </w:rPr>
        <w:t>Larry Boltz, Mason-Kitsap Farm Bureau:</w:t>
      </w:r>
      <w:r w:rsidR="00B0519E" w:rsidRPr="00EA47E9">
        <w:rPr>
          <w:rFonts w:cstheme="minorHAnsi"/>
          <w:b/>
        </w:rPr>
        <w:t xml:space="preserve"> </w:t>
      </w:r>
      <w:r w:rsidR="00B0519E" w:rsidRPr="00EA47E9">
        <w:rPr>
          <w:rFonts w:cstheme="minorHAnsi"/>
        </w:rPr>
        <w:t xml:space="preserve">Larry is the </w:t>
      </w:r>
      <w:r w:rsidR="004323A0" w:rsidRPr="00EA47E9">
        <w:rPr>
          <w:rFonts w:cstheme="minorHAnsi"/>
        </w:rPr>
        <w:t>Vice President and Board Member of the Mason-Kitsap County Farm Bureau</w:t>
      </w:r>
      <w:r w:rsidR="00D4182B">
        <w:rPr>
          <w:rFonts w:cstheme="minorHAnsi"/>
        </w:rPr>
        <w:t xml:space="preserve"> and </w:t>
      </w:r>
      <w:r w:rsidR="00046905" w:rsidRPr="00EA47E9">
        <w:rPr>
          <w:rFonts w:cstheme="minorHAnsi"/>
        </w:rPr>
        <w:t xml:space="preserve">the Vice-Chair of the Mason Conservation District Board of Supervisors. </w:t>
      </w:r>
      <w:r w:rsidR="007F375A">
        <w:rPr>
          <w:rFonts w:cstheme="minorHAnsi"/>
        </w:rPr>
        <w:t xml:space="preserve">Refer to Mason-Kitsap Farm Bureau’s ex officio </w:t>
      </w:r>
      <w:hyperlink r:id="rId15" w:history="1">
        <w:r w:rsidR="007F375A" w:rsidRPr="00F24257">
          <w:rPr>
            <w:rStyle w:val="Hyperlink"/>
            <w:rFonts w:cstheme="minorHAnsi"/>
          </w:rPr>
          <w:t>proposal</w:t>
        </w:r>
      </w:hyperlink>
      <w:r w:rsidR="007F375A">
        <w:rPr>
          <w:rFonts w:cstheme="minorHAnsi"/>
        </w:rPr>
        <w:t xml:space="preserve"> on the </w:t>
      </w:r>
      <w:r w:rsidR="00373B91">
        <w:rPr>
          <w:rFonts w:cstheme="minorHAnsi"/>
        </w:rPr>
        <w:t>C</w:t>
      </w:r>
      <w:r w:rsidR="007F375A">
        <w:rPr>
          <w:rFonts w:cstheme="minorHAnsi"/>
        </w:rPr>
        <w:t>ommittee website for details</w:t>
      </w:r>
      <w:r w:rsidR="00AE1728" w:rsidRPr="00EA47E9">
        <w:rPr>
          <w:rFonts w:cstheme="minorHAnsi"/>
        </w:rPr>
        <w:t>.</w:t>
      </w:r>
      <w:r w:rsidR="00B73274">
        <w:rPr>
          <w:rFonts w:cstheme="minorHAnsi"/>
        </w:rPr>
        <w:t xml:space="preserve"> Committee members asked questions and discussed the Farm Bureau’s participation on the WRIA 15 committee.</w:t>
      </w:r>
    </w:p>
    <w:p w14:paraId="64EDD742" w14:textId="77777777" w:rsidR="00E97672" w:rsidRPr="00373B91" w:rsidRDefault="00E97672" w:rsidP="00F31032">
      <w:pPr>
        <w:spacing w:after="0"/>
        <w:rPr>
          <w:rFonts w:eastAsiaTheme="majorEastAsia" w:cstheme="minorHAnsi"/>
          <w:color w:val="2E74B5" w:themeColor="accent1" w:themeShade="BF"/>
        </w:rPr>
      </w:pPr>
      <w:r w:rsidRPr="00373B91">
        <w:rPr>
          <w:rFonts w:eastAsiaTheme="majorEastAsia" w:cstheme="minorHAnsi"/>
          <w:b/>
          <w:color w:val="2E74B5" w:themeColor="accent1" w:themeShade="BF"/>
        </w:rPr>
        <w:t>Decision:</w:t>
      </w:r>
      <w:r w:rsidR="00373B91" w:rsidRPr="00373B91">
        <w:rPr>
          <w:color w:val="2E74B5" w:themeColor="accent1" w:themeShade="BF"/>
        </w:rPr>
        <w:t xml:space="preserve"> </w:t>
      </w:r>
      <w:r w:rsidR="00F31032">
        <w:rPr>
          <w:rFonts w:eastAsiaTheme="majorEastAsia" w:cstheme="minorHAnsi"/>
          <w:color w:val="2E74B5" w:themeColor="accent1" w:themeShade="BF"/>
        </w:rPr>
        <w:t xml:space="preserve">Stacy requested that </w:t>
      </w:r>
      <w:r w:rsidR="00373B91" w:rsidRPr="00373B91">
        <w:rPr>
          <w:rFonts w:eastAsiaTheme="majorEastAsia" w:cstheme="minorHAnsi"/>
          <w:color w:val="2E74B5" w:themeColor="accent1" w:themeShade="BF"/>
        </w:rPr>
        <w:t xml:space="preserve">the Committee </w:t>
      </w:r>
      <w:r w:rsidR="00373B91">
        <w:rPr>
          <w:rFonts w:eastAsiaTheme="majorEastAsia" w:cstheme="minorHAnsi"/>
          <w:color w:val="2E74B5" w:themeColor="accent1" w:themeShade="BF"/>
        </w:rPr>
        <w:t>p</w:t>
      </w:r>
      <w:r w:rsidR="00373B91" w:rsidRPr="00373B91">
        <w:rPr>
          <w:rFonts w:eastAsiaTheme="majorEastAsia" w:cstheme="minorHAnsi"/>
          <w:color w:val="2E74B5" w:themeColor="accent1" w:themeShade="BF"/>
        </w:rPr>
        <w:t xml:space="preserve">ostpone the decision on whether to approve the Farm Bureau as an ex-officio member until </w:t>
      </w:r>
      <w:r w:rsidR="00373B91">
        <w:rPr>
          <w:rFonts w:eastAsiaTheme="majorEastAsia" w:cstheme="minorHAnsi"/>
          <w:color w:val="2E74B5" w:themeColor="accent1" w:themeShade="BF"/>
        </w:rPr>
        <w:t xml:space="preserve">the </w:t>
      </w:r>
      <w:r w:rsidR="00373B91" w:rsidRPr="00373B91">
        <w:rPr>
          <w:rFonts w:eastAsiaTheme="majorEastAsia" w:cstheme="minorHAnsi"/>
          <w:color w:val="2E74B5" w:themeColor="accent1" w:themeShade="BF"/>
        </w:rPr>
        <w:t>May</w:t>
      </w:r>
      <w:r w:rsidR="00373B91">
        <w:rPr>
          <w:rFonts w:eastAsiaTheme="majorEastAsia" w:cstheme="minorHAnsi"/>
          <w:color w:val="2E74B5" w:themeColor="accent1" w:themeShade="BF"/>
        </w:rPr>
        <w:t xml:space="preserve"> meeting</w:t>
      </w:r>
      <w:r w:rsidR="00373B91" w:rsidRPr="00373B91">
        <w:rPr>
          <w:rFonts w:eastAsiaTheme="majorEastAsia" w:cstheme="minorHAnsi"/>
          <w:color w:val="2E74B5" w:themeColor="accent1" w:themeShade="BF"/>
        </w:rPr>
        <w:t xml:space="preserve">. Stacy reminded the group that full Committee approval is needed to add ex-officio members. </w:t>
      </w:r>
    </w:p>
    <w:p w14:paraId="1367F06C" w14:textId="77777777" w:rsidR="00373B91" w:rsidRPr="00EA58F7" w:rsidRDefault="00373B91" w:rsidP="00373B91">
      <w:pPr>
        <w:spacing w:after="0"/>
        <w:ind w:left="720"/>
        <w:rPr>
          <w:rFonts w:eastAsiaTheme="majorEastAsia" w:cstheme="minorHAnsi"/>
          <w:b/>
          <w:color w:val="1F4D78" w:themeColor="accent1" w:themeShade="7F"/>
        </w:rPr>
      </w:pPr>
    </w:p>
    <w:p w14:paraId="157F12DD" w14:textId="77777777" w:rsidR="00EA47E9" w:rsidRDefault="00FC10B6" w:rsidP="00F31032">
      <w:pPr>
        <w:rPr>
          <w:rFonts w:cstheme="minorHAnsi"/>
        </w:rPr>
      </w:pPr>
      <w:r w:rsidRPr="00EA47E9">
        <w:rPr>
          <w:rFonts w:cstheme="minorHAnsi"/>
          <w:b/>
        </w:rPr>
        <w:t>Shawn O’Dell, Washington Water Service</w:t>
      </w:r>
      <w:r w:rsidR="004E4C88" w:rsidRPr="00EA47E9">
        <w:rPr>
          <w:rFonts w:cstheme="minorHAnsi"/>
        </w:rPr>
        <w:t xml:space="preserve">: Shawn is the Operations Manager </w:t>
      </w:r>
      <w:r w:rsidR="000A3F43" w:rsidRPr="00EA47E9">
        <w:rPr>
          <w:rFonts w:cstheme="minorHAnsi"/>
        </w:rPr>
        <w:t>at the Washington Water Service (W</w:t>
      </w:r>
      <w:r w:rsidR="00113545" w:rsidRPr="00EA47E9">
        <w:rPr>
          <w:rFonts w:cstheme="minorHAnsi"/>
        </w:rPr>
        <w:t xml:space="preserve">ashington </w:t>
      </w:r>
      <w:r w:rsidR="000A3F43" w:rsidRPr="00EA47E9">
        <w:rPr>
          <w:rFonts w:cstheme="minorHAnsi"/>
        </w:rPr>
        <w:t>W</w:t>
      </w:r>
      <w:r w:rsidR="00113545" w:rsidRPr="00EA47E9">
        <w:rPr>
          <w:rFonts w:cstheme="minorHAnsi"/>
        </w:rPr>
        <w:t>ater</w:t>
      </w:r>
      <w:r w:rsidR="000A3F43" w:rsidRPr="00EA47E9">
        <w:rPr>
          <w:rFonts w:cstheme="minorHAnsi"/>
        </w:rPr>
        <w:t xml:space="preserve">). </w:t>
      </w:r>
      <w:r w:rsidR="00E315CD">
        <w:rPr>
          <w:rFonts w:cstheme="minorHAnsi"/>
        </w:rPr>
        <w:t xml:space="preserve">Refer to </w:t>
      </w:r>
      <w:r w:rsidR="007F375A">
        <w:rPr>
          <w:rFonts w:cstheme="minorHAnsi"/>
        </w:rPr>
        <w:t>Washington Water’s e</w:t>
      </w:r>
      <w:r w:rsidR="00E315CD">
        <w:rPr>
          <w:rFonts w:cstheme="minorHAnsi"/>
        </w:rPr>
        <w:t xml:space="preserve">x </w:t>
      </w:r>
      <w:r w:rsidR="007F375A">
        <w:rPr>
          <w:rFonts w:cstheme="minorHAnsi"/>
        </w:rPr>
        <w:t>o</w:t>
      </w:r>
      <w:r w:rsidR="00E315CD">
        <w:rPr>
          <w:rFonts w:cstheme="minorHAnsi"/>
        </w:rPr>
        <w:t xml:space="preserve">fficio </w:t>
      </w:r>
      <w:hyperlink r:id="rId16" w:history="1">
        <w:r w:rsidR="00E315CD" w:rsidRPr="00E315CD">
          <w:rPr>
            <w:rStyle w:val="Hyperlink"/>
            <w:rFonts w:cstheme="minorHAnsi"/>
          </w:rPr>
          <w:t>proposal</w:t>
        </w:r>
      </w:hyperlink>
      <w:r w:rsidR="00E315CD">
        <w:rPr>
          <w:rFonts w:cstheme="minorHAnsi"/>
        </w:rPr>
        <w:t xml:space="preserve"> on the </w:t>
      </w:r>
      <w:r w:rsidR="00373B91">
        <w:rPr>
          <w:rFonts w:cstheme="minorHAnsi"/>
        </w:rPr>
        <w:t>C</w:t>
      </w:r>
      <w:r w:rsidR="00E315CD">
        <w:rPr>
          <w:rFonts w:cstheme="minorHAnsi"/>
        </w:rPr>
        <w:t>ommittee website for details.</w:t>
      </w:r>
      <w:r w:rsidR="00B73274">
        <w:rPr>
          <w:rFonts w:cstheme="minorHAnsi"/>
        </w:rPr>
        <w:t xml:space="preserve"> Committee members asked questions and discussed Washington Water’s participation on the WRIA 15 committee. The following organizations were mentioned during discussion.</w:t>
      </w:r>
    </w:p>
    <w:p w14:paraId="47036188" w14:textId="77777777" w:rsidR="00B73274" w:rsidRDefault="00817ACF" w:rsidP="00960D4B">
      <w:pPr>
        <w:pStyle w:val="ListParagraph"/>
        <w:numPr>
          <w:ilvl w:val="1"/>
          <w:numId w:val="3"/>
        </w:numPr>
        <w:rPr>
          <w:rFonts w:cstheme="minorHAnsi"/>
        </w:rPr>
      </w:pPr>
      <w:hyperlink r:id="rId17" w:history="1">
        <w:r w:rsidR="00515AF1" w:rsidRPr="00BD34C3">
          <w:rPr>
            <w:rStyle w:val="Hyperlink"/>
            <w:rFonts w:cstheme="minorHAnsi"/>
          </w:rPr>
          <w:t>WaterPAK</w:t>
        </w:r>
      </w:hyperlink>
      <w:r w:rsidR="00515AF1">
        <w:rPr>
          <w:rFonts w:cstheme="minorHAnsi"/>
        </w:rPr>
        <w:t xml:space="preserve"> (Water Purveyors Association of Kitsap County)</w:t>
      </w:r>
      <w:r w:rsidR="00BD34C3">
        <w:rPr>
          <w:rFonts w:cstheme="minorHAnsi"/>
        </w:rPr>
        <w:t xml:space="preserve"> </w:t>
      </w:r>
    </w:p>
    <w:p w14:paraId="67C16F8D" w14:textId="77777777" w:rsidR="00B73274" w:rsidRPr="00B73274" w:rsidRDefault="00817ACF" w:rsidP="00960D4B">
      <w:pPr>
        <w:pStyle w:val="ListParagraph"/>
        <w:numPr>
          <w:ilvl w:val="1"/>
          <w:numId w:val="3"/>
        </w:numPr>
        <w:rPr>
          <w:rFonts w:eastAsiaTheme="majorEastAsia" w:cstheme="minorHAnsi"/>
          <w:b/>
          <w:color w:val="2E74B5" w:themeColor="accent1" w:themeShade="BF"/>
        </w:rPr>
      </w:pPr>
      <w:hyperlink r:id="rId18" w:history="1">
        <w:r w:rsidR="006459EF" w:rsidRPr="00B71704">
          <w:rPr>
            <w:rStyle w:val="Hyperlink"/>
            <w:rFonts w:cstheme="minorHAnsi"/>
          </w:rPr>
          <w:t>Rural Water of Washington</w:t>
        </w:r>
      </w:hyperlink>
    </w:p>
    <w:p w14:paraId="02E16990" w14:textId="77777777" w:rsidR="00B73274" w:rsidRPr="00B73274" w:rsidRDefault="00B73274" w:rsidP="00B73274">
      <w:pPr>
        <w:pStyle w:val="ListParagraph"/>
        <w:ind w:left="1440"/>
        <w:rPr>
          <w:rFonts w:eastAsiaTheme="majorEastAsia" w:cstheme="minorHAnsi"/>
          <w:b/>
          <w:color w:val="2E74B5" w:themeColor="accent1" w:themeShade="BF"/>
        </w:rPr>
      </w:pPr>
    </w:p>
    <w:p w14:paraId="1C9B7E06" w14:textId="592B0FA1" w:rsidR="00767F9D" w:rsidRPr="00B73274" w:rsidRDefault="00E97672" w:rsidP="00B73274">
      <w:pPr>
        <w:rPr>
          <w:rFonts w:eastAsiaTheme="majorEastAsia" w:cstheme="minorHAnsi"/>
          <w:b/>
          <w:color w:val="2E74B5" w:themeColor="accent1" w:themeShade="BF"/>
        </w:rPr>
      </w:pPr>
      <w:r w:rsidRPr="00B73274">
        <w:rPr>
          <w:rFonts w:cstheme="minorHAnsi"/>
          <w:b/>
          <w:color w:val="2E74B5" w:themeColor="accent1" w:themeShade="BF"/>
        </w:rPr>
        <w:t>Decision:</w:t>
      </w:r>
      <w:r w:rsidRPr="00B73274">
        <w:rPr>
          <w:rFonts w:eastAsiaTheme="majorEastAsia" w:cstheme="minorHAnsi"/>
          <w:b/>
          <w:color w:val="2E74B5" w:themeColor="accent1" w:themeShade="BF"/>
        </w:rPr>
        <w:t xml:space="preserve"> </w:t>
      </w:r>
      <w:r w:rsidR="00767F9D" w:rsidRPr="00B73274">
        <w:rPr>
          <w:rFonts w:eastAsiaTheme="majorEastAsia" w:cstheme="minorHAnsi"/>
          <w:color w:val="2E74B5" w:themeColor="accent1" w:themeShade="BF"/>
        </w:rPr>
        <w:t xml:space="preserve">The </w:t>
      </w:r>
      <w:r w:rsidR="00373B91" w:rsidRPr="00B73274">
        <w:rPr>
          <w:rFonts w:eastAsiaTheme="majorEastAsia" w:cstheme="minorHAnsi"/>
          <w:color w:val="2E74B5" w:themeColor="accent1" w:themeShade="BF"/>
        </w:rPr>
        <w:t>C</w:t>
      </w:r>
      <w:r w:rsidR="00767F9D" w:rsidRPr="00B73274">
        <w:rPr>
          <w:rFonts w:eastAsiaTheme="majorEastAsia" w:cstheme="minorHAnsi"/>
          <w:color w:val="2E74B5" w:themeColor="accent1" w:themeShade="BF"/>
        </w:rPr>
        <w:t xml:space="preserve">ommittee approved </w:t>
      </w:r>
      <w:r w:rsidR="009F5310">
        <w:rPr>
          <w:rFonts w:eastAsiaTheme="majorEastAsia" w:cstheme="minorHAnsi"/>
          <w:color w:val="2E74B5" w:themeColor="accent1" w:themeShade="BF"/>
        </w:rPr>
        <w:t>Washington Water Service’s</w:t>
      </w:r>
      <w:r w:rsidR="0054592D" w:rsidRPr="00B73274">
        <w:rPr>
          <w:rFonts w:eastAsiaTheme="majorEastAsia" w:cstheme="minorHAnsi"/>
          <w:color w:val="2E74B5" w:themeColor="accent1" w:themeShade="BF"/>
        </w:rPr>
        <w:t xml:space="preserve"> ex-officio</w:t>
      </w:r>
      <w:r w:rsidR="00767F9D" w:rsidRPr="00B73274">
        <w:rPr>
          <w:rFonts w:eastAsiaTheme="majorEastAsia" w:cstheme="minorHAnsi"/>
          <w:color w:val="2E74B5" w:themeColor="accent1" w:themeShade="BF"/>
        </w:rPr>
        <w:t xml:space="preserve"> membership</w:t>
      </w:r>
      <w:r w:rsidR="00B73274">
        <w:rPr>
          <w:rFonts w:eastAsiaTheme="majorEastAsia" w:cstheme="minorHAnsi"/>
          <w:color w:val="2E74B5" w:themeColor="accent1" w:themeShade="BF"/>
        </w:rPr>
        <w:t xml:space="preserve"> by consensus</w:t>
      </w:r>
      <w:r w:rsidR="00767F9D" w:rsidRPr="00B73274">
        <w:rPr>
          <w:rFonts w:eastAsiaTheme="majorEastAsia" w:cstheme="minorHAnsi"/>
          <w:color w:val="2E74B5" w:themeColor="accent1" w:themeShade="BF"/>
        </w:rPr>
        <w:t>. Stacy will provide Shawn with operating principles for signature.</w:t>
      </w:r>
      <w:r w:rsidR="00767F9D" w:rsidRPr="00B73274">
        <w:rPr>
          <w:rFonts w:eastAsiaTheme="majorEastAsia" w:cstheme="minorHAnsi"/>
          <w:b/>
          <w:color w:val="2E74B5" w:themeColor="accent1" w:themeShade="BF"/>
        </w:rPr>
        <w:t xml:space="preserve"> </w:t>
      </w:r>
    </w:p>
    <w:p w14:paraId="143E7551" w14:textId="77777777" w:rsidR="00767F9D" w:rsidRDefault="00767F9D" w:rsidP="00061655">
      <w:pPr>
        <w:spacing w:after="0"/>
        <w:rPr>
          <w:rFonts w:cstheme="minorHAnsi"/>
        </w:rPr>
      </w:pPr>
    </w:p>
    <w:p w14:paraId="3B275355" w14:textId="77777777" w:rsidR="000E1C68" w:rsidRDefault="000E1C68" w:rsidP="000A4A21">
      <w:pPr>
        <w:pStyle w:val="Heading2"/>
        <w:spacing w:before="0" w:after="120"/>
        <w:rPr>
          <w:rStyle w:val="Heading2Char"/>
          <w:rFonts w:asciiTheme="minorHAnsi" w:hAnsiTheme="minorHAnsi" w:cstheme="minorHAnsi"/>
        </w:rPr>
      </w:pPr>
      <w:r>
        <w:rPr>
          <w:rStyle w:val="Heading2Char"/>
          <w:rFonts w:asciiTheme="minorHAnsi" w:hAnsiTheme="minorHAnsi" w:cstheme="minorHAnsi"/>
        </w:rPr>
        <w:lastRenderedPageBreak/>
        <w:t>Groundwater Model Presentations</w:t>
      </w:r>
    </w:p>
    <w:p w14:paraId="6EB4B27A" w14:textId="77777777" w:rsidR="00506E4D" w:rsidRDefault="0044600D" w:rsidP="00D37AC3">
      <w:pPr>
        <w:spacing w:after="0"/>
      </w:pPr>
      <w:r w:rsidRPr="0044600D">
        <w:rPr>
          <w:b/>
        </w:rPr>
        <w:t xml:space="preserve">USGS </w:t>
      </w:r>
      <w:r w:rsidR="00B73274">
        <w:rPr>
          <w:b/>
        </w:rPr>
        <w:t xml:space="preserve">Kitsap </w:t>
      </w:r>
      <w:r w:rsidRPr="0044600D">
        <w:rPr>
          <w:b/>
        </w:rPr>
        <w:t>Groundwater Model</w:t>
      </w:r>
      <w:r>
        <w:t>:</w:t>
      </w:r>
    </w:p>
    <w:p w14:paraId="252FE0EB" w14:textId="77777777" w:rsidR="0044600D" w:rsidRDefault="0044600D" w:rsidP="00E13668">
      <w:pPr>
        <w:spacing w:after="120"/>
      </w:pPr>
      <w:r>
        <w:t xml:space="preserve">Lonna Frans, </w:t>
      </w:r>
      <w:r w:rsidR="00F97154">
        <w:t>Hydrologist at the Washington Water Science Center</w:t>
      </w:r>
      <w:r>
        <w:t xml:space="preserve">, </w:t>
      </w:r>
      <w:r w:rsidR="004058F8">
        <w:t xml:space="preserve">provided an overview of the USGS Groundwater model and considerations for the </w:t>
      </w:r>
      <w:r w:rsidR="00373B91">
        <w:t>C</w:t>
      </w:r>
      <w:r w:rsidR="004058F8">
        <w:t xml:space="preserve">ommittee. See </w:t>
      </w:r>
      <w:hyperlink r:id="rId19" w:history="1">
        <w:r w:rsidR="004058F8" w:rsidRPr="000A4A21">
          <w:rPr>
            <w:rStyle w:val="Hyperlink"/>
          </w:rPr>
          <w:t>presentation</w:t>
        </w:r>
      </w:hyperlink>
      <w:r w:rsidR="004058F8">
        <w:t xml:space="preserve"> on </w:t>
      </w:r>
      <w:r w:rsidR="00373B91">
        <w:t>C</w:t>
      </w:r>
      <w:r w:rsidR="004058F8">
        <w:t>ommittee webpage.</w:t>
      </w:r>
    </w:p>
    <w:p w14:paraId="38D44EBE" w14:textId="77777777" w:rsidR="00F97154" w:rsidRDefault="00E13668" w:rsidP="00602888">
      <w:pPr>
        <w:spacing w:after="0"/>
      </w:pPr>
      <w:r>
        <w:tab/>
      </w:r>
      <w:r w:rsidRPr="00E13668">
        <w:rPr>
          <w:b/>
        </w:rPr>
        <w:t>Questions and Discussion</w:t>
      </w:r>
      <w:r>
        <w:t>:</w:t>
      </w:r>
    </w:p>
    <w:p w14:paraId="43DDB1C7" w14:textId="6FE6214F" w:rsidR="00B73274" w:rsidRDefault="00606D64" w:rsidP="00960D4B">
      <w:pPr>
        <w:pStyle w:val="ListParagraph"/>
        <w:numPr>
          <w:ilvl w:val="0"/>
          <w:numId w:val="4"/>
        </w:numPr>
        <w:spacing w:after="0"/>
      </w:pPr>
      <w:r>
        <w:t>Lonna explained that</w:t>
      </w:r>
      <w:r w:rsidR="00B73274">
        <w:t xml:space="preserve"> the ability for the model to predict water outcomes for specific mitigation project</w:t>
      </w:r>
      <w:r>
        <w:t xml:space="preserve"> would depend on the scale. </w:t>
      </w:r>
      <w:r w:rsidR="002548EF">
        <w:t xml:space="preserve">Site-specific scenarios often require local refinement in specific areas. This </w:t>
      </w:r>
      <w:r w:rsidR="00053FDB">
        <w:t xml:space="preserve">is a smaller scale than the USGS model, but local </w:t>
      </w:r>
      <w:r w:rsidR="002548EF">
        <w:t xml:space="preserve">information could inform a smaller scale model. </w:t>
      </w:r>
    </w:p>
    <w:p w14:paraId="2AFA0892" w14:textId="777422B1" w:rsidR="00B73274" w:rsidRDefault="00864135" w:rsidP="00960D4B">
      <w:pPr>
        <w:pStyle w:val="ListParagraph"/>
        <w:numPr>
          <w:ilvl w:val="0"/>
          <w:numId w:val="4"/>
        </w:numPr>
        <w:spacing w:after="0"/>
      </w:pPr>
      <w:r>
        <w:t xml:space="preserve">Lonna explained that </w:t>
      </w:r>
      <w:r w:rsidR="00B73274">
        <w:t>to estimate recharge from septic systems, they</w:t>
      </w:r>
      <w:r>
        <w:t xml:space="preserve"> </w:t>
      </w:r>
      <w:r w:rsidRPr="00864135">
        <w:t>look at outdoor consumptive use</w:t>
      </w:r>
      <w:r w:rsidR="003C3B6B">
        <w:t xml:space="preserve"> estimates and break out water use by month. They also look at average indoor water use. </w:t>
      </w:r>
      <w:r w:rsidR="00053FDB">
        <w:t>In the model, o</w:t>
      </w:r>
      <w:r w:rsidR="00ED50A3">
        <w:t>utdoors there is a 90:10 split (consumption to recharge)</w:t>
      </w:r>
      <w:r w:rsidR="00053FDB">
        <w:t>, while i</w:t>
      </w:r>
      <w:r w:rsidR="00ED50A3">
        <w:t xml:space="preserve">ndoors there is an </w:t>
      </w:r>
      <w:r w:rsidR="009F5310">
        <w:t>10:90</w:t>
      </w:r>
      <w:r w:rsidR="00E9508B">
        <w:t xml:space="preserve"> split.</w:t>
      </w:r>
    </w:p>
    <w:p w14:paraId="55278462" w14:textId="38612C60" w:rsidR="00E13668" w:rsidRDefault="00C51195" w:rsidP="00960D4B">
      <w:pPr>
        <w:pStyle w:val="ListParagraph"/>
        <w:numPr>
          <w:ilvl w:val="0"/>
          <w:numId w:val="4"/>
        </w:numPr>
        <w:spacing w:after="0"/>
      </w:pPr>
      <w:r>
        <w:t xml:space="preserve">Lonna clarified that </w:t>
      </w:r>
      <w:r w:rsidR="00B73274">
        <w:t xml:space="preserve">the model’s scale is </w:t>
      </w:r>
      <w:r w:rsidR="00053FDB">
        <w:t>regional and can’t answer questions about “my well”</w:t>
      </w:r>
      <w:r w:rsidR="00B811F5">
        <w:t>.</w:t>
      </w:r>
      <w:r>
        <w:t xml:space="preserve"> </w:t>
      </w:r>
      <w:r w:rsidR="00A57347">
        <w:t xml:space="preserve">They typically </w:t>
      </w:r>
      <w:r w:rsidR="00B811F5">
        <w:t>model larger changes to the system, for example,</w:t>
      </w:r>
      <w:r w:rsidR="00E9508B">
        <w:t xml:space="preserve"> "i</w:t>
      </w:r>
      <w:r w:rsidR="00B811F5">
        <w:t xml:space="preserve">f we predict </w:t>
      </w:r>
      <w:r w:rsidR="00E9508B">
        <w:t>1</w:t>
      </w:r>
      <w:r w:rsidR="00B811F5">
        <w:t>,</w:t>
      </w:r>
      <w:r w:rsidR="00E9508B">
        <w:t>000 new wells</w:t>
      </w:r>
      <w:r w:rsidR="00B811F5">
        <w:t xml:space="preserve"> in this basin</w:t>
      </w:r>
      <w:r w:rsidR="00E9508B">
        <w:t>, on av</w:t>
      </w:r>
      <w:r w:rsidR="00B811F5">
        <w:t>era</w:t>
      </w:r>
      <w:r w:rsidR="00E9508B">
        <w:t>g</w:t>
      </w:r>
      <w:r w:rsidR="00B811F5">
        <w:t xml:space="preserve">e, </w:t>
      </w:r>
      <w:r w:rsidR="00E9508B">
        <w:t xml:space="preserve">what impacts </w:t>
      </w:r>
      <w:r w:rsidR="00B811F5">
        <w:t>are we likely to</w:t>
      </w:r>
      <w:r w:rsidR="00E9508B">
        <w:t xml:space="preserve"> see?"</w:t>
      </w:r>
    </w:p>
    <w:p w14:paraId="680E780B" w14:textId="70BE8BC2" w:rsidR="00B73274" w:rsidRPr="00B73274" w:rsidRDefault="00053FDB" w:rsidP="00960D4B">
      <w:pPr>
        <w:pStyle w:val="ListParagraph"/>
        <w:numPr>
          <w:ilvl w:val="0"/>
          <w:numId w:val="4"/>
        </w:numPr>
        <w:spacing w:after="0"/>
      </w:pPr>
      <w:r>
        <w:rPr>
          <w:rFonts w:ascii="Calibri" w:eastAsia="Times New Roman" w:hAnsi="Calibri" w:cs="Calibri"/>
        </w:rPr>
        <w:t xml:space="preserve">The model can simulate </w:t>
      </w:r>
      <w:r w:rsidR="005E07D2">
        <w:rPr>
          <w:rFonts w:ascii="Calibri" w:eastAsia="Times New Roman" w:hAnsi="Calibri" w:cs="Calibri"/>
        </w:rPr>
        <w:t xml:space="preserve">the land changes associated with development </w:t>
      </w:r>
      <w:r>
        <w:rPr>
          <w:rFonts w:ascii="Calibri" w:eastAsia="Times New Roman" w:hAnsi="Calibri" w:cs="Calibri"/>
        </w:rPr>
        <w:t>and</w:t>
      </w:r>
      <w:r w:rsidR="005E07D2">
        <w:rPr>
          <w:rFonts w:ascii="Calibri" w:eastAsia="Times New Roman" w:hAnsi="Calibri" w:cs="Calibri"/>
        </w:rPr>
        <w:t xml:space="preserve"> es</w:t>
      </w:r>
      <w:r w:rsidR="00B73274">
        <w:rPr>
          <w:rFonts w:ascii="Calibri" w:eastAsia="Times New Roman" w:hAnsi="Calibri" w:cs="Calibri"/>
        </w:rPr>
        <w:t xml:space="preserve">timates about new wells, </w:t>
      </w:r>
      <w:r>
        <w:rPr>
          <w:rFonts w:ascii="Calibri" w:eastAsia="Times New Roman" w:hAnsi="Calibri" w:cs="Calibri"/>
        </w:rPr>
        <w:t xml:space="preserve">but someone else needs to </w:t>
      </w:r>
      <w:r w:rsidR="00A47E92">
        <w:rPr>
          <w:rFonts w:ascii="Calibri" w:eastAsia="Times New Roman" w:hAnsi="Calibri" w:cs="Calibri"/>
        </w:rPr>
        <w:t>determine those values</w:t>
      </w:r>
      <w:r w:rsidR="00B73274">
        <w:rPr>
          <w:rFonts w:ascii="Calibri" w:eastAsia="Times New Roman" w:hAnsi="Calibri" w:cs="Calibri"/>
        </w:rPr>
        <w:t xml:space="preserve">. USGS </w:t>
      </w:r>
      <w:r w:rsidR="00864090" w:rsidRPr="00C77E86">
        <w:rPr>
          <w:rFonts w:ascii="Calibri" w:eastAsia="Times New Roman" w:hAnsi="Calibri" w:cs="Calibri"/>
        </w:rPr>
        <w:t>did take land use changes into account</w:t>
      </w:r>
      <w:r w:rsidR="00C77E86">
        <w:rPr>
          <w:rFonts w:ascii="Calibri" w:eastAsia="Times New Roman" w:hAnsi="Calibri" w:cs="Calibri"/>
        </w:rPr>
        <w:t>. Low impact development (LID) has greater recharge.</w:t>
      </w:r>
    </w:p>
    <w:p w14:paraId="0E20330A" w14:textId="77777777" w:rsidR="00B73274" w:rsidRPr="00B73274" w:rsidRDefault="00F31032" w:rsidP="00960D4B">
      <w:pPr>
        <w:pStyle w:val="ListParagraph"/>
        <w:numPr>
          <w:ilvl w:val="0"/>
          <w:numId w:val="4"/>
        </w:numPr>
        <w:spacing w:after="0"/>
      </w:pPr>
      <w:r>
        <w:rPr>
          <w:rFonts w:ascii="Calibri" w:eastAsia="Times New Roman" w:hAnsi="Calibri" w:cs="Calibri"/>
        </w:rPr>
        <w:t>S</w:t>
      </w:r>
      <w:r w:rsidR="0036756F" w:rsidRPr="00B73274">
        <w:rPr>
          <w:rFonts w:ascii="Calibri" w:eastAsia="Times New Roman" w:hAnsi="Calibri" w:cs="Calibri"/>
        </w:rPr>
        <w:t xml:space="preserve">ea level rise can be factored into the model, but it may not have a big influence for this </w:t>
      </w:r>
      <w:r w:rsidR="00373B91" w:rsidRPr="00B73274">
        <w:rPr>
          <w:rFonts w:ascii="Calibri" w:eastAsia="Times New Roman" w:hAnsi="Calibri" w:cs="Calibri"/>
        </w:rPr>
        <w:t>C</w:t>
      </w:r>
      <w:r w:rsidR="0036756F" w:rsidRPr="00B73274">
        <w:rPr>
          <w:rFonts w:ascii="Calibri" w:eastAsia="Times New Roman" w:hAnsi="Calibri" w:cs="Calibri"/>
        </w:rPr>
        <w:t>ommittee’s purposes.</w:t>
      </w:r>
      <w:r w:rsidR="00864090" w:rsidRPr="00B73274">
        <w:rPr>
          <w:rFonts w:ascii="Calibri" w:eastAsia="Times New Roman" w:hAnsi="Calibri" w:cs="Calibri"/>
        </w:rPr>
        <w:t xml:space="preserve"> </w:t>
      </w:r>
    </w:p>
    <w:p w14:paraId="0452AF79" w14:textId="77777777" w:rsidR="00864090" w:rsidRDefault="00F31032" w:rsidP="00A47E92">
      <w:pPr>
        <w:pStyle w:val="ListParagraph"/>
        <w:numPr>
          <w:ilvl w:val="0"/>
          <w:numId w:val="4"/>
        </w:numPr>
        <w:spacing w:after="0"/>
        <w:rPr>
          <w:rFonts w:ascii="Calibri" w:eastAsia="Times New Roman" w:hAnsi="Calibri" w:cs="Calibri"/>
        </w:rPr>
      </w:pPr>
      <w:r>
        <w:rPr>
          <w:rFonts w:ascii="Calibri" w:eastAsia="Times New Roman" w:hAnsi="Calibri" w:cs="Calibri"/>
        </w:rPr>
        <w:t>S</w:t>
      </w:r>
      <w:r w:rsidR="001C6F0E" w:rsidRPr="00B73274">
        <w:rPr>
          <w:rFonts w:ascii="Calibri" w:eastAsia="Times New Roman" w:hAnsi="Calibri" w:cs="Calibri"/>
        </w:rPr>
        <w:t xml:space="preserve">ub-basins can </w:t>
      </w:r>
      <w:r w:rsidR="00173FF2" w:rsidRPr="00B73274">
        <w:rPr>
          <w:rFonts w:ascii="Calibri" w:eastAsia="Times New Roman" w:hAnsi="Calibri" w:cs="Calibri"/>
        </w:rPr>
        <w:t>be incorporated into the model.</w:t>
      </w:r>
      <w:r w:rsidR="00B73274">
        <w:rPr>
          <w:rFonts w:ascii="Calibri" w:eastAsia="Times New Roman" w:hAnsi="Calibri" w:cs="Calibri"/>
        </w:rPr>
        <w:t xml:space="preserve"> </w:t>
      </w:r>
      <w:r w:rsidR="001F39AC" w:rsidRPr="00B73274">
        <w:rPr>
          <w:rFonts w:ascii="Calibri" w:eastAsia="Times New Roman" w:hAnsi="Calibri" w:cs="Calibri"/>
        </w:rPr>
        <w:t>Lonna clarified that the m</w:t>
      </w:r>
      <w:r w:rsidR="00864090" w:rsidRPr="00B73274">
        <w:rPr>
          <w:rFonts w:ascii="Calibri" w:eastAsia="Times New Roman" w:hAnsi="Calibri" w:cs="Calibri"/>
        </w:rPr>
        <w:t>odel is free and available to anyone</w:t>
      </w:r>
      <w:r w:rsidR="001F39AC" w:rsidRPr="00B73274">
        <w:rPr>
          <w:rFonts w:ascii="Calibri" w:eastAsia="Times New Roman" w:hAnsi="Calibri" w:cs="Calibri"/>
        </w:rPr>
        <w:t xml:space="preserve">. The </w:t>
      </w:r>
      <w:r w:rsidR="00373B91" w:rsidRPr="00B73274">
        <w:rPr>
          <w:rFonts w:ascii="Calibri" w:eastAsia="Times New Roman" w:hAnsi="Calibri" w:cs="Calibri"/>
        </w:rPr>
        <w:t>C</w:t>
      </w:r>
      <w:r w:rsidR="001F39AC" w:rsidRPr="00B73274">
        <w:rPr>
          <w:rFonts w:ascii="Calibri" w:eastAsia="Times New Roman" w:hAnsi="Calibri" w:cs="Calibri"/>
        </w:rPr>
        <w:t>ommittee can add a well wherever they want and see what the effects are (if any). She noted that</w:t>
      </w:r>
      <w:r w:rsidR="00A47E92">
        <w:rPr>
          <w:rFonts w:ascii="Calibri" w:eastAsia="Times New Roman" w:hAnsi="Calibri" w:cs="Calibri"/>
        </w:rPr>
        <w:t>, in evaluating the effects on streamflow,</w:t>
      </w:r>
      <w:r w:rsidR="001F39AC" w:rsidRPr="00B73274">
        <w:rPr>
          <w:rFonts w:ascii="Calibri" w:eastAsia="Times New Roman" w:hAnsi="Calibri" w:cs="Calibri"/>
        </w:rPr>
        <w:t xml:space="preserve"> s</w:t>
      </w:r>
      <w:r w:rsidR="00864090" w:rsidRPr="00B73274">
        <w:rPr>
          <w:rFonts w:ascii="Calibri" w:eastAsia="Times New Roman" w:hAnsi="Calibri" w:cs="Calibri"/>
        </w:rPr>
        <w:t>hallower aquifer</w:t>
      </w:r>
      <w:r w:rsidR="00CF2A1C" w:rsidRPr="00B73274">
        <w:rPr>
          <w:rFonts w:ascii="Calibri" w:eastAsia="Times New Roman" w:hAnsi="Calibri" w:cs="Calibri"/>
        </w:rPr>
        <w:t xml:space="preserve">s show </w:t>
      </w:r>
      <w:r w:rsidR="00864090" w:rsidRPr="00B73274">
        <w:rPr>
          <w:rFonts w:ascii="Calibri" w:eastAsia="Times New Roman" w:hAnsi="Calibri" w:cs="Calibri"/>
        </w:rPr>
        <w:t>more local effect</w:t>
      </w:r>
      <w:r w:rsidR="00CF2A1C" w:rsidRPr="00B73274">
        <w:rPr>
          <w:rFonts w:ascii="Calibri" w:eastAsia="Times New Roman" w:hAnsi="Calibri" w:cs="Calibri"/>
        </w:rPr>
        <w:t xml:space="preserve">s and deeper aquifers have </w:t>
      </w:r>
      <w:r w:rsidR="00864090" w:rsidRPr="00B73274">
        <w:rPr>
          <w:rFonts w:ascii="Calibri" w:eastAsia="Times New Roman" w:hAnsi="Calibri" w:cs="Calibri"/>
        </w:rPr>
        <w:t>long</w:t>
      </w:r>
      <w:r w:rsidR="00CF2A1C" w:rsidRPr="00B73274">
        <w:rPr>
          <w:rFonts w:ascii="Calibri" w:eastAsia="Times New Roman" w:hAnsi="Calibri" w:cs="Calibri"/>
        </w:rPr>
        <w:t>er</w:t>
      </w:r>
      <w:r w:rsidR="00864090" w:rsidRPr="00B73274">
        <w:rPr>
          <w:rFonts w:ascii="Calibri" w:eastAsia="Times New Roman" w:hAnsi="Calibri" w:cs="Calibri"/>
        </w:rPr>
        <w:t xml:space="preserve"> flow paths</w:t>
      </w:r>
      <w:r w:rsidR="00A47E92">
        <w:rPr>
          <w:rFonts w:ascii="Calibri" w:eastAsia="Times New Roman" w:hAnsi="Calibri" w:cs="Calibri"/>
        </w:rPr>
        <w:t xml:space="preserve"> and broader effect</w:t>
      </w:r>
      <w:r w:rsidR="00CF2A1C" w:rsidRPr="00A47E92">
        <w:rPr>
          <w:rFonts w:ascii="Calibri" w:eastAsia="Times New Roman" w:hAnsi="Calibri" w:cs="Calibri"/>
        </w:rPr>
        <w:t>.</w:t>
      </w:r>
      <w:r w:rsidR="00864090" w:rsidRPr="00A47E92">
        <w:rPr>
          <w:rFonts w:ascii="Calibri" w:eastAsia="Times New Roman" w:hAnsi="Calibri" w:cs="Calibri"/>
        </w:rPr>
        <w:t xml:space="preserve"> </w:t>
      </w:r>
    </w:p>
    <w:p w14:paraId="73226835" w14:textId="77777777" w:rsidR="00A47E92" w:rsidRPr="00A47E92" w:rsidRDefault="00A47E92" w:rsidP="00A47E92">
      <w:pPr>
        <w:pStyle w:val="ListParagraph"/>
        <w:numPr>
          <w:ilvl w:val="0"/>
          <w:numId w:val="4"/>
        </w:numPr>
        <w:spacing w:after="0"/>
        <w:rPr>
          <w:rFonts w:ascii="Calibri" w:eastAsia="Times New Roman" w:hAnsi="Calibri" w:cs="Calibri"/>
        </w:rPr>
      </w:pPr>
      <w:r>
        <w:rPr>
          <w:rFonts w:ascii="Calibri" w:eastAsia="Times New Roman" w:hAnsi="Calibri" w:cs="Calibri"/>
        </w:rPr>
        <w:t>Lonna said GIS layers of model result are available.</w:t>
      </w:r>
    </w:p>
    <w:p w14:paraId="0A049C63" w14:textId="77777777" w:rsidR="00864090" w:rsidRDefault="00864090" w:rsidP="00D37AC3">
      <w:pPr>
        <w:spacing w:after="0"/>
      </w:pPr>
    </w:p>
    <w:p w14:paraId="6DF0416D" w14:textId="77777777" w:rsidR="0044600D" w:rsidRPr="0044600D" w:rsidRDefault="0044600D" w:rsidP="00D37AC3">
      <w:pPr>
        <w:spacing w:after="0"/>
        <w:rPr>
          <w:b/>
        </w:rPr>
      </w:pPr>
      <w:r w:rsidRPr="0044600D">
        <w:rPr>
          <w:b/>
        </w:rPr>
        <w:t xml:space="preserve">King County </w:t>
      </w:r>
      <w:r w:rsidR="003B4B55">
        <w:rPr>
          <w:b/>
        </w:rPr>
        <w:t>Water Availability and Permitting Study</w:t>
      </w:r>
    </w:p>
    <w:p w14:paraId="350AED08" w14:textId="77777777" w:rsidR="00D37AC3" w:rsidRDefault="0044600D" w:rsidP="007705B2">
      <w:pPr>
        <w:spacing w:after="120"/>
      </w:pPr>
      <w:r>
        <w:t>Steve Hirschey, King County</w:t>
      </w:r>
      <w:r w:rsidR="00F561EE" w:rsidRPr="00F561EE">
        <w:t xml:space="preserve"> Water Quality Planner</w:t>
      </w:r>
      <w:r>
        <w:t>, present</w:t>
      </w:r>
      <w:r w:rsidR="00F561EE">
        <w:t>ed</w:t>
      </w:r>
      <w:r>
        <w:t xml:space="preserve"> on the </w:t>
      </w:r>
      <w:r w:rsidR="00F561EE">
        <w:t xml:space="preserve">model </w:t>
      </w:r>
      <w:r>
        <w:t xml:space="preserve">King County </w:t>
      </w:r>
      <w:r w:rsidR="00F561EE">
        <w:t xml:space="preserve">used as part of their Water Availability and Permitting Study. </w:t>
      </w:r>
      <w:r w:rsidR="00D37AC3">
        <w:t>See</w:t>
      </w:r>
      <w:r w:rsidR="00F561EE">
        <w:t xml:space="preserve"> </w:t>
      </w:r>
      <w:hyperlink r:id="rId20" w:history="1">
        <w:r w:rsidR="00D37AC3" w:rsidRPr="007705B2">
          <w:rPr>
            <w:rStyle w:val="Hyperlink"/>
          </w:rPr>
          <w:t>presentation</w:t>
        </w:r>
      </w:hyperlink>
      <w:r w:rsidR="00D37AC3">
        <w:t xml:space="preserve"> on </w:t>
      </w:r>
      <w:r w:rsidR="00373B91">
        <w:t>C</w:t>
      </w:r>
      <w:r w:rsidR="00D37AC3">
        <w:t>ommittee webpage.</w:t>
      </w:r>
    </w:p>
    <w:p w14:paraId="7F341E40" w14:textId="77777777" w:rsidR="00D8739F" w:rsidRDefault="007705B2" w:rsidP="00D8739F">
      <w:pPr>
        <w:spacing w:after="0"/>
        <w:ind w:left="720"/>
      </w:pPr>
      <w:r w:rsidRPr="00E13668">
        <w:rPr>
          <w:b/>
        </w:rPr>
        <w:t>Questions and Discussion</w:t>
      </w:r>
      <w:r>
        <w:t>:</w:t>
      </w:r>
    </w:p>
    <w:p w14:paraId="0D796EFF" w14:textId="77777777" w:rsidR="007919E8" w:rsidRDefault="00F31032" w:rsidP="00960D4B">
      <w:pPr>
        <w:pStyle w:val="ListParagraph"/>
        <w:numPr>
          <w:ilvl w:val="0"/>
          <w:numId w:val="12"/>
        </w:numPr>
        <w:spacing w:after="0"/>
      </w:pPr>
      <w:r>
        <w:t>I</w:t>
      </w:r>
      <w:r w:rsidR="007919E8">
        <w:t>t is challenging to predict 20 years out</w:t>
      </w:r>
      <w:r w:rsidR="00015A2B">
        <w:t>. Many areas will choose not to develop and there is a lot of variation. They did not put down a projected range of permit-exempt wells</w:t>
      </w:r>
      <w:r w:rsidR="003410E0">
        <w:t xml:space="preserve"> and used a 100% build-out assumption.</w:t>
      </w:r>
    </w:p>
    <w:p w14:paraId="06A3D5ED" w14:textId="77777777" w:rsidR="00053632" w:rsidRDefault="00F31032" w:rsidP="00960D4B">
      <w:pPr>
        <w:pStyle w:val="ListParagraph"/>
        <w:numPr>
          <w:ilvl w:val="0"/>
          <w:numId w:val="4"/>
        </w:numPr>
        <w:spacing w:after="0"/>
      </w:pPr>
      <w:r>
        <w:t>T</w:t>
      </w:r>
      <w:r w:rsidR="001A6862">
        <w:t>here is</w:t>
      </w:r>
      <w:r w:rsidR="00D8739F">
        <w:t xml:space="preserve"> specific information on Vashon-Maury Island</w:t>
      </w:r>
      <w:r w:rsidR="001A6862">
        <w:t xml:space="preserve">. </w:t>
      </w:r>
      <w:r>
        <w:t>King County</w:t>
      </w:r>
      <w:r w:rsidR="00D30E0D">
        <w:t xml:space="preserve"> projected a lot of permit-exempt wells in this area.</w:t>
      </w:r>
    </w:p>
    <w:p w14:paraId="56529BCB" w14:textId="77777777" w:rsidR="00053632" w:rsidRPr="0044600D" w:rsidRDefault="00053632" w:rsidP="00053632">
      <w:pPr>
        <w:spacing w:after="0"/>
      </w:pPr>
    </w:p>
    <w:p w14:paraId="3A2FAB84" w14:textId="77777777" w:rsidR="000E1C68" w:rsidRDefault="000E1C68" w:rsidP="00D30E0D">
      <w:pPr>
        <w:pStyle w:val="Heading2"/>
        <w:spacing w:before="0" w:after="120"/>
        <w:rPr>
          <w:rStyle w:val="Heading2Char"/>
          <w:rFonts w:asciiTheme="minorHAnsi" w:hAnsiTheme="minorHAnsi" w:cstheme="minorHAnsi"/>
        </w:rPr>
      </w:pPr>
      <w:r>
        <w:rPr>
          <w:rStyle w:val="Heading2Char"/>
          <w:rFonts w:asciiTheme="minorHAnsi" w:hAnsiTheme="minorHAnsi" w:cstheme="minorHAnsi"/>
        </w:rPr>
        <w:t>Water Purveyor Panel</w:t>
      </w:r>
    </w:p>
    <w:p w14:paraId="51D3A897" w14:textId="77777777" w:rsidR="00825C9A" w:rsidRDefault="00D8739F" w:rsidP="001C7696">
      <w:pPr>
        <w:spacing w:after="120"/>
      </w:pPr>
      <w:r>
        <w:t>D</w:t>
      </w:r>
      <w:r w:rsidR="00F347CF">
        <w:t>uring</w:t>
      </w:r>
      <w:r w:rsidR="00E068A8">
        <w:t xml:space="preserve"> the March </w:t>
      </w:r>
      <w:r w:rsidR="00373B91">
        <w:t>C</w:t>
      </w:r>
      <w:r w:rsidR="00E068A8">
        <w:t>ommittee meeting, there was a request to hear from the water purveyors in the watershed to learn more about how permit</w:t>
      </w:r>
      <w:r w:rsidR="00F347CF">
        <w:t>-</w:t>
      </w:r>
      <w:r w:rsidR="00E068A8">
        <w:t xml:space="preserve">exempt wells are addressed within their service areas, </w:t>
      </w:r>
      <w:r w:rsidR="00E068A8">
        <w:lastRenderedPageBreak/>
        <w:t xml:space="preserve">planning processes underway that may impact permit exempt wells, and to share other information relevant to the </w:t>
      </w:r>
      <w:r w:rsidR="00373B91">
        <w:t>C</w:t>
      </w:r>
      <w:r w:rsidR="00E068A8">
        <w:t xml:space="preserve">ommittee’s work. </w:t>
      </w:r>
      <w:r w:rsidR="00DA7920">
        <w:t xml:space="preserve">Gretchen introduced the water purveyor </w:t>
      </w:r>
      <w:r w:rsidR="00825C9A">
        <w:t>panel:</w:t>
      </w:r>
    </w:p>
    <w:p w14:paraId="3FF78731" w14:textId="77777777" w:rsidR="00825C9A" w:rsidRDefault="00A75739" w:rsidP="00960D4B">
      <w:pPr>
        <w:pStyle w:val="ListParagraph"/>
        <w:numPr>
          <w:ilvl w:val="0"/>
          <w:numId w:val="5"/>
        </w:numPr>
        <w:spacing w:after="120"/>
      </w:pPr>
      <w:r w:rsidRPr="00DB6B4C">
        <w:rPr>
          <w:b/>
        </w:rPr>
        <w:t>Bob Hunter</w:t>
      </w:r>
      <w:r>
        <w:t xml:space="preserve">, </w:t>
      </w:r>
      <w:r w:rsidR="00F347CF">
        <w:t xml:space="preserve">Kitsap Public </w:t>
      </w:r>
      <w:r w:rsidR="00AB32FA">
        <w:t>Utility District</w:t>
      </w:r>
    </w:p>
    <w:p w14:paraId="160A3094" w14:textId="77777777" w:rsidR="00825C9A" w:rsidRDefault="00A75739" w:rsidP="00960D4B">
      <w:pPr>
        <w:pStyle w:val="ListParagraph"/>
        <w:numPr>
          <w:ilvl w:val="0"/>
          <w:numId w:val="5"/>
        </w:numPr>
        <w:spacing w:after="120"/>
      </w:pPr>
      <w:r w:rsidRPr="00DB6B4C">
        <w:rPr>
          <w:b/>
        </w:rPr>
        <w:t xml:space="preserve">Shawn </w:t>
      </w:r>
      <w:r w:rsidR="00DB6B4C" w:rsidRPr="00DB6B4C">
        <w:rPr>
          <w:b/>
        </w:rPr>
        <w:t>O’Dell</w:t>
      </w:r>
      <w:r w:rsidR="00DB6B4C">
        <w:t xml:space="preserve">, </w:t>
      </w:r>
      <w:r w:rsidR="00AB32FA">
        <w:t>Washington Water Service</w:t>
      </w:r>
    </w:p>
    <w:p w14:paraId="1FF66613" w14:textId="77777777" w:rsidR="00F347CF" w:rsidRDefault="00DB6B4C" w:rsidP="00960D4B">
      <w:pPr>
        <w:pStyle w:val="ListParagraph"/>
        <w:numPr>
          <w:ilvl w:val="0"/>
          <w:numId w:val="5"/>
        </w:numPr>
        <w:spacing w:after="0"/>
      </w:pPr>
      <w:r w:rsidRPr="00DB6B4C">
        <w:rPr>
          <w:b/>
        </w:rPr>
        <w:t>Melina Knoop</w:t>
      </w:r>
      <w:r>
        <w:t xml:space="preserve">, </w:t>
      </w:r>
      <w:r w:rsidR="00AB32FA">
        <w:t xml:space="preserve">Kitsap </w:t>
      </w:r>
      <w:r w:rsidR="00AB32FA" w:rsidRPr="00AB32FA">
        <w:t>Public Health District</w:t>
      </w:r>
      <w:r w:rsidR="00AB32FA">
        <w:t xml:space="preserve"> </w:t>
      </w:r>
    </w:p>
    <w:p w14:paraId="4AB6A53E" w14:textId="77777777" w:rsidR="00F347CF" w:rsidRDefault="00DB6B4C" w:rsidP="00E068A8">
      <w:pPr>
        <w:spacing w:after="0"/>
      </w:pPr>
      <w:r>
        <w:tab/>
      </w:r>
    </w:p>
    <w:p w14:paraId="5BEE1A28" w14:textId="77777777" w:rsidR="00543A06" w:rsidRDefault="00C75083" w:rsidP="00543A06">
      <w:pPr>
        <w:spacing w:after="0"/>
      </w:pPr>
      <w:r>
        <w:t xml:space="preserve">Melina explained that the </w:t>
      </w:r>
      <w:hyperlink r:id="rId21" w:history="1">
        <w:r w:rsidRPr="00C75083">
          <w:rPr>
            <w:rStyle w:val="Hyperlink"/>
          </w:rPr>
          <w:t>Wells &amp; Drinking Water department</w:t>
        </w:r>
      </w:hyperlink>
      <w:r>
        <w:t xml:space="preserve"> at Kitsap Public Health </w:t>
      </w:r>
      <w:r w:rsidR="007256A9" w:rsidRPr="007256A9">
        <w:t>District conduct</w:t>
      </w:r>
      <w:r w:rsidR="007256A9">
        <w:t>s</w:t>
      </w:r>
      <w:r w:rsidR="007256A9" w:rsidRPr="007256A9">
        <w:t xml:space="preserve"> routine inspections according to local and state regulations</w:t>
      </w:r>
      <w:r w:rsidR="007256A9">
        <w:t xml:space="preserve"> and </w:t>
      </w:r>
      <w:r w:rsidR="007256A9" w:rsidRPr="007256A9">
        <w:t>work</w:t>
      </w:r>
      <w:r w:rsidR="007256A9">
        <w:t>s</w:t>
      </w:r>
      <w:r w:rsidR="007256A9" w:rsidRPr="007256A9">
        <w:t xml:space="preserve"> to ensure drinking-water wells are properly located, designed, and built, while producing an adequate supply of water that meets strict standards for safety and quality.</w:t>
      </w:r>
      <w:r w:rsidR="00543A06">
        <w:t xml:space="preserve"> She clarified that the </w:t>
      </w:r>
      <w:r w:rsidR="00543A06" w:rsidRPr="00543A06">
        <w:t>state define</w:t>
      </w:r>
      <w:r w:rsidR="00543A06">
        <w:t xml:space="preserve">s </w:t>
      </w:r>
      <w:r w:rsidR="00543A06" w:rsidRPr="00543A06">
        <w:t>a public water system as any well that serves more than one residential connection and classifies them by number of users</w:t>
      </w:r>
      <w:r w:rsidR="00543A06">
        <w:t>:</w:t>
      </w:r>
    </w:p>
    <w:p w14:paraId="586E5A2E" w14:textId="77777777" w:rsidR="00543A06" w:rsidRDefault="00543A06" w:rsidP="00960D4B">
      <w:pPr>
        <w:pStyle w:val="ListParagraph"/>
        <w:numPr>
          <w:ilvl w:val="0"/>
          <w:numId w:val="6"/>
        </w:numPr>
        <w:spacing w:after="0"/>
      </w:pPr>
      <w:r w:rsidRPr="00543A06">
        <w:rPr>
          <w:b/>
        </w:rPr>
        <w:t>Group B</w:t>
      </w:r>
      <w:r w:rsidRPr="00543A06">
        <w:t xml:space="preserve"> systems serve between </w:t>
      </w:r>
      <w:r>
        <w:t>two</w:t>
      </w:r>
      <w:r w:rsidRPr="00543A06">
        <w:t xml:space="preserve"> and 14 connections. </w:t>
      </w:r>
    </w:p>
    <w:p w14:paraId="1C8674E6" w14:textId="77777777" w:rsidR="00543A06" w:rsidRDefault="00543A06" w:rsidP="00960D4B">
      <w:pPr>
        <w:pStyle w:val="ListParagraph"/>
        <w:numPr>
          <w:ilvl w:val="0"/>
          <w:numId w:val="6"/>
        </w:numPr>
        <w:spacing w:after="0"/>
      </w:pPr>
      <w:r w:rsidRPr="00543A06">
        <w:rPr>
          <w:b/>
        </w:rPr>
        <w:t>Group A</w:t>
      </w:r>
      <w:r w:rsidRPr="00543A06">
        <w:t xml:space="preserve"> systems serve 15 or more connections or 25 or more people per day for 60 or more days a year. </w:t>
      </w:r>
    </w:p>
    <w:p w14:paraId="6D3F5B64" w14:textId="77777777" w:rsidR="00C75083" w:rsidRDefault="00543A06" w:rsidP="00960D4B">
      <w:pPr>
        <w:pStyle w:val="ListParagraph"/>
        <w:numPr>
          <w:ilvl w:val="0"/>
          <w:numId w:val="6"/>
        </w:numPr>
        <w:spacing w:after="0"/>
      </w:pPr>
      <w:r w:rsidRPr="00543A06">
        <w:t xml:space="preserve">Kitsap County has an </w:t>
      </w:r>
      <w:r w:rsidRPr="00543A06">
        <w:rPr>
          <w:b/>
        </w:rPr>
        <w:t>exemption</w:t>
      </w:r>
      <w:r w:rsidRPr="00543A06">
        <w:t xml:space="preserve"> that allows a two-party residential system that meets certain criteria to be classified as a private well.</w:t>
      </w:r>
    </w:p>
    <w:p w14:paraId="32A2023E" w14:textId="77777777" w:rsidR="005C1BDA" w:rsidRDefault="005C1BDA" w:rsidP="005C1BDA">
      <w:pPr>
        <w:spacing w:after="0"/>
      </w:pPr>
    </w:p>
    <w:p w14:paraId="0C3CC231" w14:textId="77777777" w:rsidR="005C1BDA" w:rsidRDefault="005C1BDA" w:rsidP="0042298F">
      <w:pPr>
        <w:spacing w:after="0"/>
      </w:pPr>
      <w:r>
        <w:t xml:space="preserve">Bob </w:t>
      </w:r>
      <w:r w:rsidR="00591E3A">
        <w:t xml:space="preserve">explained that </w:t>
      </w:r>
      <w:hyperlink r:id="rId22" w:history="1">
        <w:r w:rsidR="00591E3A" w:rsidRPr="0018537E">
          <w:rPr>
            <w:rStyle w:val="Hyperlink"/>
          </w:rPr>
          <w:t xml:space="preserve">Kitsap County’s </w:t>
        </w:r>
        <w:r w:rsidR="0018537E" w:rsidRPr="0018537E">
          <w:rPr>
            <w:rStyle w:val="Hyperlink"/>
          </w:rPr>
          <w:t>Coordinated</w:t>
        </w:r>
        <w:r w:rsidR="00591E3A" w:rsidRPr="0018537E">
          <w:rPr>
            <w:rStyle w:val="Hyperlink"/>
          </w:rPr>
          <w:t xml:space="preserve"> Water System Plan</w:t>
        </w:r>
      </w:hyperlink>
      <w:r w:rsidR="00591E3A">
        <w:t xml:space="preserve"> outlines </w:t>
      </w:r>
      <w:r w:rsidR="00F94DAE">
        <w:t xml:space="preserve">service areas </w:t>
      </w:r>
      <w:r w:rsidR="00B8109D">
        <w:t xml:space="preserve">and water systems </w:t>
      </w:r>
      <w:r w:rsidR="00F94DAE">
        <w:t>among the</w:t>
      </w:r>
      <w:r>
        <w:t xml:space="preserve"> 12 major water purveyors</w:t>
      </w:r>
      <w:r w:rsidR="00F94DAE">
        <w:t>. There are over 200 Group A water systems</w:t>
      </w:r>
      <w:r w:rsidR="00B37960">
        <w:t xml:space="preserve"> and various special purpose districts throughout the county. </w:t>
      </w:r>
      <w:r w:rsidR="00194E6B">
        <w:t>If a property owner</w:t>
      </w:r>
      <w:r>
        <w:t xml:space="preserve"> </w:t>
      </w:r>
      <w:r w:rsidR="00194E6B">
        <w:t xml:space="preserve">within a </w:t>
      </w:r>
      <w:r>
        <w:t>service area request</w:t>
      </w:r>
      <w:r w:rsidR="00194E6B">
        <w:t>s</w:t>
      </w:r>
      <w:r>
        <w:t xml:space="preserve"> to drill </w:t>
      </w:r>
      <w:r w:rsidR="00194E6B">
        <w:t>a permit-</w:t>
      </w:r>
      <w:r>
        <w:t>exempt well instead of hook</w:t>
      </w:r>
      <w:r w:rsidR="00194E6B">
        <w:t>ing</w:t>
      </w:r>
      <w:r>
        <w:t xml:space="preserve"> up to </w:t>
      </w:r>
      <w:r w:rsidR="00194E6B">
        <w:t xml:space="preserve">a water </w:t>
      </w:r>
      <w:r>
        <w:t>purveyor</w:t>
      </w:r>
      <w:r w:rsidR="00194E6B">
        <w:t xml:space="preserve">, </w:t>
      </w:r>
      <w:r w:rsidR="003F4845">
        <w:t xml:space="preserve">Kitsap PUD gives them a denial letter and refers them to </w:t>
      </w:r>
      <w:r w:rsidR="0042298F">
        <w:t>work with Ki</w:t>
      </w:r>
      <w:r>
        <w:t xml:space="preserve">tsap </w:t>
      </w:r>
      <w:r w:rsidR="0042298F">
        <w:t>Public H</w:t>
      </w:r>
      <w:r>
        <w:t xml:space="preserve">ealth </w:t>
      </w:r>
      <w:r w:rsidR="0042298F">
        <w:t>D</w:t>
      </w:r>
      <w:r>
        <w:t>ist</w:t>
      </w:r>
      <w:r w:rsidR="0042298F">
        <w:t>rict</w:t>
      </w:r>
      <w:r>
        <w:t xml:space="preserve"> for private well</w:t>
      </w:r>
      <w:r w:rsidR="0042298F">
        <w:t xml:space="preserve"> approval. Melina noted they do not deny </w:t>
      </w:r>
      <w:r w:rsidR="008D0881">
        <w:t>these requests as long as the property meets minimum lot size requirements.</w:t>
      </w:r>
      <w:r w:rsidR="00735409">
        <w:t xml:space="preserve"> Certain areas within the Kitsap PUD service area have concentrations of exempt wells.</w:t>
      </w:r>
    </w:p>
    <w:p w14:paraId="11F29816" w14:textId="77777777" w:rsidR="005C1BDA" w:rsidRDefault="005C1BDA" w:rsidP="005C1BDA">
      <w:pPr>
        <w:spacing w:after="0"/>
      </w:pPr>
    </w:p>
    <w:p w14:paraId="22C14602" w14:textId="77777777" w:rsidR="005C1BDA" w:rsidRDefault="00701E6B" w:rsidP="005C1BDA">
      <w:pPr>
        <w:spacing w:after="0"/>
      </w:pPr>
      <w:r>
        <w:t xml:space="preserve">Bob </w:t>
      </w:r>
      <w:r w:rsidR="00BE1867">
        <w:t xml:space="preserve">elaborated on the requirement for purveyors to provide “timely and reasonable” </w:t>
      </w:r>
      <w:r w:rsidR="00A32AB3">
        <w:t>connection to the water system. Purveyors respond to requests within 120 days (timel</w:t>
      </w:r>
      <w:r w:rsidR="006A7071">
        <w:t>iness</w:t>
      </w:r>
      <w:r w:rsidR="00A32AB3">
        <w:t>)</w:t>
      </w:r>
      <w:r w:rsidR="006A7071">
        <w:t xml:space="preserve">. Reasonableness is determined primarily through economics: is it more cost-effective to drill a private well or to connect to the public water system? </w:t>
      </w:r>
      <w:r w:rsidR="00735409">
        <w:t xml:space="preserve">For example, if there is only one home </w:t>
      </w:r>
      <w:r w:rsidR="006B17AA">
        <w:t>per</w:t>
      </w:r>
      <w:r w:rsidR="00735409">
        <w:t xml:space="preserve"> ten acres of surround</w:t>
      </w:r>
      <w:r w:rsidR="006B17AA">
        <w:t>ing</w:t>
      </w:r>
      <w:r w:rsidR="00735409">
        <w:t xml:space="preserve"> area, connecting to the public water system is likely too expensive. In this case, the best way to serve that property </w:t>
      </w:r>
      <w:r w:rsidR="00D8739F">
        <w:t>is</w:t>
      </w:r>
      <w:r w:rsidR="006B17AA">
        <w:t xml:space="preserve"> to go through a rural provider</w:t>
      </w:r>
      <w:r w:rsidR="00A47E92">
        <w:t xml:space="preserve"> or allow an exempt well</w:t>
      </w:r>
      <w:r w:rsidR="006B17AA">
        <w:t>, rather than Kitsap PUD building the necessary infrastructure to service those properties.</w:t>
      </w:r>
    </w:p>
    <w:p w14:paraId="6BA76F2D" w14:textId="77777777" w:rsidR="006B17AA" w:rsidRDefault="006B17AA" w:rsidP="005C1BDA">
      <w:pPr>
        <w:spacing w:after="0"/>
      </w:pPr>
    </w:p>
    <w:p w14:paraId="1160F0E2" w14:textId="77777777" w:rsidR="00A36C42" w:rsidRDefault="00410E60" w:rsidP="005C1BDA">
      <w:pPr>
        <w:spacing w:after="0"/>
      </w:pPr>
      <w:r>
        <w:t xml:space="preserve">Shawn explained that even though Washington Water is investor-owned, they serve communities throughout the PUD service area, operating similarly to PUD. </w:t>
      </w:r>
      <w:r w:rsidR="00885B74">
        <w:t>Washington Water</w:t>
      </w:r>
      <w:r>
        <w:t xml:space="preserve"> typically do</w:t>
      </w:r>
      <w:r w:rsidR="00885B74">
        <w:t>es</w:t>
      </w:r>
      <w:r>
        <w:t xml:space="preserve"> not allow </w:t>
      </w:r>
      <w:r w:rsidR="00885B74">
        <w:t xml:space="preserve">private wells to be drilled within their service area because the Department of Heath encourages residents to be on public water systems. </w:t>
      </w:r>
    </w:p>
    <w:p w14:paraId="4F05D85B" w14:textId="77777777" w:rsidR="00A36C42" w:rsidRDefault="00A36C42" w:rsidP="005C1BDA">
      <w:pPr>
        <w:spacing w:after="0"/>
      </w:pPr>
    </w:p>
    <w:p w14:paraId="2E49F520" w14:textId="77777777" w:rsidR="005C1BDA" w:rsidRDefault="005C1BDA" w:rsidP="005C1BDA">
      <w:pPr>
        <w:spacing w:after="0"/>
      </w:pPr>
      <w:r>
        <w:t xml:space="preserve">Bob </w:t>
      </w:r>
      <w:r w:rsidR="00A36C42">
        <w:t>explained</w:t>
      </w:r>
      <w:r w:rsidR="003C5F6B">
        <w:t xml:space="preserve"> that Kitsap PUD </w:t>
      </w:r>
      <w:r>
        <w:t>own</w:t>
      </w:r>
      <w:r w:rsidR="003C5F6B">
        <w:t>s</w:t>
      </w:r>
      <w:r>
        <w:t xml:space="preserve"> nearly 30 exempt wells</w:t>
      </w:r>
      <w:r w:rsidR="00A36C42">
        <w:t xml:space="preserve"> and s</w:t>
      </w:r>
      <w:r>
        <w:t xml:space="preserve">mall </w:t>
      </w:r>
      <w:r w:rsidR="00A36C42">
        <w:t>G</w:t>
      </w:r>
      <w:r>
        <w:t>roup B</w:t>
      </w:r>
      <w:r w:rsidR="00A36C42">
        <w:t>’</w:t>
      </w:r>
      <w:r>
        <w:t>s</w:t>
      </w:r>
      <w:r w:rsidR="00A36C42">
        <w:t xml:space="preserve">. They </w:t>
      </w:r>
      <w:r>
        <w:t>manage 130</w:t>
      </w:r>
      <w:r w:rsidR="00A36C42">
        <w:t xml:space="preserve"> wells</w:t>
      </w:r>
      <w:r>
        <w:t xml:space="preserve"> that </w:t>
      </w:r>
      <w:r w:rsidR="00A36C42">
        <w:t>they do not</w:t>
      </w:r>
      <w:r>
        <w:t xml:space="preserve"> own</w:t>
      </w:r>
      <w:r w:rsidR="00A36C42">
        <w:t xml:space="preserve"> but must visit each year to collect water samples and conduct </w:t>
      </w:r>
      <w:r>
        <w:t>mini sanitary survey</w:t>
      </w:r>
      <w:r w:rsidR="00A36C42">
        <w:t xml:space="preserve">s. </w:t>
      </w:r>
      <w:r>
        <w:t xml:space="preserve">Shawn </w:t>
      </w:r>
      <w:r w:rsidR="00A36C42">
        <w:t>added that at the</w:t>
      </w:r>
      <w:r>
        <w:t xml:space="preserve"> end of 2017/18</w:t>
      </w:r>
      <w:r w:rsidR="00A36C42">
        <w:t>, Washington Water</w:t>
      </w:r>
      <w:r>
        <w:t xml:space="preserve"> changed </w:t>
      </w:r>
      <w:r w:rsidR="00A36C42">
        <w:t xml:space="preserve">their business model, moving </w:t>
      </w:r>
      <w:r>
        <w:t xml:space="preserve">away from </w:t>
      </w:r>
      <w:r w:rsidR="00A36C42">
        <w:t>satellite</w:t>
      </w:r>
      <w:r>
        <w:t xml:space="preserve"> </w:t>
      </w:r>
      <w:r w:rsidR="00A36C42">
        <w:t>management</w:t>
      </w:r>
      <w:r>
        <w:t xml:space="preserve"> of water systems</w:t>
      </w:r>
      <w:r w:rsidR="00A36C42">
        <w:t xml:space="preserve"> and concentrating on the </w:t>
      </w:r>
      <w:r>
        <w:t>systems</w:t>
      </w:r>
      <w:r w:rsidR="00A36C42">
        <w:t xml:space="preserve"> they</w:t>
      </w:r>
      <w:r>
        <w:t xml:space="preserve"> own</w:t>
      </w:r>
      <w:r w:rsidR="00A36C42">
        <w:t>.</w:t>
      </w:r>
    </w:p>
    <w:p w14:paraId="664D8CD6" w14:textId="77777777" w:rsidR="005C1BDA" w:rsidRDefault="005C1BDA" w:rsidP="005C1BDA">
      <w:pPr>
        <w:spacing w:after="0"/>
      </w:pPr>
    </w:p>
    <w:p w14:paraId="4820E122" w14:textId="77777777" w:rsidR="005C1BDA" w:rsidRDefault="00A70900" w:rsidP="005C1BDA">
      <w:pPr>
        <w:spacing w:after="0"/>
      </w:pPr>
      <w:r>
        <w:lastRenderedPageBreak/>
        <w:t>Melina added that she is aware of 850 Group B water systems in Kitsap County. Ma</w:t>
      </w:r>
      <w:r w:rsidR="0069680F">
        <w:t xml:space="preserve">ny of these property owners take </w:t>
      </w:r>
      <w:r w:rsidR="005C1BDA">
        <w:t xml:space="preserve">pride </w:t>
      </w:r>
      <w:r w:rsidR="0069680F">
        <w:t>in the ownership of their w</w:t>
      </w:r>
      <w:r w:rsidR="00DF41CF">
        <w:t xml:space="preserve">ell/water. </w:t>
      </w:r>
      <w:r w:rsidR="0069680F">
        <w:t xml:space="preserve">Kitsap Public Health District now takes a proactive approach to offering support to these owners, developing water user agreements, </w:t>
      </w:r>
      <w:r w:rsidR="00DF41CF">
        <w:t xml:space="preserve">and </w:t>
      </w:r>
      <w:r w:rsidR="0069680F">
        <w:t>performing annual permitting and check-ins</w:t>
      </w:r>
      <w:r w:rsidR="00DF41CF">
        <w:t xml:space="preserve">. </w:t>
      </w:r>
    </w:p>
    <w:p w14:paraId="3069A4B4" w14:textId="77777777" w:rsidR="00DF41CF" w:rsidRDefault="00DF41CF" w:rsidP="005C1BDA">
      <w:pPr>
        <w:spacing w:after="0"/>
      </w:pPr>
    </w:p>
    <w:p w14:paraId="5FE04E94" w14:textId="77777777" w:rsidR="00DF41CF" w:rsidRDefault="00DF41CF" w:rsidP="00DF41CF">
      <w:pPr>
        <w:spacing w:after="0"/>
      </w:pPr>
      <w:r w:rsidRPr="00E13668">
        <w:rPr>
          <w:b/>
        </w:rPr>
        <w:t>Questions and Discussion</w:t>
      </w:r>
      <w:r>
        <w:t>:</w:t>
      </w:r>
    </w:p>
    <w:p w14:paraId="3B335EA7" w14:textId="77777777" w:rsidR="00D8739F" w:rsidRDefault="00F31032" w:rsidP="00960D4B">
      <w:pPr>
        <w:pStyle w:val="ListParagraph"/>
        <w:numPr>
          <w:ilvl w:val="0"/>
          <w:numId w:val="13"/>
        </w:numPr>
        <w:spacing w:after="0"/>
      </w:pPr>
      <w:r>
        <w:t>A</w:t>
      </w:r>
      <w:r w:rsidR="00876A7D">
        <w:t xml:space="preserve">s a rural service provider, </w:t>
      </w:r>
      <w:r>
        <w:t>Kitsap PUD is</w:t>
      </w:r>
      <w:r w:rsidR="00F45936">
        <w:t xml:space="preserve"> not anticipating growth in the same way that cities do and therefore, growing their system is not a top priority. PUD prioritizes service the public, charging appropriate rates, and hooking up properties within a quarter mile of the public water system.</w:t>
      </w:r>
    </w:p>
    <w:p w14:paraId="3CC3132C" w14:textId="77777777" w:rsidR="00D8739F" w:rsidRDefault="00F31032" w:rsidP="00960D4B">
      <w:pPr>
        <w:pStyle w:val="ListParagraph"/>
        <w:numPr>
          <w:ilvl w:val="0"/>
          <w:numId w:val="13"/>
        </w:numPr>
        <w:spacing w:after="0"/>
      </w:pPr>
      <w:r>
        <w:t>A</w:t>
      </w:r>
      <w:r w:rsidR="005C2A8F">
        <w:t>bout 1 residence per acre would be the point at which it is more cost-effective to use an exempt well in lieu of connecting to the water system. Depending on the</w:t>
      </w:r>
      <w:r w:rsidR="00191578">
        <w:t xml:space="preserve"> location of the well and the homes, one well could potentially serve multiple ho</w:t>
      </w:r>
      <w:r w:rsidR="00671EF8">
        <w:t>mes. F</w:t>
      </w:r>
      <w:r w:rsidR="00191578">
        <w:t>or example, a 20-acre parcel with all homes built in the same corner might be a good candidate for a 2-party or 4-party well</w:t>
      </w:r>
      <w:r w:rsidR="00671EF8">
        <w:t xml:space="preserve">. However, </w:t>
      </w:r>
      <w:r w:rsidR="004C6DFB">
        <w:t>people who own 20-acre properties often want to live in the center of that property and manage their own well.</w:t>
      </w:r>
    </w:p>
    <w:p w14:paraId="22C3450B" w14:textId="5E9F9084" w:rsidR="00D8739F" w:rsidRDefault="00960D4B" w:rsidP="00960D4B">
      <w:pPr>
        <w:pStyle w:val="ListParagraph"/>
        <w:numPr>
          <w:ilvl w:val="0"/>
          <w:numId w:val="13"/>
        </w:numPr>
        <w:spacing w:after="0"/>
      </w:pPr>
      <w:r>
        <w:t>I</w:t>
      </w:r>
      <w:r w:rsidR="003C3D4B">
        <w:t>f property owners meet the minimum criteria for an exempt well, the</w:t>
      </w:r>
      <w:r w:rsidR="00A47E92">
        <w:t xml:space="preserve"> Kitsap</w:t>
      </w:r>
      <w:r w:rsidR="003C3D4B">
        <w:t xml:space="preserve"> Public Health District does not push them to use public water. However, if they are proposing to create a new Group A or Group B well, the Public Health District will refer them to water purveyors. </w:t>
      </w:r>
    </w:p>
    <w:p w14:paraId="383C8A78" w14:textId="77777777" w:rsidR="00D8739F" w:rsidRDefault="00D8739F" w:rsidP="00960D4B">
      <w:pPr>
        <w:pStyle w:val="ListParagraph"/>
        <w:numPr>
          <w:ilvl w:val="0"/>
          <w:numId w:val="13"/>
        </w:numPr>
        <w:spacing w:after="0"/>
      </w:pPr>
      <w:r>
        <w:t>L</w:t>
      </w:r>
      <w:r w:rsidR="004A647E">
        <w:t xml:space="preserve">ooking at history and economic trends is a good indicator of where we can expect wells to be drilled. Local health districts get all well records twice a year and enter </w:t>
      </w:r>
      <w:r w:rsidR="000479D3">
        <w:t>that information into their database. They could look year over year at how many wells go in.</w:t>
      </w:r>
    </w:p>
    <w:p w14:paraId="0598DE69" w14:textId="77777777" w:rsidR="00D8739F" w:rsidRDefault="00960D4B" w:rsidP="00960D4B">
      <w:pPr>
        <w:pStyle w:val="ListParagraph"/>
        <w:numPr>
          <w:ilvl w:val="0"/>
          <w:numId w:val="13"/>
        </w:numPr>
        <w:spacing w:after="0"/>
      </w:pPr>
      <w:r>
        <w:t>T</w:t>
      </w:r>
      <w:r w:rsidR="000479D3">
        <w:t>here is a perception among some people that it is “better” to have their own well. Even if public water was available for a cheaper fee, they want to preserve ownership and control over their water. Melina’s team works to educate the public on the benefits of having the option to connect to public water.</w:t>
      </w:r>
    </w:p>
    <w:p w14:paraId="54991A31" w14:textId="77777777" w:rsidR="00D8739F" w:rsidRDefault="00D8739F" w:rsidP="00960D4B">
      <w:pPr>
        <w:pStyle w:val="ListParagraph"/>
        <w:numPr>
          <w:ilvl w:val="0"/>
          <w:numId w:val="7"/>
        </w:numPr>
        <w:spacing w:after="0"/>
      </w:pPr>
      <w:r>
        <w:t xml:space="preserve"> </w:t>
      </w:r>
      <w:r w:rsidR="00A64CEB">
        <w:t xml:space="preserve">Washington Water supports growth. While they are not encouraging drilling more wells, </w:t>
      </w:r>
      <w:r w:rsidR="00DB36DC">
        <w:t xml:space="preserve">they are interested in consolidating water systems and </w:t>
      </w:r>
      <w:r w:rsidR="005C1BDA">
        <w:t>growing</w:t>
      </w:r>
      <w:r w:rsidR="00DB36DC">
        <w:t>/</w:t>
      </w:r>
      <w:r w:rsidR="005C1BDA">
        <w:t>serving comm</w:t>
      </w:r>
      <w:r w:rsidR="00DB36DC">
        <w:t>unitie</w:t>
      </w:r>
      <w:r w:rsidR="005C1BDA">
        <w:t>s that</w:t>
      </w:r>
      <w:r w:rsidR="00DB36DC">
        <w:t xml:space="preserve"> they currently</w:t>
      </w:r>
      <w:r w:rsidR="005C1BDA">
        <w:t xml:space="preserve"> serve</w:t>
      </w:r>
      <w:r w:rsidR="00DB36DC">
        <w:t>.</w:t>
      </w:r>
    </w:p>
    <w:p w14:paraId="108E9E8C" w14:textId="77777777" w:rsidR="00D8739F" w:rsidRDefault="00F31032" w:rsidP="00960D4B">
      <w:pPr>
        <w:pStyle w:val="ListParagraph"/>
        <w:numPr>
          <w:ilvl w:val="0"/>
          <w:numId w:val="7"/>
        </w:numPr>
        <w:spacing w:after="0"/>
      </w:pPr>
      <w:r>
        <w:t>T</w:t>
      </w:r>
      <w:r w:rsidR="006C349F">
        <w:t>here is a challenge in balancing growth. He believes an “if you build it, they will come” attitude works well in cities</w:t>
      </w:r>
      <w:r w:rsidR="00B5601B">
        <w:t>,</w:t>
      </w:r>
      <w:r w:rsidR="006C349F">
        <w:t xml:space="preserve"> but not in rural areas.</w:t>
      </w:r>
    </w:p>
    <w:p w14:paraId="254AFC14" w14:textId="0A71E4C0" w:rsidR="00F24257" w:rsidRDefault="00D8739F" w:rsidP="009F5310">
      <w:pPr>
        <w:pStyle w:val="ListParagraph"/>
        <w:numPr>
          <w:ilvl w:val="0"/>
          <w:numId w:val="7"/>
        </w:numPr>
        <w:spacing w:after="0"/>
      </w:pPr>
      <w:r>
        <w:t>A</w:t>
      </w:r>
      <w:r w:rsidR="00C97417">
        <w:t xml:space="preserve"> few times a year </w:t>
      </w:r>
      <w:r w:rsidR="00F31032">
        <w:t>Public Health</w:t>
      </w:r>
      <w:r w:rsidR="00C97417">
        <w:t xml:space="preserve"> receive </w:t>
      </w:r>
      <w:r w:rsidR="00CD08DC">
        <w:t xml:space="preserve">a request for a well that an owner wants to use for agriculture. </w:t>
      </w:r>
      <w:r w:rsidR="00960D4B">
        <w:t>Public Health</w:t>
      </w:r>
      <w:r w:rsidR="00CD08DC">
        <w:t xml:space="preserve"> works with</w:t>
      </w:r>
      <w:r w:rsidR="00960D4B">
        <w:t xml:space="preserve"> Ecology</w:t>
      </w:r>
      <w:r w:rsidR="002E5DD7">
        <w:t xml:space="preserve"> </w:t>
      </w:r>
      <w:r w:rsidR="00FD761B">
        <w:t xml:space="preserve">to see if their irrigation plan meets the criteria for an exempt well. </w:t>
      </w:r>
    </w:p>
    <w:p w14:paraId="48B54004" w14:textId="77777777" w:rsidR="00F24257" w:rsidRDefault="00CC7707" w:rsidP="00F24257">
      <w:pPr>
        <w:pStyle w:val="Heading2"/>
        <w:spacing w:before="0" w:after="120"/>
        <w:rPr>
          <w:rStyle w:val="Heading2Char"/>
          <w:rFonts w:asciiTheme="minorHAnsi" w:hAnsiTheme="minorHAnsi" w:cstheme="minorHAnsi"/>
        </w:rPr>
      </w:pPr>
      <w:r>
        <w:rPr>
          <w:rStyle w:val="Heading2Char"/>
          <w:rFonts w:asciiTheme="minorHAnsi" w:hAnsiTheme="minorHAnsi" w:cstheme="minorHAnsi"/>
        </w:rPr>
        <w:t xml:space="preserve">Mason County Paper on </w:t>
      </w:r>
      <w:r w:rsidR="005E32FA">
        <w:rPr>
          <w:rStyle w:val="Heading2Char"/>
          <w:rFonts w:asciiTheme="minorHAnsi" w:hAnsiTheme="minorHAnsi" w:cstheme="minorHAnsi"/>
        </w:rPr>
        <w:t xml:space="preserve">Domestic Use Water Model for </w:t>
      </w:r>
      <w:r>
        <w:rPr>
          <w:rStyle w:val="Heading2Char"/>
          <w:rFonts w:asciiTheme="minorHAnsi" w:hAnsiTheme="minorHAnsi" w:cstheme="minorHAnsi"/>
        </w:rPr>
        <w:t>WRIA 14</w:t>
      </w:r>
    </w:p>
    <w:p w14:paraId="6C65AE7F" w14:textId="77777777" w:rsidR="0061348F" w:rsidRDefault="00616CAF" w:rsidP="00991D25">
      <w:pPr>
        <w:spacing w:after="0"/>
        <w:rPr>
          <w:rFonts w:ascii="Calibri" w:hAnsi="Calibri" w:cs="Calibri"/>
        </w:rPr>
      </w:pPr>
      <w:r>
        <w:rPr>
          <w:rFonts w:ascii="Calibri" w:hAnsi="Calibri" w:cs="Calibri"/>
        </w:rPr>
        <w:t xml:space="preserve">David </w:t>
      </w:r>
      <w:r w:rsidR="004F5444">
        <w:rPr>
          <w:rFonts w:ascii="Calibri" w:hAnsi="Calibri" w:cs="Calibri"/>
        </w:rPr>
        <w:t>W</w:t>
      </w:r>
      <w:r>
        <w:rPr>
          <w:rFonts w:ascii="Calibri" w:hAnsi="Calibri" w:cs="Calibri"/>
        </w:rPr>
        <w:t xml:space="preserve">indom </w:t>
      </w:r>
      <w:r w:rsidR="00D90D31">
        <w:rPr>
          <w:rFonts w:ascii="Calibri" w:hAnsi="Calibri" w:cs="Calibri"/>
        </w:rPr>
        <w:t>walked through</w:t>
      </w:r>
      <w:r w:rsidR="004F5444">
        <w:rPr>
          <w:rFonts w:ascii="Calibri" w:hAnsi="Calibri" w:cs="Calibri"/>
        </w:rPr>
        <w:t xml:space="preserve"> a </w:t>
      </w:r>
      <w:hyperlink r:id="rId23" w:history="1">
        <w:r w:rsidR="004F5444" w:rsidRPr="004F5444">
          <w:rPr>
            <w:rStyle w:val="Hyperlink"/>
            <w:rFonts w:ascii="Calibri" w:hAnsi="Calibri" w:cs="Calibri"/>
          </w:rPr>
          <w:t>paper</w:t>
        </w:r>
      </w:hyperlink>
      <w:r w:rsidR="004F5444">
        <w:rPr>
          <w:rFonts w:ascii="Calibri" w:hAnsi="Calibri" w:cs="Calibri"/>
        </w:rPr>
        <w:t xml:space="preserve"> he wrote that was distributed at the last meeting. </w:t>
      </w:r>
    </w:p>
    <w:p w14:paraId="13E41E33" w14:textId="77777777" w:rsidR="00991D25" w:rsidRDefault="00991D25" w:rsidP="00991D25">
      <w:pPr>
        <w:spacing w:after="0"/>
      </w:pPr>
      <w:r w:rsidRPr="00E13668">
        <w:rPr>
          <w:b/>
        </w:rPr>
        <w:t>Questions and Discussion</w:t>
      </w:r>
      <w:r>
        <w:t>:</w:t>
      </w:r>
    </w:p>
    <w:p w14:paraId="316738E9" w14:textId="4E613D44" w:rsidR="00AE1836" w:rsidRDefault="00DB6274" w:rsidP="00960D4B">
      <w:pPr>
        <w:pStyle w:val="ListParagraph"/>
        <w:numPr>
          <w:ilvl w:val="0"/>
          <w:numId w:val="9"/>
        </w:numPr>
        <w:spacing w:after="0"/>
        <w:rPr>
          <w:rFonts w:ascii="Calibri" w:hAnsi="Calibri" w:cs="Calibri"/>
        </w:rPr>
      </w:pPr>
      <w:r>
        <w:rPr>
          <w:rFonts w:ascii="Calibri" w:hAnsi="Calibri" w:cs="Calibri"/>
        </w:rPr>
        <w:t xml:space="preserve">This proposal is similar to a proposal by Skagit County which has been reviewed by consultants for the Swinomish Tribe. Issues raised include: </w:t>
      </w:r>
      <w:r w:rsidR="00960D4B">
        <w:rPr>
          <w:rFonts w:ascii="Calibri" w:hAnsi="Calibri" w:cs="Calibri"/>
        </w:rPr>
        <w:t>How will</w:t>
      </w:r>
      <w:r w:rsidR="008A3BA7">
        <w:rPr>
          <w:rFonts w:ascii="Calibri" w:hAnsi="Calibri" w:cs="Calibri"/>
        </w:rPr>
        <w:t xml:space="preserve"> the </w:t>
      </w:r>
      <w:r w:rsidR="00373B91">
        <w:rPr>
          <w:rFonts w:ascii="Calibri" w:hAnsi="Calibri" w:cs="Calibri"/>
        </w:rPr>
        <w:t>C</w:t>
      </w:r>
      <w:r w:rsidR="008A3BA7">
        <w:rPr>
          <w:rFonts w:ascii="Calibri" w:hAnsi="Calibri" w:cs="Calibri"/>
        </w:rPr>
        <w:t>ommittee allocate uncertainty and factors like size of roof, amount of rain, discharge, etc. Will these a</w:t>
      </w:r>
      <w:r w:rsidR="00AE1836">
        <w:rPr>
          <w:rFonts w:ascii="Calibri" w:hAnsi="Calibri" w:cs="Calibri"/>
        </w:rPr>
        <w:t xml:space="preserve">ssumptions cause the </w:t>
      </w:r>
      <w:r>
        <w:rPr>
          <w:rFonts w:ascii="Calibri" w:hAnsi="Calibri" w:cs="Calibri"/>
        </w:rPr>
        <w:t xml:space="preserve">project </w:t>
      </w:r>
      <w:r w:rsidR="00AE1836">
        <w:rPr>
          <w:rFonts w:ascii="Calibri" w:hAnsi="Calibri" w:cs="Calibri"/>
        </w:rPr>
        <w:t xml:space="preserve">to under/over </w:t>
      </w:r>
      <w:r w:rsidR="00736AAC">
        <w:rPr>
          <w:rFonts w:ascii="Calibri" w:hAnsi="Calibri" w:cs="Calibri"/>
        </w:rPr>
        <w:t>mitigate?</w:t>
      </w:r>
    </w:p>
    <w:p w14:paraId="5FFF06D4" w14:textId="77777777" w:rsidR="001D3080" w:rsidRDefault="00AE1836" w:rsidP="00960D4B">
      <w:pPr>
        <w:pStyle w:val="ListParagraph"/>
        <w:numPr>
          <w:ilvl w:val="0"/>
          <w:numId w:val="9"/>
        </w:numPr>
        <w:spacing w:after="0"/>
        <w:rPr>
          <w:rFonts w:ascii="Calibri" w:hAnsi="Calibri" w:cs="Calibri"/>
        </w:rPr>
      </w:pPr>
      <w:r w:rsidRPr="00AE1836">
        <w:rPr>
          <w:rFonts w:ascii="Calibri" w:hAnsi="Calibri" w:cs="Calibri"/>
        </w:rPr>
        <w:t>Kitsap Conservation District</w:t>
      </w:r>
      <w:r w:rsidR="007239A4">
        <w:rPr>
          <w:rFonts w:ascii="Calibri" w:hAnsi="Calibri" w:cs="Calibri"/>
        </w:rPr>
        <w:t xml:space="preserve"> has a program (partially </w:t>
      </w:r>
      <w:r w:rsidR="005D01D9" w:rsidRPr="00AE1836">
        <w:rPr>
          <w:rFonts w:ascii="Calibri" w:hAnsi="Calibri" w:cs="Calibri"/>
        </w:rPr>
        <w:t>funded thr</w:t>
      </w:r>
      <w:r w:rsidR="007239A4">
        <w:rPr>
          <w:rFonts w:ascii="Calibri" w:hAnsi="Calibri" w:cs="Calibri"/>
        </w:rPr>
        <w:t>o</w:t>
      </w:r>
      <w:r w:rsidR="005D01D9" w:rsidRPr="00AE1836">
        <w:rPr>
          <w:rFonts w:ascii="Calibri" w:hAnsi="Calibri" w:cs="Calibri"/>
        </w:rPr>
        <w:t>u</w:t>
      </w:r>
      <w:r w:rsidR="007239A4">
        <w:rPr>
          <w:rFonts w:ascii="Calibri" w:hAnsi="Calibri" w:cs="Calibri"/>
        </w:rPr>
        <w:t>gh</w:t>
      </w:r>
      <w:r w:rsidR="005D01D9" w:rsidRPr="00AE1836">
        <w:rPr>
          <w:rFonts w:ascii="Calibri" w:hAnsi="Calibri" w:cs="Calibri"/>
        </w:rPr>
        <w:t xml:space="preserve"> stormwater fee</w:t>
      </w:r>
      <w:r w:rsidR="007239A4">
        <w:rPr>
          <w:rFonts w:ascii="Calibri" w:hAnsi="Calibri" w:cs="Calibri"/>
        </w:rPr>
        <w:t xml:space="preserve">) with the goal of </w:t>
      </w:r>
      <w:r w:rsidR="005D01D9" w:rsidRPr="00AE1836">
        <w:rPr>
          <w:rFonts w:ascii="Calibri" w:hAnsi="Calibri" w:cs="Calibri"/>
        </w:rPr>
        <w:t>get</w:t>
      </w:r>
      <w:r w:rsidR="007239A4">
        <w:rPr>
          <w:rFonts w:ascii="Calibri" w:hAnsi="Calibri" w:cs="Calibri"/>
        </w:rPr>
        <w:t>ting</w:t>
      </w:r>
      <w:r w:rsidR="005D01D9" w:rsidRPr="00AE1836">
        <w:rPr>
          <w:rFonts w:ascii="Calibri" w:hAnsi="Calibri" w:cs="Calibri"/>
        </w:rPr>
        <w:t xml:space="preserve"> rain garden</w:t>
      </w:r>
      <w:r w:rsidR="007239A4">
        <w:rPr>
          <w:rFonts w:ascii="Calibri" w:hAnsi="Calibri" w:cs="Calibri"/>
        </w:rPr>
        <w:t>s and</w:t>
      </w:r>
      <w:r w:rsidR="005D01D9" w:rsidRPr="00AE1836">
        <w:rPr>
          <w:rFonts w:ascii="Calibri" w:hAnsi="Calibri" w:cs="Calibri"/>
        </w:rPr>
        <w:t xml:space="preserve"> infiltration on every parcel</w:t>
      </w:r>
      <w:r w:rsidR="007239A4">
        <w:rPr>
          <w:rFonts w:ascii="Calibri" w:hAnsi="Calibri" w:cs="Calibri"/>
        </w:rPr>
        <w:t xml:space="preserve"> in Kitsap County</w:t>
      </w:r>
      <w:r w:rsidR="00216B3A">
        <w:rPr>
          <w:rFonts w:ascii="Calibri" w:hAnsi="Calibri" w:cs="Calibri"/>
        </w:rPr>
        <w:t xml:space="preserve"> to </w:t>
      </w:r>
      <w:r w:rsidR="005D01D9" w:rsidRPr="00AE1836">
        <w:rPr>
          <w:rFonts w:ascii="Calibri" w:hAnsi="Calibri" w:cs="Calibri"/>
        </w:rPr>
        <w:t>infiltrat</w:t>
      </w:r>
      <w:r w:rsidR="00216B3A">
        <w:rPr>
          <w:rFonts w:ascii="Calibri" w:hAnsi="Calibri" w:cs="Calibri"/>
        </w:rPr>
        <w:t>e</w:t>
      </w:r>
      <w:r w:rsidR="005D01D9" w:rsidRPr="00AE1836">
        <w:rPr>
          <w:rFonts w:ascii="Calibri" w:hAnsi="Calibri" w:cs="Calibri"/>
        </w:rPr>
        <w:t xml:space="preserve"> roof </w:t>
      </w:r>
      <w:r w:rsidR="005D01D9" w:rsidRPr="00AE1836">
        <w:rPr>
          <w:rFonts w:ascii="Calibri" w:hAnsi="Calibri" w:cs="Calibri"/>
        </w:rPr>
        <w:lastRenderedPageBreak/>
        <w:t>water onsite</w:t>
      </w:r>
      <w:r w:rsidR="001D3080">
        <w:rPr>
          <w:rFonts w:ascii="Calibri" w:hAnsi="Calibri" w:cs="Calibri"/>
        </w:rPr>
        <w:t>. There is currently a waiting list of people interested in this project.</w:t>
      </w:r>
      <w:r w:rsidR="00736AAC">
        <w:rPr>
          <w:rFonts w:ascii="Calibri" w:hAnsi="Calibri" w:cs="Calibri"/>
        </w:rPr>
        <w:t xml:space="preserve"> The program is geared towards retrofitting existing properties.</w:t>
      </w:r>
    </w:p>
    <w:p w14:paraId="55B5D818" w14:textId="77777777" w:rsidR="00616CAF" w:rsidRPr="00D30E0D" w:rsidRDefault="00616CAF" w:rsidP="00D30E0D">
      <w:pPr>
        <w:spacing w:after="0"/>
      </w:pPr>
    </w:p>
    <w:p w14:paraId="3C2FEBD5" w14:textId="77777777" w:rsidR="00061655" w:rsidRDefault="00061655" w:rsidP="00736AAC">
      <w:pPr>
        <w:pStyle w:val="Heading2"/>
        <w:spacing w:before="0" w:after="120"/>
        <w:rPr>
          <w:rStyle w:val="Heading2Char"/>
          <w:rFonts w:asciiTheme="minorHAnsi" w:hAnsiTheme="minorHAnsi" w:cstheme="minorHAnsi"/>
        </w:rPr>
      </w:pPr>
      <w:r>
        <w:rPr>
          <w:rStyle w:val="Heading2Char"/>
          <w:rFonts w:asciiTheme="minorHAnsi" w:hAnsiTheme="minorHAnsi" w:cstheme="minorHAnsi"/>
        </w:rPr>
        <w:t>Public Comment</w:t>
      </w:r>
    </w:p>
    <w:p w14:paraId="15771F6D" w14:textId="77777777" w:rsidR="000531A3" w:rsidRDefault="00FB52A1" w:rsidP="000531A3">
      <w:pPr>
        <w:spacing w:after="0"/>
      </w:pPr>
      <w:r>
        <w:t xml:space="preserve">Cami Apfelbeck (Water Utility Manager at City of Bremerton) </w:t>
      </w:r>
      <w:r w:rsidR="00932DFB">
        <w:t xml:space="preserve">cautioned the group </w:t>
      </w:r>
      <w:r w:rsidR="00B82E4A">
        <w:t xml:space="preserve">around recommendations that require political action or policy changes. </w:t>
      </w:r>
      <w:r w:rsidR="006148DD">
        <w:t>Hot button political issues should be vetted to understand the likelihood they will be successfully acted upon.</w:t>
      </w:r>
    </w:p>
    <w:p w14:paraId="15FD524C" w14:textId="77777777" w:rsidR="00923ADF" w:rsidRPr="00736AAC" w:rsidRDefault="00923ADF" w:rsidP="000531A3">
      <w:pPr>
        <w:spacing w:after="0"/>
      </w:pPr>
    </w:p>
    <w:p w14:paraId="324ADBD7" w14:textId="77777777" w:rsidR="00061655" w:rsidRDefault="00061655" w:rsidP="004E6527">
      <w:pPr>
        <w:pStyle w:val="Heading2"/>
        <w:spacing w:before="0" w:after="120"/>
        <w:rPr>
          <w:rStyle w:val="Heading2Char"/>
          <w:rFonts w:asciiTheme="minorHAnsi" w:hAnsiTheme="minorHAnsi" w:cstheme="minorHAnsi"/>
        </w:rPr>
      </w:pPr>
      <w:r>
        <w:rPr>
          <w:rStyle w:val="Heading2Char"/>
          <w:rFonts w:asciiTheme="minorHAnsi" w:hAnsiTheme="minorHAnsi" w:cstheme="minorHAnsi"/>
        </w:rPr>
        <w:t>Debrief and Recommendations</w:t>
      </w:r>
    </w:p>
    <w:p w14:paraId="7CE0A3B7" w14:textId="77777777" w:rsidR="004E6527" w:rsidRDefault="0061348F" w:rsidP="0061348F">
      <w:pPr>
        <w:spacing w:after="0"/>
      </w:pPr>
      <w:r>
        <w:t xml:space="preserve">The Committee opened up discussion to reflect on the presentations over the last few months and provide guidance and direction as we move into </w:t>
      </w:r>
      <w:r w:rsidR="004E6527">
        <w:t xml:space="preserve">upcoming decisions on sub-basins and growth projections. </w:t>
      </w:r>
    </w:p>
    <w:p w14:paraId="50F590CD" w14:textId="77777777" w:rsidR="004E6527" w:rsidRDefault="004E6527" w:rsidP="004E6527">
      <w:pPr>
        <w:spacing w:after="0"/>
      </w:pPr>
    </w:p>
    <w:p w14:paraId="77C0E2E8" w14:textId="77777777" w:rsidR="00F55846" w:rsidRDefault="00F55846" w:rsidP="00F55846">
      <w:pPr>
        <w:spacing w:after="0"/>
      </w:pPr>
      <w:r w:rsidRPr="00E13668">
        <w:rPr>
          <w:b/>
        </w:rPr>
        <w:t>Questions and Discussion</w:t>
      </w:r>
      <w:r>
        <w:t>:</w:t>
      </w:r>
    </w:p>
    <w:p w14:paraId="3DCDE7B3" w14:textId="77777777" w:rsidR="00F308DC" w:rsidRDefault="00960D4B" w:rsidP="00960D4B">
      <w:pPr>
        <w:pStyle w:val="ListParagraph"/>
        <w:numPr>
          <w:ilvl w:val="0"/>
          <w:numId w:val="14"/>
        </w:numPr>
      </w:pPr>
      <w:r>
        <w:t>We</w:t>
      </w:r>
      <w:r w:rsidR="00F308DC">
        <w:t>lls must be</w:t>
      </w:r>
      <w:r w:rsidR="001F46A3">
        <w:t xml:space="preserve"> at least 18ft deep</w:t>
      </w:r>
      <w:r w:rsidR="00F308DC">
        <w:t>. They cannot be</w:t>
      </w:r>
      <w:r w:rsidR="001F46A3">
        <w:t xml:space="preserve"> under </w:t>
      </w:r>
      <w:r w:rsidR="00F308DC">
        <w:t xml:space="preserve">the </w:t>
      </w:r>
      <w:r w:rsidR="001F46A3">
        <w:t>influence of surface water</w:t>
      </w:r>
      <w:r w:rsidR="00F308DC">
        <w:t xml:space="preserve"> (</w:t>
      </w:r>
      <w:r w:rsidR="001F46A3">
        <w:t>in general 65</w:t>
      </w:r>
      <w:r w:rsidR="00F308DC">
        <w:t>ft). On the coast there are certain depth requirements to avoid saltwater intrusion.</w:t>
      </w:r>
    </w:p>
    <w:p w14:paraId="1F3E9CF7" w14:textId="77777777" w:rsidR="00F308DC" w:rsidRDefault="00960D4B" w:rsidP="00960D4B">
      <w:pPr>
        <w:pStyle w:val="ListParagraph"/>
        <w:numPr>
          <w:ilvl w:val="0"/>
          <w:numId w:val="10"/>
        </w:numPr>
      </w:pPr>
      <w:r>
        <w:t>Several people have surface water permits and pull water directly from streams. King County sees a lot of properties pulling water from springs or creeks. There are also a number of hand dug wells in Kitsap County.</w:t>
      </w:r>
    </w:p>
    <w:p w14:paraId="40186887" w14:textId="77777777" w:rsidR="001F46A3" w:rsidRDefault="00960D4B" w:rsidP="00960D4B">
      <w:pPr>
        <w:pStyle w:val="ListParagraph"/>
        <w:numPr>
          <w:ilvl w:val="0"/>
          <w:numId w:val="10"/>
        </w:numPr>
      </w:pPr>
      <w:r>
        <w:t>Committee members requested an</w:t>
      </w:r>
      <w:r w:rsidR="001917AF">
        <w:t xml:space="preserve"> inventory of </w:t>
      </w:r>
      <w:r w:rsidR="001F46A3">
        <w:t xml:space="preserve">water rights </w:t>
      </w:r>
      <w:r w:rsidR="001917AF">
        <w:t>to identify potential mitigation opportunitie</w:t>
      </w:r>
      <w:r>
        <w:t>s. Stacy will follow up with Ecology staff to identify the capacity need to pull this data as well as next steps for identifying water right acquisition opportunities.</w:t>
      </w:r>
    </w:p>
    <w:p w14:paraId="036ED0BF" w14:textId="77777777" w:rsidR="00987DB5" w:rsidRDefault="00987DB5" w:rsidP="00987DB5">
      <w:pPr>
        <w:pStyle w:val="ListParagraph"/>
        <w:spacing w:after="0"/>
        <w:ind w:left="2880"/>
      </w:pPr>
    </w:p>
    <w:p w14:paraId="4D4AF0B9" w14:textId="77777777" w:rsidR="00A525B7" w:rsidRDefault="00953496" w:rsidP="00987DB5">
      <w:pPr>
        <w:pStyle w:val="Heading2"/>
        <w:spacing w:before="0" w:after="120"/>
        <w:rPr>
          <w:rStyle w:val="Heading2Char"/>
          <w:rFonts w:asciiTheme="minorHAnsi" w:hAnsiTheme="minorHAnsi" w:cstheme="minorHAnsi"/>
        </w:rPr>
      </w:pPr>
      <w:r w:rsidRPr="00EA47E9">
        <w:rPr>
          <w:rStyle w:val="Heading2Char"/>
          <w:rFonts w:asciiTheme="minorHAnsi" w:hAnsiTheme="minorHAnsi" w:cstheme="minorHAnsi"/>
        </w:rPr>
        <w:t xml:space="preserve">Next Steps and </w:t>
      </w:r>
      <w:r w:rsidR="00A525B7" w:rsidRPr="00EA47E9">
        <w:rPr>
          <w:rStyle w:val="Heading2Char"/>
          <w:rFonts w:asciiTheme="minorHAnsi" w:hAnsiTheme="minorHAnsi" w:cstheme="minorHAnsi"/>
        </w:rPr>
        <w:t>Action Items</w:t>
      </w:r>
    </w:p>
    <w:p w14:paraId="4F01D208" w14:textId="77777777" w:rsidR="00120ED8" w:rsidRPr="00960D4B" w:rsidRDefault="00960D4B" w:rsidP="001F46A3">
      <w:pPr>
        <w:rPr>
          <w:b/>
        </w:rPr>
      </w:pPr>
      <w:r w:rsidRPr="00960D4B">
        <w:rPr>
          <w:b/>
        </w:rPr>
        <w:t>Committee Action Items</w:t>
      </w:r>
    </w:p>
    <w:p w14:paraId="13E35B2B" w14:textId="77777777" w:rsidR="00BF0687" w:rsidRDefault="00960D4B" w:rsidP="00960D4B">
      <w:pPr>
        <w:pStyle w:val="ListParagraph"/>
        <w:numPr>
          <w:ilvl w:val="0"/>
          <w:numId w:val="11"/>
        </w:numPr>
      </w:pPr>
      <w:r>
        <w:t>Provide</w:t>
      </w:r>
      <w:r w:rsidR="00846389">
        <w:t xml:space="preserve"> ideas for potential example project sites to visit following the short </w:t>
      </w:r>
      <w:r w:rsidR="00373B91">
        <w:t>C</w:t>
      </w:r>
      <w:r w:rsidR="00846389">
        <w:t>ommittee meeting in August.</w:t>
      </w:r>
    </w:p>
    <w:p w14:paraId="142D476E" w14:textId="77777777" w:rsidR="00FD3E73" w:rsidRDefault="00960D4B" w:rsidP="00960D4B">
      <w:pPr>
        <w:pStyle w:val="ListParagraph"/>
        <w:numPr>
          <w:ilvl w:val="0"/>
          <w:numId w:val="11"/>
        </w:numPr>
      </w:pPr>
      <w:r>
        <w:t>Identify internal vetting process and timeline for decisions on subbasins and growth projections. Let Stacy know if delays anticipated.</w:t>
      </w:r>
    </w:p>
    <w:p w14:paraId="281A1364" w14:textId="77777777" w:rsidR="00960D4B" w:rsidRDefault="00960D4B" w:rsidP="00960D4B">
      <w:pPr>
        <w:pStyle w:val="ListParagraph"/>
        <w:numPr>
          <w:ilvl w:val="0"/>
          <w:numId w:val="11"/>
        </w:numPr>
      </w:pPr>
      <w:r>
        <w:t>Send Stacy ideas for meeting venues.</w:t>
      </w:r>
    </w:p>
    <w:p w14:paraId="0B66A14C" w14:textId="77777777" w:rsidR="00960D4B" w:rsidRPr="00960D4B" w:rsidRDefault="00960D4B" w:rsidP="00960D4B">
      <w:pPr>
        <w:rPr>
          <w:b/>
        </w:rPr>
      </w:pPr>
      <w:r w:rsidRPr="00960D4B">
        <w:rPr>
          <w:b/>
        </w:rPr>
        <w:t>Chair Action Items</w:t>
      </w:r>
    </w:p>
    <w:p w14:paraId="7B469C66" w14:textId="77777777" w:rsidR="00960D4B" w:rsidRDefault="00960D4B" w:rsidP="00960D4B">
      <w:pPr>
        <w:pStyle w:val="ListParagraph"/>
        <w:numPr>
          <w:ilvl w:val="0"/>
          <w:numId w:val="15"/>
        </w:numPr>
      </w:pPr>
      <w:r>
        <w:t>Set up webex on draft final NEB guidance in May</w:t>
      </w:r>
    </w:p>
    <w:p w14:paraId="5EEAF34F" w14:textId="77777777" w:rsidR="00960D4B" w:rsidRDefault="00960D4B" w:rsidP="00960D4B">
      <w:pPr>
        <w:pStyle w:val="ListParagraph"/>
        <w:numPr>
          <w:ilvl w:val="0"/>
          <w:numId w:val="15"/>
        </w:numPr>
      </w:pPr>
      <w:r>
        <w:t>Set up meeting with interested tribes and farm bureau to discuss ex officio membership.</w:t>
      </w:r>
    </w:p>
    <w:p w14:paraId="7684FA15" w14:textId="77777777" w:rsidR="00960D4B" w:rsidRDefault="00960D4B" w:rsidP="00960D4B">
      <w:pPr>
        <w:pStyle w:val="ListParagraph"/>
        <w:numPr>
          <w:ilvl w:val="0"/>
          <w:numId w:val="15"/>
        </w:numPr>
      </w:pPr>
      <w:r>
        <w:t>Send Washington Water the operating principles for signature.</w:t>
      </w:r>
    </w:p>
    <w:p w14:paraId="667AF668" w14:textId="77777777" w:rsidR="00960D4B" w:rsidRDefault="00960D4B" w:rsidP="00960D4B">
      <w:pPr>
        <w:pStyle w:val="ListParagraph"/>
        <w:numPr>
          <w:ilvl w:val="0"/>
          <w:numId w:val="15"/>
        </w:numPr>
      </w:pPr>
      <w:r>
        <w:t>Update committee webpage.</w:t>
      </w:r>
    </w:p>
    <w:p w14:paraId="164BDA83" w14:textId="77777777" w:rsidR="00960D4B" w:rsidRDefault="00960D4B" w:rsidP="00960D4B">
      <w:pPr>
        <w:pStyle w:val="ListParagraph"/>
        <w:numPr>
          <w:ilvl w:val="0"/>
          <w:numId w:val="15"/>
        </w:numPr>
      </w:pPr>
      <w:r>
        <w:t>Identify timeline and capacity availability for water rights inventory.</w:t>
      </w:r>
    </w:p>
    <w:p w14:paraId="770A8830" w14:textId="77777777" w:rsidR="00960D4B" w:rsidRDefault="00960D4B" w:rsidP="00960D4B">
      <w:pPr>
        <w:pStyle w:val="ListParagraph"/>
      </w:pPr>
    </w:p>
    <w:sectPr w:rsidR="00960D4B" w:rsidSect="00950E9E">
      <w:headerReference w:type="default" r:id="rId24"/>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DA129" w14:textId="77777777" w:rsidR="00817ACF" w:rsidRDefault="00817ACF" w:rsidP="002E1B8C">
      <w:pPr>
        <w:spacing w:after="0" w:line="240" w:lineRule="auto"/>
      </w:pPr>
      <w:r>
        <w:separator/>
      </w:r>
    </w:p>
  </w:endnote>
  <w:endnote w:type="continuationSeparator" w:id="0">
    <w:p w14:paraId="7192BA5C" w14:textId="77777777" w:rsidR="00817ACF" w:rsidRDefault="00817ACF" w:rsidP="002E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17957"/>
      <w:docPartObj>
        <w:docPartGallery w:val="Page Numbers (Bottom of Page)"/>
        <w:docPartUnique/>
      </w:docPartObj>
    </w:sdtPr>
    <w:sdtEndPr>
      <w:rPr>
        <w:noProof/>
      </w:rPr>
    </w:sdtEndPr>
    <w:sdtContent>
      <w:p w14:paraId="3AA789B5" w14:textId="4C26B0D9" w:rsidR="00A47E92" w:rsidRDefault="00A47E92" w:rsidP="003E4DCE">
        <w:pPr>
          <w:pStyle w:val="Footer"/>
          <w:jc w:val="right"/>
        </w:pPr>
        <w:r>
          <w:t>Draft</w:t>
        </w:r>
        <w:r>
          <w:tab/>
          <w:t>4/15/19</w:t>
        </w:r>
        <w:r>
          <w:tab/>
        </w:r>
        <w:r w:rsidR="009F5310">
          <w:fldChar w:fldCharType="begin"/>
        </w:r>
        <w:r w:rsidR="009F5310">
          <w:instrText xml:space="preserve"> PAGE   \* MERGEFORMAT </w:instrText>
        </w:r>
        <w:r w:rsidR="009F5310">
          <w:fldChar w:fldCharType="separate"/>
        </w:r>
        <w:r w:rsidR="00ED5B77">
          <w:rPr>
            <w:noProof/>
          </w:rPr>
          <w:t>3</w:t>
        </w:r>
        <w:r w:rsidR="009F531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271923"/>
      <w:docPartObj>
        <w:docPartGallery w:val="Page Numbers (Bottom of Page)"/>
        <w:docPartUnique/>
      </w:docPartObj>
    </w:sdtPr>
    <w:sdtEndPr>
      <w:rPr>
        <w:noProof/>
      </w:rPr>
    </w:sdtEndPr>
    <w:sdtContent>
      <w:p w14:paraId="5A40968E" w14:textId="52832050" w:rsidR="00A47E92" w:rsidRDefault="00A47E92" w:rsidP="00950E9E">
        <w:pPr>
          <w:pStyle w:val="Footer"/>
          <w:jc w:val="right"/>
        </w:pPr>
        <w:r>
          <w:t>Draft</w:t>
        </w:r>
        <w:r>
          <w:tab/>
          <w:t>4/10/19</w:t>
        </w:r>
        <w:r>
          <w:tab/>
        </w:r>
        <w:r w:rsidR="009F5310">
          <w:fldChar w:fldCharType="begin"/>
        </w:r>
        <w:r w:rsidR="009F5310">
          <w:instrText xml:space="preserve"> PAGE   \* MERGEFORMAT </w:instrText>
        </w:r>
        <w:r w:rsidR="009F5310">
          <w:fldChar w:fldCharType="separate"/>
        </w:r>
        <w:r w:rsidR="00ED5B77">
          <w:rPr>
            <w:noProof/>
          </w:rPr>
          <w:t>1</w:t>
        </w:r>
        <w:r w:rsidR="009F531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EA61" w14:textId="77777777" w:rsidR="00817ACF" w:rsidRDefault="00817ACF" w:rsidP="002E1B8C">
      <w:pPr>
        <w:spacing w:after="0" w:line="240" w:lineRule="auto"/>
      </w:pPr>
      <w:r>
        <w:separator/>
      </w:r>
    </w:p>
  </w:footnote>
  <w:footnote w:type="continuationSeparator" w:id="0">
    <w:p w14:paraId="74E5A30B" w14:textId="77777777" w:rsidR="00817ACF" w:rsidRDefault="00817ACF" w:rsidP="002E1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63BE" w14:textId="77777777" w:rsidR="00A47E92" w:rsidRDefault="00A47E92" w:rsidP="006D556F">
    <w:pPr>
      <w:pStyle w:val="Header"/>
      <w:jc w:val="center"/>
    </w:pPr>
    <w:r>
      <w:t>April 4, 2019   WRIA 15 Watershed Restoration and Enhancement Committee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875"/>
    <w:multiLevelType w:val="hybridMultilevel"/>
    <w:tmpl w:val="9D48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35B97"/>
    <w:multiLevelType w:val="hybridMultilevel"/>
    <w:tmpl w:val="E3607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8F5C5E"/>
    <w:multiLevelType w:val="hybridMultilevel"/>
    <w:tmpl w:val="89EA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F731A"/>
    <w:multiLevelType w:val="hybridMultilevel"/>
    <w:tmpl w:val="1A96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29DE"/>
    <w:multiLevelType w:val="hybridMultilevel"/>
    <w:tmpl w:val="EC5C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7891"/>
    <w:multiLevelType w:val="hybridMultilevel"/>
    <w:tmpl w:val="F24CD842"/>
    <w:lvl w:ilvl="0" w:tplc="8520B94C">
      <w:start w:val="4"/>
      <w:numFmt w:val="bullet"/>
      <w:lvlText w:val="-"/>
      <w:lvlJc w:val="left"/>
      <w:pPr>
        <w:ind w:left="144" w:hanging="144"/>
      </w:pPr>
      <w:rPr>
        <w:rFonts w:ascii="Calibri" w:eastAsiaTheme="minorHAns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9E40B3"/>
    <w:multiLevelType w:val="hybridMultilevel"/>
    <w:tmpl w:val="90C0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86EDC"/>
    <w:multiLevelType w:val="hybridMultilevel"/>
    <w:tmpl w:val="709C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6392A"/>
    <w:multiLevelType w:val="hybridMultilevel"/>
    <w:tmpl w:val="84E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640F6"/>
    <w:multiLevelType w:val="hybridMultilevel"/>
    <w:tmpl w:val="CF0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13272"/>
    <w:multiLevelType w:val="hybridMultilevel"/>
    <w:tmpl w:val="A6B2A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761104"/>
    <w:multiLevelType w:val="hybridMultilevel"/>
    <w:tmpl w:val="D28A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F18DA"/>
    <w:multiLevelType w:val="hybridMultilevel"/>
    <w:tmpl w:val="38822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554CB1"/>
    <w:multiLevelType w:val="hybridMultilevel"/>
    <w:tmpl w:val="CC00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F125F"/>
    <w:multiLevelType w:val="hybridMultilevel"/>
    <w:tmpl w:val="1694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4"/>
  </w:num>
  <w:num w:numId="6">
    <w:abstractNumId w:val="9"/>
  </w:num>
  <w:num w:numId="7">
    <w:abstractNumId w:val="13"/>
  </w:num>
  <w:num w:numId="8">
    <w:abstractNumId w:val="8"/>
  </w:num>
  <w:num w:numId="9">
    <w:abstractNumId w:val="11"/>
  </w:num>
  <w:num w:numId="10">
    <w:abstractNumId w:val="6"/>
  </w:num>
  <w:num w:numId="11">
    <w:abstractNumId w:val="7"/>
  </w:num>
  <w:num w:numId="12">
    <w:abstractNumId w:val="12"/>
  </w:num>
  <w:num w:numId="13">
    <w:abstractNumId w:val="14"/>
  </w:num>
  <w:num w:numId="14">
    <w:abstractNumId w:val="2"/>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F3"/>
    <w:rsid w:val="000040FD"/>
    <w:rsid w:val="0000498B"/>
    <w:rsid w:val="00010A0B"/>
    <w:rsid w:val="00015A2B"/>
    <w:rsid w:val="00037C5A"/>
    <w:rsid w:val="00043E66"/>
    <w:rsid w:val="0004456D"/>
    <w:rsid w:val="000450F3"/>
    <w:rsid w:val="00046905"/>
    <w:rsid w:val="000479D3"/>
    <w:rsid w:val="00052A08"/>
    <w:rsid w:val="00053174"/>
    <w:rsid w:val="000531A3"/>
    <w:rsid w:val="00053632"/>
    <w:rsid w:val="00053FDB"/>
    <w:rsid w:val="00055B19"/>
    <w:rsid w:val="00061655"/>
    <w:rsid w:val="00070722"/>
    <w:rsid w:val="000725F9"/>
    <w:rsid w:val="00075588"/>
    <w:rsid w:val="000809E1"/>
    <w:rsid w:val="000932CD"/>
    <w:rsid w:val="00095B32"/>
    <w:rsid w:val="000A3435"/>
    <w:rsid w:val="000A3F43"/>
    <w:rsid w:val="000A4A21"/>
    <w:rsid w:val="000A708C"/>
    <w:rsid w:val="000B0A40"/>
    <w:rsid w:val="000B0B6C"/>
    <w:rsid w:val="000C6098"/>
    <w:rsid w:val="000C69B4"/>
    <w:rsid w:val="000D2DFE"/>
    <w:rsid w:val="000E04D7"/>
    <w:rsid w:val="000E1C68"/>
    <w:rsid w:val="000E36A1"/>
    <w:rsid w:val="000F3C75"/>
    <w:rsid w:val="00102AA4"/>
    <w:rsid w:val="00113545"/>
    <w:rsid w:val="00116CB0"/>
    <w:rsid w:val="00120ED8"/>
    <w:rsid w:val="00131DC0"/>
    <w:rsid w:val="001341FB"/>
    <w:rsid w:val="00134588"/>
    <w:rsid w:val="00143363"/>
    <w:rsid w:val="00145076"/>
    <w:rsid w:val="0014692D"/>
    <w:rsid w:val="00164733"/>
    <w:rsid w:val="0016590B"/>
    <w:rsid w:val="00173FF2"/>
    <w:rsid w:val="00175701"/>
    <w:rsid w:val="0017751F"/>
    <w:rsid w:val="0018537E"/>
    <w:rsid w:val="001866EE"/>
    <w:rsid w:val="00191578"/>
    <w:rsid w:val="001917AF"/>
    <w:rsid w:val="00194E6B"/>
    <w:rsid w:val="001A166A"/>
    <w:rsid w:val="001A6862"/>
    <w:rsid w:val="001B3249"/>
    <w:rsid w:val="001B5931"/>
    <w:rsid w:val="001C1B62"/>
    <w:rsid w:val="001C383B"/>
    <w:rsid w:val="001C59A9"/>
    <w:rsid w:val="001C6F0E"/>
    <w:rsid w:val="001C7696"/>
    <w:rsid w:val="001D2187"/>
    <w:rsid w:val="001D3080"/>
    <w:rsid w:val="001D4874"/>
    <w:rsid w:val="001D6E89"/>
    <w:rsid w:val="001E3F2F"/>
    <w:rsid w:val="001E5CAF"/>
    <w:rsid w:val="001F3674"/>
    <w:rsid w:val="001F39AC"/>
    <w:rsid w:val="001F46A3"/>
    <w:rsid w:val="0020740E"/>
    <w:rsid w:val="00207C1C"/>
    <w:rsid w:val="002160BF"/>
    <w:rsid w:val="00216B3A"/>
    <w:rsid w:val="002222C9"/>
    <w:rsid w:val="002233DB"/>
    <w:rsid w:val="002271EA"/>
    <w:rsid w:val="002334D6"/>
    <w:rsid w:val="00233EEF"/>
    <w:rsid w:val="002347C9"/>
    <w:rsid w:val="00237AE8"/>
    <w:rsid w:val="00237EF8"/>
    <w:rsid w:val="00245E38"/>
    <w:rsid w:val="002548EF"/>
    <w:rsid w:val="0025491D"/>
    <w:rsid w:val="00255A44"/>
    <w:rsid w:val="00256E79"/>
    <w:rsid w:val="00256F97"/>
    <w:rsid w:val="0026268C"/>
    <w:rsid w:val="00263106"/>
    <w:rsid w:val="00272E2F"/>
    <w:rsid w:val="0027400E"/>
    <w:rsid w:val="00294BE7"/>
    <w:rsid w:val="002A22A4"/>
    <w:rsid w:val="002B0768"/>
    <w:rsid w:val="002B2920"/>
    <w:rsid w:val="002B5672"/>
    <w:rsid w:val="002D6CF2"/>
    <w:rsid w:val="002E1B8C"/>
    <w:rsid w:val="002E272E"/>
    <w:rsid w:val="002E5058"/>
    <w:rsid w:val="002E5DD7"/>
    <w:rsid w:val="002E6551"/>
    <w:rsid w:val="002F20BE"/>
    <w:rsid w:val="002F2C00"/>
    <w:rsid w:val="00301906"/>
    <w:rsid w:val="00305575"/>
    <w:rsid w:val="0031371E"/>
    <w:rsid w:val="00336039"/>
    <w:rsid w:val="00340B55"/>
    <w:rsid w:val="00340E8F"/>
    <w:rsid w:val="003410E0"/>
    <w:rsid w:val="00343C41"/>
    <w:rsid w:val="003508F8"/>
    <w:rsid w:val="00352D33"/>
    <w:rsid w:val="00356509"/>
    <w:rsid w:val="003653A2"/>
    <w:rsid w:val="0036730C"/>
    <w:rsid w:val="0036756F"/>
    <w:rsid w:val="00370D3C"/>
    <w:rsid w:val="003715F0"/>
    <w:rsid w:val="00373B91"/>
    <w:rsid w:val="00374131"/>
    <w:rsid w:val="00374651"/>
    <w:rsid w:val="00377A39"/>
    <w:rsid w:val="00377C04"/>
    <w:rsid w:val="003847E4"/>
    <w:rsid w:val="00391075"/>
    <w:rsid w:val="003A2ECE"/>
    <w:rsid w:val="003A5B1D"/>
    <w:rsid w:val="003B2E5F"/>
    <w:rsid w:val="003B2EC2"/>
    <w:rsid w:val="003B3A38"/>
    <w:rsid w:val="003B4B55"/>
    <w:rsid w:val="003C3B6B"/>
    <w:rsid w:val="003C3D4B"/>
    <w:rsid w:val="003C5F6B"/>
    <w:rsid w:val="003D3D1E"/>
    <w:rsid w:val="003E4DCE"/>
    <w:rsid w:val="003F4845"/>
    <w:rsid w:val="003F6D0C"/>
    <w:rsid w:val="00402C5E"/>
    <w:rsid w:val="00402ED2"/>
    <w:rsid w:val="004058F8"/>
    <w:rsid w:val="00410565"/>
    <w:rsid w:val="00410E60"/>
    <w:rsid w:val="00420014"/>
    <w:rsid w:val="0042051B"/>
    <w:rsid w:val="0042166B"/>
    <w:rsid w:val="0042298F"/>
    <w:rsid w:val="00422B44"/>
    <w:rsid w:val="0043152E"/>
    <w:rsid w:val="004323A0"/>
    <w:rsid w:val="00434A86"/>
    <w:rsid w:val="004370CD"/>
    <w:rsid w:val="0044600D"/>
    <w:rsid w:val="0044629B"/>
    <w:rsid w:val="0045113D"/>
    <w:rsid w:val="004538A3"/>
    <w:rsid w:val="00454927"/>
    <w:rsid w:val="00454F36"/>
    <w:rsid w:val="00456922"/>
    <w:rsid w:val="004649BE"/>
    <w:rsid w:val="00464DC1"/>
    <w:rsid w:val="004712BC"/>
    <w:rsid w:val="00471B2A"/>
    <w:rsid w:val="0047327F"/>
    <w:rsid w:val="0047664F"/>
    <w:rsid w:val="004A647E"/>
    <w:rsid w:val="004A7B6E"/>
    <w:rsid w:val="004B2C45"/>
    <w:rsid w:val="004B3042"/>
    <w:rsid w:val="004B3393"/>
    <w:rsid w:val="004B4690"/>
    <w:rsid w:val="004B50DF"/>
    <w:rsid w:val="004C6DFB"/>
    <w:rsid w:val="004D633E"/>
    <w:rsid w:val="004E24AB"/>
    <w:rsid w:val="004E4C88"/>
    <w:rsid w:val="004E6527"/>
    <w:rsid w:val="004E7BC6"/>
    <w:rsid w:val="004F5444"/>
    <w:rsid w:val="00502554"/>
    <w:rsid w:val="0050461F"/>
    <w:rsid w:val="00506E4D"/>
    <w:rsid w:val="00507FF8"/>
    <w:rsid w:val="00515AF1"/>
    <w:rsid w:val="00515B1F"/>
    <w:rsid w:val="00521A53"/>
    <w:rsid w:val="00524412"/>
    <w:rsid w:val="005366AD"/>
    <w:rsid w:val="00542D0C"/>
    <w:rsid w:val="00543A06"/>
    <w:rsid w:val="00545754"/>
    <w:rsid w:val="0054592D"/>
    <w:rsid w:val="005469D6"/>
    <w:rsid w:val="005509AA"/>
    <w:rsid w:val="00570038"/>
    <w:rsid w:val="005711CE"/>
    <w:rsid w:val="005712BE"/>
    <w:rsid w:val="005819F3"/>
    <w:rsid w:val="005846BD"/>
    <w:rsid w:val="00584A40"/>
    <w:rsid w:val="00591E3A"/>
    <w:rsid w:val="00593889"/>
    <w:rsid w:val="005A4A3F"/>
    <w:rsid w:val="005A580A"/>
    <w:rsid w:val="005A66E5"/>
    <w:rsid w:val="005B1467"/>
    <w:rsid w:val="005B2C9E"/>
    <w:rsid w:val="005C07A2"/>
    <w:rsid w:val="005C177D"/>
    <w:rsid w:val="005C1BDA"/>
    <w:rsid w:val="005C2A8F"/>
    <w:rsid w:val="005C5DD5"/>
    <w:rsid w:val="005D0161"/>
    <w:rsid w:val="005D01D9"/>
    <w:rsid w:val="005D026C"/>
    <w:rsid w:val="005E07D2"/>
    <w:rsid w:val="005E32FA"/>
    <w:rsid w:val="005E5B47"/>
    <w:rsid w:val="005E78C1"/>
    <w:rsid w:val="005F23CA"/>
    <w:rsid w:val="00601B28"/>
    <w:rsid w:val="00602888"/>
    <w:rsid w:val="00605860"/>
    <w:rsid w:val="00606D64"/>
    <w:rsid w:val="0061348F"/>
    <w:rsid w:val="006148DD"/>
    <w:rsid w:val="00616CAF"/>
    <w:rsid w:val="0062634E"/>
    <w:rsid w:val="00630054"/>
    <w:rsid w:val="00630774"/>
    <w:rsid w:val="006459EF"/>
    <w:rsid w:val="00667299"/>
    <w:rsid w:val="00670115"/>
    <w:rsid w:val="00671CE8"/>
    <w:rsid w:val="00671EF8"/>
    <w:rsid w:val="00676F39"/>
    <w:rsid w:val="0067734F"/>
    <w:rsid w:val="0069680F"/>
    <w:rsid w:val="00697D3B"/>
    <w:rsid w:val="006A7071"/>
    <w:rsid w:val="006B17AA"/>
    <w:rsid w:val="006B205D"/>
    <w:rsid w:val="006C349F"/>
    <w:rsid w:val="006C5CC0"/>
    <w:rsid w:val="006D556F"/>
    <w:rsid w:val="006E6F61"/>
    <w:rsid w:val="006F6269"/>
    <w:rsid w:val="00701E6B"/>
    <w:rsid w:val="00706A70"/>
    <w:rsid w:val="00707C9C"/>
    <w:rsid w:val="00710621"/>
    <w:rsid w:val="0072075F"/>
    <w:rsid w:val="00721F0D"/>
    <w:rsid w:val="00722087"/>
    <w:rsid w:val="007239A4"/>
    <w:rsid w:val="007256A9"/>
    <w:rsid w:val="0073073B"/>
    <w:rsid w:val="00732B05"/>
    <w:rsid w:val="00732C20"/>
    <w:rsid w:val="00734182"/>
    <w:rsid w:val="00735409"/>
    <w:rsid w:val="00736AAC"/>
    <w:rsid w:val="007408BA"/>
    <w:rsid w:val="007502ED"/>
    <w:rsid w:val="00753F50"/>
    <w:rsid w:val="00754341"/>
    <w:rsid w:val="007618C3"/>
    <w:rsid w:val="00767F9D"/>
    <w:rsid w:val="007705B2"/>
    <w:rsid w:val="007709C6"/>
    <w:rsid w:val="00771206"/>
    <w:rsid w:val="00780268"/>
    <w:rsid w:val="00783E48"/>
    <w:rsid w:val="007914D8"/>
    <w:rsid w:val="00791897"/>
    <w:rsid w:val="007919E8"/>
    <w:rsid w:val="007A6408"/>
    <w:rsid w:val="007A7AA8"/>
    <w:rsid w:val="007B5D7F"/>
    <w:rsid w:val="007C2249"/>
    <w:rsid w:val="007E7CFF"/>
    <w:rsid w:val="007E7F52"/>
    <w:rsid w:val="007F00A5"/>
    <w:rsid w:val="007F2BE3"/>
    <w:rsid w:val="007F375A"/>
    <w:rsid w:val="008017B4"/>
    <w:rsid w:val="00804EAF"/>
    <w:rsid w:val="00805AE7"/>
    <w:rsid w:val="008072A5"/>
    <w:rsid w:val="00807458"/>
    <w:rsid w:val="00807793"/>
    <w:rsid w:val="00812358"/>
    <w:rsid w:val="00813EBF"/>
    <w:rsid w:val="0081433B"/>
    <w:rsid w:val="0081536B"/>
    <w:rsid w:val="00817ACF"/>
    <w:rsid w:val="0082251B"/>
    <w:rsid w:val="00825C9A"/>
    <w:rsid w:val="00827C11"/>
    <w:rsid w:val="00830F1D"/>
    <w:rsid w:val="008340FF"/>
    <w:rsid w:val="00834715"/>
    <w:rsid w:val="00843363"/>
    <w:rsid w:val="00844C97"/>
    <w:rsid w:val="008461AF"/>
    <w:rsid w:val="00846389"/>
    <w:rsid w:val="00846625"/>
    <w:rsid w:val="00857D6E"/>
    <w:rsid w:val="00864090"/>
    <w:rsid w:val="00864135"/>
    <w:rsid w:val="00876A7D"/>
    <w:rsid w:val="0087746C"/>
    <w:rsid w:val="00885B74"/>
    <w:rsid w:val="0088772A"/>
    <w:rsid w:val="00890DD7"/>
    <w:rsid w:val="0089583A"/>
    <w:rsid w:val="008A09DA"/>
    <w:rsid w:val="008A3BA7"/>
    <w:rsid w:val="008B54DC"/>
    <w:rsid w:val="008C0445"/>
    <w:rsid w:val="008C3E8E"/>
    <w:rsid w:val="008C5BC4"/>
    <w:rsid w:val="008D0881"/>
    <w:rsid w:val="008D7942"/>
    <w:rsid w:val="008E0825"/>
    <w:rsid w:val="008E3132"/>
    <w:rsid w:val="008E4447"/>
    <w:rsid w:val="008E6414"/>
    <w:rsid w:val="008E7701"/>
    <w:rsid w:val="008F43E9"/>
    <w:rsid w:val="00903171"/>
    <w:rsid w:val="00903CEF"/>
    <w:rsid w:val="00907D43"/>
    <w:rsid w:val="00907F70"/>
    <w:rsid w:val="00910C50"/>
    <w:rsid w:val="009150D6"/>
    <w:rsid w:val="00917311"/>
    <w:rsid w:val="00923ADF"/>
    <w:rsid w:val="00931BBE"/>
    <w:rsid w:val="00931F83"/>
    <w:rsid w:val="00932DFB"/>
    <w:rsid w:val="00936B44"/>
    <w:rsid w:val="00937D0F"/>
    <w:rsid w:val="00946964"/>
    <w:rsid w:val="00950E9E"/>
    <w:rsid w:val="00953496"/>
    <w:rsid w:val="00955467"/>
    <w:rsid w:val="00960D4B"/>
    <w:rsid w:val="00985298"/>
    <w:rsid w:val="00987DB5"/>
    <w:rsid w:val="00991D25"/>
    <w:rsid w:val="0099578E"/>
    <w:rsid w:val="009A1AF9"/>
    <w:rsid w:val="009B0D02"/>
    <w:rsid w:val="009B570A"/>
    <w:rsid w:val="009B69D8"/>
    <w:rsid w:val="009C38AF"/>
    <w:rsid w:val="009C54EB"/>
    <w:rsid w:val="009D0CA6"/>
    <w:rsid w:val="009D4E84"/>
    <w:rsid w:val="009D5B6D"/>
    <w:rsid w:val="009E16BE"/>
    <w:rsid w:val="009E6DE3"/>
    <w:rsid w:val="009F0D1C"/>
    <w:rsid w:val="009F43F9"/>
    <w:rsid w:val="009F5310"/>
    <w:rsid w:val="009F7EE3"/>
    <w:rsid w:val="00A0018C"/>
    <w:rsid w:val="00A00B38"/>
    <w:rsid w:val="00A072E5"/>
    <w:rsid w:val="00A121C2"/>
    <w:rsid w:val="00A12906"/>
    <w:rsid w:val="00A23A76"/>
    <w:rsid w:val="00A249DC"/>
    <w:rsid w:val="00A30D0D"/>
    <w:rsid w:val="00A32AB3"/>
    <w:rsid w:val="00A36C42"/>
    <w:rsid w:val="00A36CCA"/>
    <w:rsid w:val="00A40136"/>
    <w:rsid w:val="00A45E40"/>
    <w:rsid w:val="00A47E92"/>
    <w:rsid w:val="00A525B7"/>
    <w:rsid w:val="00A53751"/>
    <w:rsid w:val="00A57347"/>
    <w:rsid w:val="00A64CEB"/>
    <w:rsid w:val="00A70900"/>
    <w:rsid w:val="00A718BE"/>
    <w:rsid w:val="00A71DFB"/>
    <w:rsid w:val="00A74B59"/>
    <w:rsid w:val="00A75739"/>
    <w:rsid w:val="00A915E3"/>
    <w:rsid w:val="00A974F3"/>
    <w:rsid w:val="00AA1D64"/>
    <w:rsid w:val="00AA3CA5"/>
    <w:rsid w:val="00AA4108"/>
    <w:rsid w:val="00AB32FA"/>
    <w:rsid w:val="00AB5976"/>
    <w:rsid w:val="00AB644C"/>
    <w:rsid w:val="00AC108C"/>
    <w:rsid w:val="00AC5D8A"/>
    <w:rsid w:val="00AC7A5C"/>
    <w:rsid w:val="00AD1CD2"/>
    <w:rsid w:val="00AD49F4"/>
    <w:rsid w:val="00AD51F8"/>
    <w:rsid w:val="00AE1728"/>
    <w:rsid w:val="00AE1836"/>
    <w:rsid w:val="00AE5FD2"/>
    <w:rsid w:val="00AF4799"/>
    <w:rsid w:val="00B005FF"/>
    <w:rsid w:val="00B0519E"/>
    <w:rsid w:val="00B37960"/>
    <w:rsid w:val="00B40AFF"/>
    <w:rsid w:val="00B531C3"/>
    <w:rsid w:val="00B5601B"/>
    <w:rsid w:val="00B600FA"/>
    <w:rsid w:val="00B649D8"/>
    <w:rsid w:val="00B70887"/>
    <w:rsid w:val="00B71704"/>
    <w:rsid w:val="00B728EA"/>
    <w:rsid w:val="00B72D09"/>
    <w:rsid w:val="00B73274"/>
    <w:rsid w:val="00B8109D"/>
    <w:rsid w:val="00B811F5"/>
    <w:rsid w:val="00B82E4A"/>
    <w:rsid w:val="00B86464"/>
    <w:rsid w:val="00B93317"/>
    <w:rsid w:val="00B9465C"/>
    <w:rsid w:val="00B96FE1"/>
    <w:rsid w:val="00BA06DB"/>
    <w:rsid w:val="00BA25FE"/>
    <w:rsid w:val="00BA3462"/>
    <w:rsid w:val="00BA44B7"/>
    <w:rsid w:val="00BB196F"/>
    <w:rsid w:val="00BB484B"/>
    <w:rsid w:val="00BB7FB8"/>
    <w:rsid w:val="00BC3DE6"/>
    <w:rsid w:val="00BC6DC8"/>
    <w:rsid w:val="00BD34C3"/>
    <w:rsid w:val="00BE1867"/>
    <w:rsid w:val="00BE2B83"/>
    <w:rsid w:val="00BE68EC"/>
    <w:rsid w:val="00BF0687"/>
    <w:rsid w:val="00C02B5B"/>
    <w:rsid w:val="00C06E10"/>
    <w:rsid w:val="00C1330A"/>
    <w:rsid w:val="00C253F6"/>
    <w:rsid w:val="00C263D5"/>
    <w:rsid w:val="00C35807"/>
    <w:rsid w:val="00C36C99"/>
    <w:rsid w:val="00C42AB2"/>
    <w:rsid w:val="00C51195"/>
    <w:rsid w:val="00C54A6A"/>
    <w:rsid w:val="00C56387"/>
    <w:rsid w:val="00C61F16"/>
    <w:rsid w:val="00C63438"/>
    <w:rsid w:val="00C67681"/>
    <w:rsid w:val="00C737C1"/>
    <w:rsid w:val="00C75083"/>
    <w:rsid w:val="00C772A0"/>
    <w:rsid w:val="00C77E86"/>
    <w:rsid w:val="00C84C3A"/>
    <w:rsid w:val="00C9028A"/>
    <w:rsid w:val="00C97417"/>
    <w:rsid w:val="00CA01C4"/>
    <w:rsid w:val="00CA6A74"/>
    <w:rsid w:val="00CC7707"/>
    <w:rsid w:val="00CD0227"/>
    <w:rsid w:val="00CD08DC"/>
    <w:rsid w:val="00CD217D"/>
    <w:rsid w:val="00CD339D"/>
    <w:rsid w:val="00CD5F06"/>
    <w:rsid w:val="00CF0AB4"/>
    <w:rsid w:val="00CF2A1C"/>
    <w:rsid w:val="00CF3C23"/>
    <w:rsid w:val="00CF4000"/>
    <w:rsid w:val="00D070DD"/>
    <w:rsid w:val="00D0735E"/>
    <w:rsid w:val="00D107D6"/>
    <w:rsid w:val="00D20FF6"/>
    <w:rsid w:val="00D30E0D"/>
    <w:rsid w:val="00D36266"/>
    <w:rsid w:val="00D37AC3"/>
    <w:rsid w:val="00D4182B"/>
    <w:rsid w:val="00D43785"/>
    <w:rsid w:val="00D47E5F"/>
    <w:rsid w:val="00D51488"/>
    <w:rsid w:val="00D53B47"/>
    <w:rsid w:val="00D570D7"/>
    <w:rsid w:val="00D57291"/>
    <w:rsid w:val="00D64745"/>
    <w:rsid w:val="00D717A3"/>
    <w:rsid w:val="00D7275F"/>
    <w:rsid w:val="00D74F42"/>
    <w:rsid w:val="00D754A6"/>
    <w:rsid w:val="00D75988"/>
    <w:rsid w:val="00D75CEF"/>
    <w:rsid w:val="00D86217"/>
    <w:rsid w:val="00D86E5E"/>
    <w:rsid w:val="00D8739F"/>
    <w:rsid w:val="00D90D31"/>
    <w:rsid w:val="00DA7920"/>
    <w:rsid w:val="00DB36DC"/>
    <w:rsid w:val="00DB5345"/>
    <w:rsid w:val="00DB6274"/>
    <w:rsid w:val="00DB6B4C"/>
    <w:rsid w:val="00DC1CD9"/>
    <w:rsid w:val="00DC40A9"/>
    <w:rsid w:val="00DD67DC"/>
    <w:rsid w:val="00DE64B7"/>
    <w:rsid w:val="00DF0AFB"/>
    <w:rsid w:val="00DF41CF"/>
    <w:rsid w:val="00DF5AC1"/>
    <w:rsid w:val="00E068A8"/>
    <w:rsid w:val="00E13668"/>
    <w:rsid w:val="00E315CD"/>
    <w:rsid w:val="00E46058"/>
    <w:rsid w:val="00E46A6D"/>
    <w:rsid w:val="00E53DA3"/>
    <w:rsid w:val="00E55A06"/>
    <w:rsid w:val="00E61563"/>
    <w:rsid w:val="00E61A44"/>
    <w:rsid w:val="00E7016E"/>
    <w:rsid w:val="00E711E9"/>
    <w:rsid w:val="00E90C77"/>
    <w:rsid w:val="00E9508B"/>
    <w:rsid w:val="00E97672"/>
    <w:rsid w:val="00EA097F"/>
    <w:rsid w:val="00EA3F81"/>
    <w:rsid w:val="00EA47E9"/>
    <w:rsid w:val="00EA58F7"/>
    <w:rsid w:val="00EC0D21"/>
    <w:rsid w:val="00EC4501"/>
    <w:rsid w:val="00EC5595"/>
    <w:rsid w:val="00ED15BD"/>
    <w:rsid w:val="00ED3100"/>
    <w:rsid w:val="00ED50A3"/>
    <w:rsid w:val="00ED5B77"/>
    <w:rsid w:val="00ED7226"/>
    <w:rsid w:val="00EE672C"/>
    <w:rsid w:val="00EF6E02"/>
    <w:rsid w:val="00F0300B"/>
    <w:rsid w:val="00F079C3"/>
    <w:rsid w:val="00F1269D"/>
    <w:rsid w:val="00F16183"/>
    <w:rsid w:val="00F24257"/>
    <w:rsid w:val="00F25736"/>
    <w:rsid w:val="00F2701B"/>
    <w:rsid w:val="00F303BD"/>
    <w:rsid w:val="00F308DC"/>
    <w:rsid w:val="00F31032"/>
    <w:rsid w:val="00F347CF"/>
    <w:rsid w:val="00F430F4"/>
    <w:rsid w:val="00F43B19"/>
    <w:rsid w:val="00F45936"/>
    <w:rsid w:val="00F55846"/>
    <w:rsid w:val="00F561EE"/>
    <w:rsid w:val="00F57F90"/>
    <w:rsid w:val="00F614DB"/>
    <w:rsid w:val="00F7067D"/>
    <w:rsid w:val="00F711CF"/>
    <w:rsid w:val="00F84BD6"/>
    <w:rsid w:val="00F8547F"/>
    <w:rsid w:val="00F856BB"/>
    <w:rsid w:val="00F8650A"/>
    <w:rsid w:val="00F87DBC"/>
    <w:rsid w:val="00F91041"/>
    <w:rsid w:val="00F91BB4"/>
    <w:rsid w:val="00F94DAE"/>
    <w:rsid w:val="00F95851"/>
    <w:rsid w:val="00F97154"/>
    <w:rsid w:val="00FA4709"/>
    <w:rsid w:val="00FB4AE0"/>
    <w:rsid w:val="00FB52A1"/>
    <w:rsid w:val="00FB5B4A"/>
    <w:rsid w:val="00FB72DA"/>
    <w:rsid w:val="00FC10B6"/>
    <w:rsid w:val="00FC1AE8"/>
    <w:rsid w:val="00FC4377"/>
    <w:rsid w:val="00FC61B3"/>
    <w:rsid w:val="00FD3E73"/>
    <w:rsid w:val="00FD761B"/>
    <w:rsid w:val="00FE351D"/>
    <w:rsid w:val="00FE47E7"/>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F13B7"/>
  <w15:docId w15:val="{FB8FE6B4-BC20-4B3D-9B7F-3DDADA22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EC2"/>
  </w:style>
  <w:style w:type="paragraph" w:styleId="Heading1">
    <w:name w:val="heading 1"/>
    <w:basedOn w:val="NoSpacing"/>
    <w:next w:val="Normal"/>
    <w:link w:val="Heading1Char"/>
    <w:uiPriority w:val="9"/>
    <w:qFormat/>
    <w:rsid w:val="00053174"/>
    <w:pPr>
      <w:jc w:val="center"/>
      <w:outlineLvl w:val="0"/>
    </w:pPr>
    <w:rPr>
      <w:b/>
    </w:rPr>
  </w:style>
  <w:style w:type="paragraph" w:styleId="Heading2">
    <w:name w:val="heading 2"/>
    <w:basedOn w:val="Normal"/>
    <w:next w:val="Normal"/>
    <w:link w:val="Heading2Char"/>
    <w:uiPriority w:val="9"/>
    <w:unhideWhenUsed/>
    <w:qFormat/>
    <w:rsid w:val="00053174"/>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76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4F3"/>
    <w:pPr>
      <w:spacing w:after="0" w:line="240" w:lineRule="auto"/>
    </w:pPr>
  </w:style>
  <w:style w:type="table" w:styleId="TableGrid">
    <w:name w:val="Table Grid"/>
    <w:basedOn w:val="TableNormal"/>
    <w:uiPriority w:val="39"/>
    <w:rsid w:val="003B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EC2"/>
    <w:pPr>
      <w:ind w:left="720"/>
      <w:contextualSpacing/>
    </w:pPr>
  </w:style>
  <w:style w:type="character" w:styleId="Hyperlink">
    <w:name w:val="Hyperlink"/>
    <w:basedOn w:val="DefaultParagraphFont"/>
    <w:uiPriority w:val="99"/>
    <w:unhideWhenUsed/>
    <w:rsid w:val="003B2EC2"/>
    <w:rPr>
      <w:color w:val="0563C1" w:themeColor="hyperlink"/>
      <w:u w:val="single"/>
    </w:rPr>
  </w:style>
  <w:style w:type="character" w:customStyle="1" w:styleId="Heading2Char">
    <w:name w:val="Heading 2 Char"/>
    <w:basedOn w:val="DefaultParagraphFont"/>
    <w:link w:val="Heading2"/>
    <w:uiPriority w:val="9"/>
    <w:rsid w:val="000531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E1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8C"/>
  </w:style>
  <w:style w:type="paragraph" w:styleId="Footer">
    <w:name w:val="footer"/>
    <w:basedOn w:val="Normal"/>
    <w:link w:val="FooterChar"/>
    <w:uiPriority w:val="99"/>
    <w:unhideWhenUsed/>
    <w:rsid w:val="002E1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B8C"/>
  </w:style>
  <w:style w:type="character" w:customStyle="1" w:styleId="Heading3Char">
    <w:name w:val="Heading 3 Char"/>
    <w:basedOn w:val="DefaultParagraphFont"/>
    <w:link w:val="Heading3"/>
    <w:uiPriority w:val="9"/>
    <w:rsid w:val="000A343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C1B62"/>
    <w:rPr>
      <w:sz w:val="16"/>
      <w:szCs w:val="16"/>
    </w:rPr>
  </w:style>
  <w:style w:type="paragraph" w:styleId="CommentText">
    <w:name w:val="annotation text"/>
    <w:basedOn w:val="Normal"/>
    <w:link w:val="CommentTextChar"/>
    <w:uiPriority w:val="99"/>
    <w:semiHidden/>
    <w:unhideWhenUsed/>
    <w:rsid w:val="001C1B62"/>
    <w:pPr>
      <w:spacing w:line="240" w:lineRule="auto"/>
    </w:pPr>
    <w:rPr>
      <w:sz w:val="20"/>
      <w:szCs w:val="20"/>
    </w:rPr>
  </w:style>
  <w:style w:type="character" w:customStyle="1" w:styleId="CommentTextChar">
    <w:name w:val="Comment Text Char"/>
    <w:basedOn w:val="DefaultParagraphFont"/>
    <w:link w:val="CommentText"/>
    <w:uiPriority w:val="99"/>
    <w:semiHidden/>
    <w:rsid w:val="001C1B62"/>
    <w:rPr>
      <w:sz w:val="20"/>
      <w:szCs w:val="20"/>
    </w:rPr>
  </w:style>
  <w:style w:type="paragraph" w:styleId="CommentSubject">
    <w:name w:val="annotation subject"/>
    <w:basedOn w:val="CommentText"/>
    <w:next w:val="CommentText"/>
    <w:link w:val="CommentSubjectChar"/>
    <w:uiPriority w:val="99"/>
    <w:semiHidden/>
    <w:unhideWhenUsed/>
    <w:rsid w:val="001C1B62"/>
    <w:rPr>
      <w:b/>
      <w:bCs/>
    </w:rPr>
  </w:style>
  <w:style w:type="character" w:customStyle="1" w:styleId="CommentSubjectChar">
    <w:name w:val="Comment Subject Char"/>
    <w:basedOn w:val="CommentTextChar"/>
    <w:link w:val="CommentSubject"/>
    <w:uiPriority w:val="99"/>
    <w:semiHidden/>
    <w:rsid w:val="001C1B62"/>
    <w:rPr>
      <w:b/>
      <w:bCs/>
      <w:sz w:val="20"/>
      <w:szCs w:val="20"/>
    </w:rPr>
  </w:style>
  <w:style w:type="paragraph" w:styleId="BalloonText">
    <w:name w:val="Balloon Text"/>
    <w:basedOn w:val="Normal"/>
    <w:link w:val="BalloonTextChar"/>
    <w:uiPriority w:val="99"/>
    <w:semiHidden/>
    <w:unhideWhenUsed/>
    <w:rsid w:val="001C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62"/>
    <w:rPr>
      <w:rFonts w:ascii="Segoe UI" w:hAnsi="Segoe UI" w:cs="Segoe UI"/>
      <w:sz w:val="18"/>
      <w:szCs w:val="18"/>
    </w:rPr>
  </w:style>
  <w:style w:type="character" w:customStyle="1" w:styleId="Heading1Char">
    <w:name w:val="Heading 1 Char"/>
    <w:basedOn w:val="DefaultParagraphFont"/>
    <w:link w:val="Heading1"/>
    <w:uiPriority w:val="9"/>
    <w:rsid w:val="00053174"/>
    <w:rPr>
      <w:b/>
    </w:rPr>
  </w:style>
  <w:style w:type="character" w:styleId="FollowedHyperlink">
    <w:name w:val="FollowedHyperlink"/>
    <w:basedOn w:val="DefaultParagraphFont"/>
    <w:uiPriority w:val="99"/>
    <w:semiHidden/>
    <w:unhideWhenUsed/>
    <w:rsid w:val="006D556F"/>
    <w:rPr>
      <w:color w:val="954F72" w:themeColor="followedHyperlink"/>
      <w:u w:val="single"/>
    </w:rPr>
  </w:style>
  <w:style w:type="paragraph" w:styleId="FootnoteText">
    <w:name w:val="footnote text"/>
    <w:basedOn w:val="Normal"/>
    <w:link w:val="FootnoteTextChar"/>
    <w:uiPriority w:val="99"/>
    <w:semiHidden/>
    <w:unhideWhenUsed/>
    <w:rsid w:val="008F43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3E9"/>
    <w:rPr>
      <w:sz w:val="20"/>
      <w:szCs w:val="20"/>
    </w:rPr>
  </w:style>
  <w:style w:type="character" w:styleId="FootnoteReference">
    <w:name w:val="footnote reference"/>
    <w:basedOn w:val="DefaultParagraphFont"/>
    <w:uiPriority w:val="99"/>
    <w:semiHidden/>
    <w:unhideWhenUsed/>
    <w:rsid w:val="008F43E9"/>
    <w:rPr>
      <w:vertAlign w:val="superscript"/>
    </w:rPr>
  </w:style>
  <w:style w:type="paragraph" w:styleId="NormalWeb">
    <w:name w:val="Normal (Web)"/>
    <w:basedOn w:val="Normal"/>
    <w:uiPriority w:val="99"/>
    <w:unhideWhenUsed/>
    <w:rsid w:val="00E53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84C3A"/>
    <w:rPr>
      <w:color w:val="605E5C"/>
      <w:shd w:val="clear" w:color="auto" w:fill="E1DFDD"/>
    </w:rPr>
  </w:style>
  <w:style w:type="character" w:customStyle="1" w:styleId="Heading4Char">
    <w:name w:val="Heading 4 Char"/>
    <w:basedOn w:val="DefaultParagraphFont"/>
    <w:link w:val="Heading4"/>
    <w:uiPriority w:val="9"/>
    <w:rsid w:val="00E9767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5">
      <w:bodyDiv w:val="1"/>
      <w:marLeft w:val="0"/>
      <w:marRight w:val="0"/>
      <w:marTop w:val="0"/>
      <w:marBottom w:val="0"/>
      <w:divBdr>
        <w:top w:val="none" w:sz="0" w:space="0" w:color="auto"/>
        <w:left w:val="none" w:sz="0" w:space="0" w:color="auto"/>
        <w:bottom w:val="none" w:sz="0" w:space="0" w:color="auto"/>
        <w:right w:val="none" w:sz="0" w:space="0" w:color="auto"/>
      </w:divBdr>
    </w:div>
    <w:div w:id="1443912553">
      <w:bodyDiv w:val="1"/>
      <w:marLeft w:val="0"/>
      <w:marRight w:val="0"/>
      <w:marTop w:val="0"/>
      <w:marBottom w:val="0"/>
      <w:divBdr>
        <w:top w:val="none" w:sz="0" w:space="0" w:color="auto"/>
        <w:left w:val="none" w:sz="0" w:space="0" w:color="auto"/>
        <w:bottom w:val="none" w:sz="0" w:space="0" w:color="auto"/>
        <w:right w:val="none" w:sz="0" w:space="0" w:color="auto"/>
      </w:divBdr>
    </w:div>
    <w:div w:id="1800562385">
      <w:bodyDiv w:val="1"/>
      <w:marLeft w:val="0"/>
      <w:marRight w:val="0"/>
      <w:marTop w:val="0"/>
      <w:marBottom w:val="0"/>
      <w:divBdr>
        <w:top w:val="none" w:sz="0" w:space="0" w:color="auto"/>
        <w:left w:val="none" w:sz="0" w:space="0" w:color="auto"/>
        <w:bottom w:val="none" w:sz="0" w:space="0" w:color="auto"/>
        <w:right w:val="none" w:sz="0" w:space="0" w:color="auto"/>
      </w:divBdr>
    </w:div>
    <w:div w:id="19422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drinc.com/" TargetMode="External"/><Relationship Id="rId18" Type="http://schemas.openxmlformats.org/officeDocument/2006/relationships/hyperlink" Target="https://www.erwow.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itsappublichealth.org/environment/water.php"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waterpak.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zview.wa.gov/Portals/_1962/images/WREC/WRIA15/201904/ExOfficioWashingtonWaterService.pdf" TargetMode="External"/><Relationship Id="rId20" Type="http://schemas.openxmlformats.org/officeDocument/2006/relationships/hyperlink" Target="https://www.ezview.wa.gov/Portals/_1962/images/WREC/WRIA15/201904/KingCo-WaterAvailabilityReport.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zview.wa.gov/site/alias__1962/37327/watershed_restoration_and_enhancement_-_wria_15.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zview.wa.gov/Portals/_1962/images/WREC/WRIA15/201904/ExOfficio_MasonKitsapFarmBureau.pdf" TargetMode="External"/><Relationship Id="rId23" Type="http://schemas.openxmlformats.org/officeDocument/2006/relationships/hyperlink" Target="https://www.ezview.wa.gov/Portals/_1962/images/WREC/WRIA15/20190307/H3.MasconCoDomesticUseWaterModel.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zview.wa.gov/Portals/_1962/images/WREC/WRIA15/201904/USGS-GWModelkitsap-20190404.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teaugeoscience.com/" TargetMode="External"/><Relationship Id="rId22" Type="http://schemas.openxmlformats.org/officeDocument/2006/relationships/hyperlink" Target="https://www.kpud.org/plansAndAssessments.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334D19F409F459B6EFE94E23ABFFF" ma:contentTypeVersion="2" ma:contentTypeDescription="Create a new document." ma:contentTypeScope="" ma:versionID="a7ee152b80abd577adf13a90c7cae2c7">
  <xsd:schema xmlns:xsd="http://www.w3.org/2001/XMLSchema" xmlns:xs="http://www.w3.org/2001/XMLSchema" xmlns:p="http://schemas.microsoft.com/office/2006/metadata/properties" xmlns:ns2="47bbc9ee-c062-479b-bc6e-e4d0894a424b" targetNamespace="http://schemas.microsoft.com/office/2006/metadata/properties" ma:root="true" ma:fieldsID="4242ebe0b3f96548ddd9884e5bd6ed7b" ns2:_="">
    <xsd:import namespace="47bbc9ee-c062-479b-bc6e-e4d0894a42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c9ee-c062-479b-bc6e-e4d0894a4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E082-2B38-4D36-A966-A9FBD835B3B2}">
  <ds:schemaRefs>
    <ds:schemaRef ds:uri="http://schemas.microsoft.com/sharepoint/v3/contenttype/forms"/>
  </ds:schemaRefs>
</ds:datastoreItem>
</file>

<file path=customXml/itemProps2.xml><?xml version="1.0" encoding="utf-8"?>
<ds:datastoreItem xmlns:ds="http://schemas.openxmlformats.org/officeDocument/2006/customXml" ds:itemID="{046FE1FD-F62B-45EE-B750-929EC7C0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c9ee-c062-479b-bc6e-e4d0894a4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91F6B-CAC4-4C3E-ABD3-C5D9BB7833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82EAFD-78FB-4C00-A1AB-17BB7E50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DRAFT meeting summary - WRIA 15 Watershed Restoration and Enhancement Committee Meeting – October 23, 2018</vt:lpstr>
    </vt:vector>
  </TitlesOfParts>
  <Company>WA Department of Ecology</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summary - WRIA 15 Watershed Restoration and Enhancement Committee Meeting – October 23, 2018</dc:title>
  <dc:subject/>
  <dc:creator>Potts, Stephanie (ECY)</dc:creator>
  <cp:keywords/>
  <dc:description/>
  <cp:lastModifiedBy>Medcalf, RiAnne (ECY)</cp:lastModifiedBy>
  <cp:revision>4</cp:revision>
  <cp:lastPrinted>2019-03-04T15:45:00Z</cp:lastPrinted>
  <dcterms:created xsi:type="dcterms:W3CDTF">2019-05-06T15:21:00Z</dcterms:created>
  <dcterms:modified xsi:type="dcterms:W3CDTF">2019-05-23T22:26:00Z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0x010100E2E334D19F409F459B6EFE94E23ABFFF</vt:lpwstr>
  </property>
</Properties>
</file>