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9C298" w14:textId="4AFA1BE6"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65F64039" wp14:editId="330AC524">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0358F7">
        <w:rPr>
          <w:sz w:val="36"/>
          <w:szCs w:val="28"/>
        </w:rPr>
        <w:t>Meeting Notes</w:t>
      </w:r>
    </w:p>
    <w:p w14:paraId="3D4B3A4E"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0A088A32" w14:textId="0DE69E6E" w:rsidR="00FF7C94" w:rsidRPr="009E4424" w:rsidRDefault="00B1512A" w:rsidP="00246EA3">
      <w:pPr>
        <w:pStyle w:val="Sub-titlestyle"/>
        <w:rPr>
          <w:b/>
          <w:color w:val="44688F"/>
        </w:rPr>
      </w:pPr>
      <w:r>
        <w:rPr>
          <w:b/>
          <w:color w:val="44688F"/>
        </w:rPr>
        <w:t xml:space="preserve">Technical </w:t>
      </w:r>
      <w:r w:rsidR="009D3BA5">
        <w:rPr>
          <w:b/>
          <w:color w:val="44688F"/>
        </w:rPr>
        <w:t>Workgroup</w:t>
      </w:r>
      <w:r w:rsidR="00CC2ED1">
        <w:rPr>
          <w:b/>
          <w:color w:val="44688F"/>
        </w:rPr>
        <w:t xml:space="preserve"> M</w:t>
      </w:r>
      <w:r w:rsidR="00FF7C94" w:rsidRPr="009E4424">
        <w:rPr>
          <w:b/>
          <w:color w:val="44688F"/>
        </w:rPr>
        <w:t>eeting</w:t>
      </w:r>
      <w:r w:rsidR="0086745F">
        <w:rPr>
          <w:b/>
          <w:color w:val="44688F"/>
        </w:rPr>
        <w:t xml:space="preserve"> Notes</w:t>
      </w:r>
    </w:p>
    <w:p w14:paraId="04AA5B10" w14:textId="77777777" w:rsidR="009D3BA5" w:rsidRDefault="005A22C6" w:rsidP="009D3BA5">
      <w:pPr>
        <w:pStyle w:val="Sub-titlestyle"/>
        <w:rPr>
          <w:color w:val="44688F"/>
        </w:rPr>
      </w:pPr>
      <w:r>
        <w:rPr>
          <w:color w:val="44688F"/>
        </w:rPr>
        <w:t>September 26</w:t>
      </w:r>
      <w:r w:rsidR="009D3BA5" w:rsidRPr="009E4424">
        <w:rPr>
          <w:color w:val="44688F"/>
        </w:rPr>
        <w:t xml:space="preserve">, 2019 | </w:t>
      </w:r>
      <w:r w:rsidR="0051168B">
        <w:rPr>
          <w:color w:val="44688F"/>
        </w:rPr>
        <w:t>12:30</w:t>
      </w:r>
      <w:r w:rsidR="00831DB4">
        <w:rPr>
          <w:color w:val="44688F"/>
        </w:rPr>
        <w:t xml:space="preserve"> p.m. -</w:t>
      </w:r>
      <w:r w:rsidR="0051168B">
        <w:rPr>
          <w:color w:val="44688F"/>
        </w:rPr>
        <w:t xml:space="preserve"> 2:30</w:t>
      </w:r>
      <w:r w:rsidR="00831DB4">
        <w:rPr>
          <w:color w:val="44688F"/>
        </w:rPr>
        <w:t xml:space="preserve"> p.m.</w:t>
      </w:r>
      <w:r w:rsidR="009D3BA5">
        <w:rPr>
          <w:color w:val="44688F"/>
        </w:rPr>
        <w:t xml:space="preserve"> </w:t>
      </w:r>
    </w:p>
    <w:p w14:paraId="16741F73" w14:textId="77777777" w:rsidR="00312A3A" w:rsidRDefault="00312A3A" w:rsidP="00246EA3">
      <w:pPr>
        <w:pStyle w:val="Sub-titlestyle"/>
      </w:pPr>
    </w:p>
    <w:p w14:paraId="7FE73FD0"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F39C846" wp14:editId="431E5462">
                <wp:simplePos x="0" y="0"/>
                <wp:positionH relativeFrom="page">
                  <wp:posOffset>0</wp:posOffset>
                </wp:positionH>
                <wp:positionV relativeFrom="paragraph">
                  <wp:posOffset>142240</wp:posOffset>
                </wp:positionV>
                <wp:extent cx="7753350" cy="9144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144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0FA6" id="Rectangle 2" o:spid="_x0000_s1026" alt="Title: Blue band - Description: decorative" style="position:absolute;margin-left:0;margin-top:11.2pt;width:610.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" fillcolor="#44688f" stroked="f" strokeweight="1pt">
                <w10:wrap anchorx="page"/>
              </v:rect>
            </w:pict>
          </mc:Fallback>
        </mc:AlternateContent>
      </w:r>
    </w:p>
    <w:p w14:paraId="658801E0"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2DBCDD32"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17E9371" w14:textId="77777777" w:rsidR="00BA3DFA" w:rsidRDefault="00B1512A"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2FEB2C72"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6C14D57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764D73EA"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1464E1CE"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D3750CF"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4E23FF26" w14:textId="77777777"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560028A6" w14:textId="4D06CEDF" w:rsidR="002422A7" w:rsidRDefault="0086745F"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Consumptive Use Methods</w:t>
      </w:r>
    </w:p>
    <w:p w14:paraId="5F244BF5" w14:textId="193B25A5" w:rsidR="0051168B" w:rsidRDefault="0051168B"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Updated well projection data</w:t>
      </w:r>
    </w:p>
    <w:p w14:paraId="0D1FDC3F" w14:textId="5D0BA12A" w:rsidR="0086745F" w:rsidRDefault="0086745F"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Consumptive Use Calculator</w:t>
      </w:r>
    </w:p>
    <w:p w14:paraId="0E82E62D" w14:textId="77777777"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4EC4FC9A" w14:textId="77777777" w:rsidR="009D3BA5" w:rsidRDefault="009D3BA5" w:rsidP="000A732B">
      <w:pPr>
        <w:pStyle w:val="Heading1"/>
        <w:spacing w:before="0"/>
        <w:rPr>
          <w:sz w:val="23"/>
          <w:szCs w:val="23"/>
        </w:rPr>
      </w:pPr>
    </w:p>
    <w:p w14:paraId="761B78E2" w14:textId="77777777" w:rsidR="00BB6B70" w:rsidRDefault="00BB6B70" w:rsidP="005B2F47">
      <w:pPr>
        <w:pStyle w:val="Heading1"/>
        <w:spacing w:before="0"/>
        <w:rPr>
          <w:sz w:val="23"/>
          <w:szCs w:val="23"/>
        </w:rPr>
      </w:pPr>
    </w:p>
    <w:p w14:paraId="175AD77D" w14:textId="19B74F3B" w:rsidR="002B6017" w:rsidRDefault="002B6017" w:rsidP="005B2F47">
      <w:pPr>
        <w:pStyle w:val="Heading1"/>
        <w:spacing w:before="0"/>
        <w:rPr>
          <w:sz w:val="23"/>
          <w:szCs w:val="23"/>
        </w:rPr>
      </w:pPr>
      <w:r>
        <w:rPr>
          <w:sz w:val="23"/>
          <w:szCs w:val="23"/>
        </w:rPr>
        <w:t>Participants</w:t>
      </w:r>
    </w:p>
    <w:p w14:paraId="0BE7D28D" w14:textId="7D98069E" w:rsidR="00710A36" w:rsidRDefault="00710A36" w:rsidP="002B6017">
      <w:r>
        <w:t xml:space="preserve">Alison O’Sullivan, Bob Montgomery, Brittany Gordon, David Nash, David Windom, John O’Leary, </w:t>
      </w:r>
      <w:r w:rsidRPr="0086745F">
        <w:t>Nam</w:t>
      </w:r>
      <w:r w:rsidR="0086745F">
        <w:t xml:space="preserve"> Siu</w:t>
      </w:r>
      <w:r>
        <w:t>, Paul Pickett, Sam Phillips, Stacy Vynne McKinstry, Zack Holt</w:t>
      </w:r>
      <w:r w:rsidR="0086745F">
        <w:t>, Paulina Levy</w:t>
      </w:r>
    </w:p>
    <w:p w14:paraId="437E628C" w14:textId="77777777" w:rsidR="002B6017" w:rsidRPr="002B6017" w:rsidRDefault="002B6017" w:rsidP="002B6017"/>
    <w:p w14:paraId="31552943" w14:textId="77777777" w:rsidR="005B2F47" w:rsidRPr="00C15B46" w:rsidRDefault="005B2F47" w:rsidP="005B2F47">
      <w:pPr>
        <w:pStyle w:val="Heading1"/>
        <w:rPr>
          <w:sz w:val="23"/>
          <w:szCs w:val="23"/>
        </w:rPr>
      </w:pPr>
      <w:r>
        <w:rPr>
          <w:sz w:val="23"/>
          <w:szCs w:val="23"/>
        </w:rPr>
        <w:t xml:space="preserve">Growth Projections </w:t>
      </w:r>
    </w:p>
    <w:p w14:paraId="1F6CF7B4" w14:textId="0E36803E" w:rsidR="008C663D" w:rsidRPr="00257EFC" w:rsidRDefault="00710A36" w:rsidP="008C663D">
      <w:pPr>
        <w:pStyle w:val="Normal1style"/>
        <w:tabs>
          <w:tab w:val="left" w:pos="6120"/>
        </w:tabs>
        <w:spacing w:before="120"/>
        <w:rPr>
          <w:bCs/>
          <w:color w:val="000000" w:themeColor="text1"/>
        </w:rPr>
      </w:pPr>
      <w:r w:rsidRPr="00257EFC">
        <w:rPr>
          <w:bCs/>
          <w:color w:val="000000" w:themeColor="text1"/>
        </w:rPr>
        <w:t xml:space="preserve">Documents with the </w:t>
      </w:r>
      <w:r w:rsidR="0051168B" w:rsidRPr="00257EFC">
        <w:rPr>
          <w:bCs/>
          <w:color w:val="000000" w:themeColor="text1"/>
        </w:rPr>
        <w:t>updated well projection data</w:t>
      </w:r>
      <w:r w:rsidRPr="00257EFC">
        <w:rPr>
          <w:bCs/>
          <w:color w:val="000000" w:themeColor="text1"/>
        </w:rPr>
        <w:t xml:space="preserve"> were distributed for review. At the previous committee and workgroup meetings, the methods </w:t>
      </w:r>
      <w:r w:rsidR="00C0230F">
        <w:rPr>
          <w:bCs/>
          <w:color w:val="000000" w:themeColor="text1"/>
        </w:rPr>
        <w:t xml:space="preserve">used for estimating 20 years of wells </w:t>
      </w:r>
      <w:r w:rsidR="008C663D" w:rsidRPr="00257EFC">
        <w:rPr>
          <w:bCs/>
          <w:color w:val="000000" w:themeColor="text1"/>
        </w:rPr>
        <w:t>for each county were discussed</w:t>
      </w:r>
      <w:r w:rsidR="00C0230F">
        <w:rPr>
          <w:bCs/>
          <w:color w:val="000000" w:themeColor="text1"/>
        </w:rPr>
        <w:t>. The workgroup also discussed each county’s preferred approaches to “scenarios” or ranges for wells. Currents values for well projections across the 4 counties includes</w:t>
      </w:r>
      <w:r w:rsidR="008C663D" w:rsidRPr="00257EFC">
        <w:rPr>
          <w:bCs/>
          <w:color w:val="000000" w:themeColor="text1"/>
        </w:rPr>
        <w:t>:</w:t>
      </w:r>
    </w:p>
    <w:p w14:paraId="01506CD3" w14:textId="28DC9F85" w:rsidR="008C663D" w:rsidRPr="00257EFC" w:rsidRDefault="008C663D" w:rsidP="008C663D">
      <w:pPr>
        <w:pStyle w:val="Normal1style"/>
        <w:numPr>
          <w:ilvl w:val="0"/>
          <w:numId w:val="27"/>
        </w:numPr>
        <w:tabs>
          <w:tab w:val="left" w:pos="6120"/>
        </w:tabs>
        <w:spacing w:before="120"/>
        <w:rPr>
          <w:bCs/>
          <w:color w:val="000000" w:themeColor="text1"/>
        </w:rPr>
      </w:pPr>
      <w:r w:rsidRPr="00257EFC">
        <w:rPr>
          <w:bCs/>
          <w:color w:val="000000" w:themeColor="text1"/>
        </w:rPr>
        <w:t xml:space="preserve">Pierce County </w:t>
      </w:r>
      <w:r w:rsidR="0086745F">
        <w:rPr>
          <w:bCs/>
          <w:color w:val="000000" w:themeColor="text1"/>
        </w:rPr>
        <w:t xml:space="preserve">historical well </w:t>
      </w:r>
      <w:r w:rsidRPr="00257EFC">
        <w:rPr>
          <w:bCs/>
          <w:color w:val="000000" w:themeColor="text1"/>
        </w:rPr>
        <w:t xml:space="preserve">decadal analysis </w:t>
      </w:r>
      <w:r w:rsidR="0086745F">
        <w:rPr>
          <w:bCs/>
          <w:color w:val="000000" w:themeColor="text1"/>
        </w:rPr>
        <w:t>includes a</w:t>
      </w:r>
      <w:r w:rsidRPr="00257EFC">
        <w:rPr>
          <w:bCs/>
          <w:color w:val="000000" w:themeColor="text1"/>
        </w:rPr>
        <w:t xml:space="preserve"> low, med and high growth rates based on different time periods. </w:t>
      </w:r>
      <w:r w:rsidR="0086745F">
        <w:rPr>
          <w:bCs/>
          <w:color w:val="000000" w:themeColor="text1"/>
        </w:rPr>
        <w:t xml:space="preserve">Based on the current well data, we </w:t>
      </w:r>
      <w:r w:rsidR="00C0230F">
        <w:rPr>
          <w:bCs/>
          <w:color w:val="000000" w:themeColor="text1"/>
        </w:rPr>
        <w:t>estimate a low of</w:t>
      </w:r>
      <w:r w:rsidR="0086745F">
        <w:rPr>
          <w:bCs/>
          <w:color w:val="000000" w:themeColor="text1"/>
        </w:rPr>
        <w:t xml:space="preserve"> </w:t>
      </w:r>
      <w:r w:rsidRPr="00257EFC">
        <w:rPr>
          <w:bCs/>
          <w:color w:val="000000" w:themeColor="text1"/>
        </w:rPr>
        <w:t>624 wells, high of 1416 wells and the number based on 20 years of</w:t>
      </w:r>
      <w:r w:rsidR="00C0230F">
        <w:rPr>
          <w:bCs/>
          <w:color w:val="000000" w:themeColor="text1"/>
        </w:rPr>
        <w:t xml:space="preserve"> historical</w:t>
      </w:r>
      <w:r w:rsidRPr="00257EFC">
        <w:rPr>
          <w:bCs/>
          <w:color w:val="000000" w:themeColor="text1"/>
        </w:rPr>
        <w:t xml:space="preserve"> data is 978.</w:t>
      </w:r>
    </w:p>
    <w:p w14:paraId="056B7D93" w14:textId="77777777" w:rsidR="008C663D" w:rsidRPr="00257EFC" w:rsidRDefault="008C663D" w:rsidP="008C663D">
      <w:pPr>
        <w:pStyle w:val="Normal1style"/>
        <w:numPr>
          <w:ilvl w:val="0"/>
          <w:numId w:val="27"/>
        </w:numPr>
        <w:tabs>
          <w:tab w:val="left" w:pos="6120"/>
        </w:tabs>
        <w:spacing w:before="120"/>
        <w:rPr>
          <w:bCs/>
          <w:color w:val="000000" w:themeColor="text1"/>
        </w:rPr>
      </w:pPr>
      <w:r w:rsidRPr="00257EFC">
        <w:rPr>
          <w:bCs/>
          <w:color w:val="000000" w:themeColor="text1"/>
        </w:rPr>
        <w:t>For Mason County, there is a desire to stick with the OFM numbers and their analysis of potential wells, which leads to 1289 wells.</w:t>
      </w:r>
    </w:p>
    <w:p w14:paraId="07BD163F" w14:textId="797829DA" w:rsidR="008C663D" w:rsidRPr="00257EFC" w:rsidRDefault="0086745F" w:rsidP="008C663D">
      <w:pPr>
        <w:pStyle w:val="Normal1style"/>
        <w:numPr>
          <w:ilvl w:val="0"/>
          <w:numId w:val="27"/>
        </w:numPr>
        <w:tabs>
          <w:tab w:val="left" w:pos="6120"/>
        </w:tabs>
        <w:spacing w:before="120"/>
        <w:rPr>
          <w:bCs/>
          <w:color w:val="000000" w:themeColor="text1"/>
        </w:rPr>
      </w:pPr>
      <w:r>
        <w:rPr>
          <w:bCs/>
          <w:color w:val="000000" w:themeColor="text1"/>
        </w:rPr>
        <w:t xml:space="preserve">Kitsap County has been working to </w:t>
      </w:r>
      <w:r w:rsidR="008C663D" w:rsidRPr="00257EFC">
        <w:rPr>
          <w:bCs/>
          <w:color w:val="000000" w:themeColor="text1"/>
        </w:rPr>
        <w:t xml:space="preserve">refine </w:t>
      </w:r>
      <w:r>
        <w:rPr>
          <w:bCs/>
          <w:color w:val="000000" w:themeColor="text1"/>
        </w:rPr>
        <w:t>their</w:t>
      </w:r>
      <w:r w:rsidR="008C663D" w:rsidRPr="00257EFC">
        <w:rPr>
          <w:bCs/>
          <w:color w:val="000000" w:themeColor="text1"/>
        </w:rPr>
        <w:t xml:space="preserve"> data based on additional analysis and conversa</w:t>
      </w:r>
      <w:r>
        <w:rPr>
          <w:bCs/>
          <w:color w:val="000000" w:themeColor="text1"/>
        </w:rPr>
        <w:t>tions with jurisdictions like Bainbridge Island</w:t>
      </w:r>
      <w:r w:rsidR="008C663D" w:rsidRPr="00257EFC">
        <w:rPr>
          <w:bCs/>
          <w:color w:val="000000" w:themeColor="text1"/>
        </w:rPr>
        <w:t>. We currently have about 4622 wells projected, with the +/- 5% giving us a high of 4853 and a low of 4391.</w:t>
      </w:r>
      <w:r>
        <w:rPr>
          <w:bCs/>
          <w:color w:val="000000" w:themeColor="text1"/>
        </w:rPr>
        <w:t xml:space="preserve"> This is based on the parcel size of .2 acres and 200’ water line buffer.</w:t>
      </w:r>
    </w:p>
    <w:p w14:paraId="7C0B2371" w14:textId="4EECCEB3" w:rsidR="008C663D" w:rsidRPr="00257EFC" w:rsidRDefault="0086745F" w:rsidP="008C663D">
      <w:pPr>
        <w:pStyle w:val="Normal1style"/>
        <w:numPr>
          <w:ilvl w:val="0"/>
          <w:numId w:val="27"/>
        </w:numPr>
        <w:tabs>
          <w:tab w:val="left" w:pos="6120"/>
        </w:tabs>
        <w:spacing w:before="120"/>
        <w:rPr>
          <w:bCs/>
          <w:color w:val="000000" w:themeColor="text1"/>
        </w:rPr>
      </w:pPr>
      <w:r>
        <w:rPr>
          <w:bCs/>
          <w:color w:val="000000" w:themeColor="text1"/>
        </w:rPr>
        <w:t xml:space="preserve">For King County, </w:t>
      </w:r>
      <w:r w:rsidR="008C663D" w:rsidRPr="00257EFC">
        <w:rPr>
          <w:bCs/>
          <w:color w:val="000000" w:themeColor="text1"/>
        </w:rPr>
        <w:t xml:space="preserve">the analysis </w:t>
      </w:r>
      <w:r>
        <w:rPr>
          <w:bCs/>
          <w:color w:val="000000" w:themeColor="text1"/>
        </w:rPr>
        <w:t xml:space="preserve">was </w:t>
      </w:r>
      <w:r w:rsidR="008C663D" w:rsidRPr="00257EFC">
        <w:rPr>
          <w:bCs/>
          <w:color w:val="000000" w:themeColor="text1"/>
        </w:rPr>
        <w:t>done by Eric Ferguson based on the method they are applying across the multiple WRIAs they participate in and he shared with us</w:t>
      </w:r>
      <w:r w:rsidR="00C0230F">
        <w:rPr>
          <w:bCs/>
          <w:color w:val="000000" w:themeColor="text1"/>
        </w:rPr>
        <w:t xml:space="preserve"> at the</w:t>
      </w:r>
      <w:r w:rsidR="008C663D" w:rsidRPr="00257EFC">
        <w:rPr>
          <w:bCs/>
          <w:color w:val="000000" w:themeColor="text1"/>
        </w:rPr>
        <w:t xml:space="preserve"> last meeting</w:t>
      </w:r>
      <w:r>
        <w:rPr>
          <w:bCs/>
          <w:color w:val="000000" w:themeColor="text1"/>
        </w:rPr>
        <w:t xml:space="preserve">. King County’s estimate for Vashon and Maury Islands </w:t>
      </w:r>
      <w:r w:rsidR="008C663D" w:rsidRPr="00257EFC">
        <w:rPr>
          <w:bCs/>
          <w:color w:val="000000" w:themeColor="text1"/>
        </w:rPr>
        <w:t>is 368.</w:t>
      </w:r>
    </w:p>
    <w:p w14:paraId="3BF1F03E" w14:textId="77777777" w:rsidR="0086745F" w:rsidRDefault="0086745F" w:rsidP="008C663D">
      <w:pPr>
        <w:pStyle w:val="CommentText"/>
        <w:rPr>
          <w:sz w:val="22"/>
        </w:rPr>
      </w:pPr>
    </w:p>
    <w:p w14:paraId="3420A93D" w14:textId="19E687BC" w:rsidR="008C663D" w:rsidRPr="00257EFC" w:rsidRDefault="0086745F" w:rsidP="008C663D">
      <w:pPr>
        <w:pStyle w:val="CommentText"/>
        <w:rPr>
          <w:b/>
          <w:sz w:val="22"/>
        </w:rPr>
      </w:pPr>
      <w:r>
        <w:rPr>
          <w:sz w:val="22"/>
        </w:rPr>
        <w:t>B</w:t>
      </w:r>
      <w:r w:rsidR="008C663D" w:rsidRPr="00257EFC">
        <w:rPr>
          <w:sz w:val="22"/>
        </w:rPr>
        <w:t xml:space="preserve">ased on the methodologies used by the counties and the counties comfort with applying ranges or scenarios is </w:t>
      </w:r>
      <w:r w:rsidR="008C663D" w:rsidRPr="00257EFC">
        <w:rPr>
          <w:b/>
          <w:sz w:val="22"/>
        </w:rPr>
        <w:t>7257, with a higher range of 7702 and lower range of 6448.</w:t>
      </w:r>
    </w:p>
    <w:p w14:paraId="05E0EF1E" w14:textId="2B1F5CDE" w:rsidR="00B1512A" w:rsidRPr="00257EFC" w:rsidRDefault="0086745F" w:rsidP="00710A36">
      <w:pPr>
        <w:pStyle w:val="Normal1style"/>
        <w:tabs>
          <w:tab w:val="left" w:pos="6120"/>
        </w:tabs>
        <w:spacing w:before="120"/>
        <w:rPr>
          <w:bCs/>
          <w:color w:val="000000" w:themeColor="text1"/>
        </w:rPr>
      </w:pPr>
      <w:r>
        <w:rPr>
          <w:bCs/>
          <w:color w:val="000000" w:themeColor="text1"/>
        </w:rPr>
        <w:t>C</w:t>
      </w:r>
      <w:r w:rsidR="00710A36" w:rsidRPr="00257EFC">
        <w:rPr>
          <w:bCs/>
          <w:color w:val="000000" w:themeColor="text1"/>
        </w:rPr>
        <w:t xml:space="preserve">ounties </w:t>
      </w:r>
      <w:r>
        <w:rPr>
          <w:bCs/>
          <w:color w:val="000000" w:themeColor="text1"/>
        </w:rPr>
        <w:t>believe</w:t>
      </w:r>
      <w:r w:rsidR="00710A36" w:rsidRPr="00257EFC">
        <w:rPr>
          <w:bCs/>
          <w:color w:val="000000" w:themeColor="text1"/>
        </w:rPr>
        <w:t xml:space="preserve"> thei</w:t>
      </w:r>
      <w:r w:rsidR="00490148" w:rsidRPr="00257EFC">
        <w:rPr>
          <w:bCs/>
          <w:color w:val="000000" w:themeColor="text1"/>
        </w:rPr>
        <w:t>r estimates are conservative</w:t>
      </w:r>
      <w:r w:rsidR="00710A36" w:rsidRPr="00257EFC">
        <w:rPr>
          <w:bCs/>
          <w:color w:val="000000" w:themeColor="text1"/>
        </w:rPr>
        <w:t xml:space="preserve"> based on past trends</w:t>
      </w:r>
      <w:r w:rsidR="00490148" w:rsidRPr="00257EFC">
        <w:rPr>
          <w:bCs/>
          <w:color w:val="000000" w:themeColor="text1"/>
        </w:rPr>
        <w:t xml:space="preserve">. </w:t>
      </w:r>
      <w:r>
        <w:rPr>
          <w:bCs/>
          <w:color w:val="000000" w:themeColor="text1"/>
        </w:rPr>
        <w:t xml:space="preserve">For perspective, Stacy shared that based on the fees remitted to Ecology as part of the new law, there have been approximately 111 wells that have gone in WRIA 15 over the last 20 months. If we carry that number forward 20 years, it is about 2000 wells. </w:t>
      </w:r>
    </w:p>
    <w:p w14:paraId="47A5A509" w14:textId="77777777" w:rsidR="00490148" w:rsidRPr="00257EFC" w:rsidRDefault="00490148" w:rsidP="00490148">
      <w:pPr>
        <w:pStyle w:val="Normal1style"/>
        <w:tabs>
          <w:tab w:val="left" w:pos="6120"/>
        </w:tabs>
        <w:spacing w:before="120"/>
        <w:rPr>
          <w:bCs/>
          <w:color w:val="000000" w:themeColor="text1"/>
        </w:rPr>
      </w:pPr>
    </w:p>
    <w:p w14:paraId="23D1F8D5" w14:textId="7E8F59FF" w:rsidR="00490148" w:rsidRPr="00257EFC" w:rsidRDefault="00490148" w:rsidP="00490148">
      <w:pPr>
        <w:pStyle w:val="Normal1style"/>
        <w:tabs>
          <w:tab w:val="left" w:pos="6120"/>
        </w:tabs>
        <w:spacing w:before="120"/>
        <w:rPr>
          <w:bCs/>
          <w:color w:val="000000" w:themeColor="text1"/>
        </w:rPr>
      </w:pPr>
      <w:r w:rsidRPr="00257EFC">
        <w:rPr>
          <w:bCs/>
          <w:color w:val="000000" w:themeColor="text1"/>
        </w:rPr>
        <w:t>Stacy d</w:t>
      </w:r>
      <w:r w:rsidR="0018778C" w:rsidRPr="00257EFC">
        <w:rPr>
          <w:bCs/>
          <w:color w:val="000000" w:themeColor="text1"/>
        </w:rPr>
        <w:t>iscuss</w:t>
      </w:r>
      <w:r w:rsidRPr="00257EFC">
        <w:rPr>
          <w:bCs/>
          <w:color w:val="000000" w:themeColor="text1"/>
        </w:rPr>
        <w:t>ed</w:t>
      </w:r>
      <w:r w:rsidR="0018778C" w:rsidRPr="00257EFC">
        <w:rPr>
          <w:bCs/>
          <w:color w:val="000000" w:themeColor="text1"/>
        </w:rPr>
        <w:t xml:space="preserve"> potential for </w:t>
      </w:r>
      <w:r w:rsidR="0051168B" w:rsidRPr="00257EFC">
        <w:rPr>
          <w:bCs/>
          <w:color w:val="000000" w:themeColor="text1"/>
        </w:rPr>
        <w:t xml:space="preserve">path forward </w:t>
      </w:r>
      <w:r w:rsidR="0018778C" w:rsidRPr="00257EFC">
        <w:rPr>
          <w:bCs/>
          <w:color w:val="000000" w:themeColor="text1"/>
        </w:rPr>
        <w:t>recommendation</w:t>
      </w:r>
      <w:r w:rsidR="00C0230F">
        <w:rPr>
          <w:bCs/>
          <w:color w:val="000000" w:themeColor="text1"/>
        </w:rPr>
        <w:t>s</w:t>
      </w:r>
      <w:r w:rsidR="0018778C" w:rsidRPr="00257EFC">
        <w:rPr>
          <w:bCs/>
          <w:color w:val="000000" w:themeColor="text1"/>
        </w:rPr>
        <w:t xml:space="preserve"> to the committee</w:t>
      </w:r>
      <w:r w:rsidRPr="00257EFC">
        <w:rPr>
          <w:bCs/>
          <w:color w:val="000000" w:themeColor="text1"/>
        </w:rPr>
        <w:t>. T</w:t>
      </w:r>
      <w:r w:rsidR="002B6017" w:rsidRPr="00257EFC">
        <w:rPr>
          <w:bCs/>
          <w:color w:val="000000" w:themeColor="text1"/>
        </w:rPr>
        <w:t xml:space="preserve">hese numbers, including highs and lows, </w:t>
      </w:r>
      <w:r w:rsidRPr="00257EFC">
        <w:rPr>
          <w:bCs/>
          <w:color w:val="000000" w:themeColor="text1"/>
        </w:rPr>
        <w:t xml:space="preserve">could be the </w:t>
      </w:r>
      <w:r w:rsidR="00C0230F">
        <w:rPr>
          <w:bCs/>
          <w:color w:val="000000" w:themeColor="text1"/>
        </w:rPr>
        <w:t>starting point,</w:t>
      </w:r>
      <w:r w:rsidR="002B6017" w:rsidRPr="00257EFC">
        <w:rPr>
          <w:bCs/>
          <w:color w:val="000000" w:themeColor="text1"/>
        </w:rPr>
        <w:t xml:space="preserve"> with the understanding that </w:t>
      </w:r>
      <w:r w:rsidR="00FF05F5" w:rsidRPr="00257EFC">
        <w:rPr>
          <w:bCs/>
          <w:color w:val="000000" w:themeColor="text1"/>
        </w:rPr>
        <w:t>Kitsap</w:t>
      </w:r>
      <w:r w:rsidR="002B6017" w:rsidRPr="00257EFC">
        <w:rPr>
          <w:bCs/>
          <w:color w:val="000000" w:themeColor="text1"/>
        </w:rPr>
        <w:t xml:space="preserve"> will make some refinements to their numbers (</w:t>
      </w:r>
      <w:r w:rsidR="00C0230F">
        <w:rPr>
          <w:bCs/>
          <w:color w:val="000000" w:themeColor="text1"/>
        </w:rPr>
        <w:t xml:space="preserve">e.g. </w:t>
      </w:r>
      <w:r w:rsidR="002B6017" w:rsidRPr="00257EFC">
        <w:rPr>
          <w:bCs/>
          <w:color w:val="000000" w:themeColor="text1"/>
        </w:rPr>
        <w:t xml:space="preserve">Bainbridge </w:t>
      </w:r>
      <w:r w:rsidR="006757F5" w:rsidRPr="00257EFC">
        <w:rPr>
          <w:bCs/>
          <w:color w:val="000000" w:themeColor="text1"/>
        </w:rPr>
        <w:t>Island</w:t>
      </w:r>
      <w:r w:rsidR="00C0230F">
        <w:rPr>
          <w:bCs/>
          <w:color w:val="000000" w:themeColor="text1"/>
        </w:rPr>
        <w:t>; looking at larger parcel sizes</w:t>
      </w:r>
      <w:r w:rsidR="002B6017" w:rsidRPr="00257EFC">
        <w:rPr>
          <w:bCs/>
          <w:color w:val="000000" w:themeColor="text1"/>
        </w:rPr>
        <w:t>)</w:t>
      </w:r>
      <w:r w:rsidR="00A9635E">
        <w:rPr>
          <w:bCs/>
          <w:color w:val="000000" w:themeColor="text1"/>
        </w:rPr>
        <w:t xml:space="preserve"> and bring back refined numbers for discussion in the future</w:t>
      </w:r>
      <w:r w:rsidR="002B6017" w:rsidRPr="00257EFC">
        <w:rPr>
          <w:bCs/>
          <w:color w:val="000000" w:themeColor="text1"/>
        </w:rPr>
        <w:t xml:space="preserve">. </w:t>
      </w:r>
      <w:r w:rsidRPr="00257EFC">
        <w:rPr>
          <w:bCs/>
          <w:color w:val="000000" w:themeColor="text1"/>
        </w:rPr>
        <w:t>The Technical Workgroup can</w:t>
      </w:r>
      <w:r w:rsidR="002B6017" w:rsidRPr="00257EFC">
        <w:rPr>
          <w:bCs/>
          <w:color w:val="000000" w:themeColor="text1"/>
        </w:rPr>
        <w:t xml:space="preserve"> visit </w:t>
      </w:r>
      <w:r w:rsidRPr="00257EFC">
        <w:rPr>
          <w:bCs/>
          <w:color w:val="000000" w:themeColor="text1"/>
        </w:rPr>
        <w:t xml:space="preserve">these projections </w:t>
      </w:r>
      <w:r w:rsidR="002B6017" w:rsidRPr="00257EFC">
        <w:rPr>
          <w:bCs/>
          <w:color w:val="000000" w:themeColor="text1"/>
        </w:rPr>
        <w:t>again in the future</w:t>
      </w:r>
      <w:r w:rsidRPr="00257EFC">
        <w:rPr>
          <w:bCs/>
          <w:color w:val="000000" w:themeColor="text1"/>
        </w:rPr>
        <w:t>.</w:t>
      </w:r>
    </w:p>
    <w:p w14:paraId="4B11C472" w14:textId="77777777" w:rsidR="00490148" w:rsidRPr="00257EFC" w:rsidRDefault="00490148" w:rsidP="00490148">
      <w:pPr>
        <w:pStyle w:val="Normal1style"/>
        <w:tabs>
          <w:tab w:val="left" w:pos="6120"/>
        </w:tabs>
        <w:spacing w:before="120"/>
        <w:rPr>
          <w:bCs/>
          <w:color w:val="000000" w:themeColor="text1"/>
        </w:rPr>
      </w:pPr>
    </w:p>
    <w:p w14:paraId="75D37511" w14:textId="421D71C3" w:rsidR="00490148" w:rsidRPr="00257EFC" w:rsidRDefault="00490148" w:rsidP="00490148">
      <w:pPr>
        <w:pStyle w:val="Normal1style"/>
        <w:tabs>
          <w:tab w:val="left" w:pos="6120"/>
        </w:tabs>
        <w:spacing w:before="120"/>
        <w:rPr>
          <w:bCs/>
          <w:color w:val="000000" w:themeColor="text1"/>
        </w:rPr>
      </w:pPr>
      <w:r w:rsidRPr="00257EFC">
        <w:rPr>
          <w:bCs/>
          <w:color w:val="000000" w:themeColor="text1"/>
        </w:rPr>
        <w:t xml:space="preserve">The workgroup discussed options for growth and well projection scenarios. Some members would like to see </w:t>
      </w:r>
      <w:r w:rsidR="00C0230F">
        <w:rPr>
          <w:bCs/>
          <w:color w:val="000000" w:themeColor="text1"/>
        </w:rPr>
        <w:t>a range for the Mason County</w:t>
      </w:r>
      <w:r w:rsidRPr="00257EFC">
        <w:rPr>
          <w:bCs/>
          <w:color w:val="000000" w:themeColor="text1"/>
        </w:rPr>
        <w:t xml:space="preserve"> projections. However, Mason County is not comfortable adding a range that is not based on past trends. This discussion will be brought up during the next committee </w:t>
      </w:r>
      <w:r w:rsidRPr="00257EFC">
        <w:rPr>
          <w:bCs/>
          <w:color w:val="000000" w:themeColor="text1"/>
        </w:rPr>
        <w:lastRenderedPageBreak/>
        <w:t>meeting for future consideration</w:t>
      </w:r>
      <w:r w:rsidR="00A9635E">
        <w:rPr>
          <w:bCs/>
          <w:color w:val="000000" w:themeColor="text1"/>
        </w:rPr>
        <w:t xml:space="preserve"> and workgroup members were asked to bring forward proposals for ranges for the Mason County data</w:t>
      </w:r>
      <w:r w:rsidRPr="00257EFC">
        <w:rPr>
          <w:bCs/>
          <w:color w:val="000000" w:themeColor="text1"/>
        </w:rPr>
        <w:t>.</w:t>
      </w:r>
      <w:r w:rsidR="00A9635E">
        <w:rPr>
          <w:bCs/>
          <w:color w:val="000000" w:themeColor="text1"/>
        </w:rPr>
        <w:t xml:space="preserve"> In addition, we may need to hold on the interim numbers for Mason Co until decision is made in WRIA 14.</w:t>
      </w:r>
      <w:r w:rsidRPr="00257EFC">
        <w:rPr>
          <w:bCs/>
          <w:color w:val="000000" w:themeColor="text1"/>
        </w:rPr>
        <w:t xml:space="preserve"> </w:t>
      </w:r>
    </w:p>
    <w:p w14:paraId="4C462A38" w14:textId="3ACE78B1" w:rsidR="00490148" w:rsidRPr="00257EFC" w:rsidRDefault="00490148" w:rsidP="00490148">
      <w:pPr>
        <w:pStyle w:val="Normal1style"/>
        <w:tabs>
          <w:tab w:val="left" w:pos="6120"/>
        </w:tabs>
        <w:spacing w:before="120"/>
        <w:rPr>
          <w:bCs/>
          <w:color w:val="000000" w:themeColor="text1"/>
        </w:rPr>
      </w:pPr>
    </w:p>
    <w:p w14:paraId="4714E43A" w14:textId="41214ED2" w:rsidR="00C22D1C" w:rsidRDefault="00490148" w:rsidP="008C663D">
      <w:pPr>
        <w:pStyle w:val="Normal1style"/>
        <w:tabs>
          <w:tab w:val="left" w:pos="6120"/>
        </w:tabs>
        <w:spacing w:before="120"/>
        <w:rPr>
          <w:bCs/>
          <w:color w:val="000000" w:themeColor="text1"/>
        </w:rPr>
      </w:pPr>
      <w:r w:rsidRPr="00257EFC">
        <w:rPr>
          <w:bCs/>
          <w:color w:val="000000" w:themeColor="text1"/>
        </w:rPr>
        <w:t xml:space="preserve">It was agreed that the workgroup will move forward with </w:t>
      </w:r>
      <w:r w:rsidR="00642D16">
        <w:rPr>
          <w:bCs/>
          <w:color w:val="000000" w:themeColor="text1"/>
        </w:rPr>
        <w:t xml:space="preserve">a recommendation to the committee to use the </w:t>
      </w:r>
      <w:r w:rsidRPr="00257EFC">
        <w:rPr>
          <w:bCs/>
          <w:color w:val="000000" w:themeColor="text1"/>
        </w:rPr>
        <w:t>interim numbers</w:t>
      </w:r>
      <w:r w:rsidR="008C663D" w:rsidRPr="00257EFC">
        <w:rPr>
          <w:bCs/>
          <w:color w:val="000000" w:themeColor="text1"/>
        </w:rPr>
        <w:t>, acknowledging that recalculations and s</w:t>
      </w:r>
      <w:r w:rsidR="002B6017" w:rsidRPr="00257EFC">
        <w:rPr>
          <w:bCs/>
          <w:color w:val="000000" w:themeColor="text1"/>
        </w:rPr>
        <w:t xml:space="preserve">afety factors can retroactively be applied. </w:t>
      </w:r>
      <w:r w:rsidR="00642D16">
        <w:rPr>
          <w:bCs/>
          <w:color w:val="000000" w:themeColor="text1"/>
        </w:rPr>
        <w:t xml:space="preserve">Caveats: workgroup members may propose </w:t>
      </w:r>
      <w:r w:rsidR="00C0230F">
        <w:rPr>
          <w:bCs/>
          <w:color w:val="000000" w:themeColor="text1"/>
        </w:rPr>
        <w:t>a</w:t>
      </w:r>
      <w:r w:rsidR="00642D16">
        <w:rPr>
          <w:bCs/>
          <w:color w:val="000000" w:themeColor="text1"/>
        </w:rPr>
        <w:t xml:space="preserve"> range for Mason Co</w:t>
      </w:r>
      <w:r w:rsidR="00C0230F">
        <w:rPr>
          <w:bCs/>
          <w:color w:val="000000" w:themeColor="text1"/>
        </w:rPr>
        <w:t xml:space="preserve"> well projections</w:t>
      </w:r>
      <w:r w:rsidR="00642D16">
        <w:rPr>
          <w:bCs/>
          <w:color w:val="000000" w:themeColor="text1"/>
        </w:rPr>
        <w:t xml:space="preserve">; we may need to wait on Mason Co </w:t>
      </w:r>
      <w:r w:rsidR="00C0230F">
        <w:rPr>
          <w:bCs/>
          <w:color w:val="000000" w:themeColor="text1"/>
        </w:rPr>
        <w:t xml:space="preserve">projections </w:t>
      </w:r>
      <w:r w:rsidR="00642D16">
        <w:rPr>
          <w:bCs/>
          <w:color w:val="000000" w:themeColor="text1"/>
        </w:rPr>
        <w:t>until further discussions take place in WRIA 14 to ensure some consistency in approaches; and Kitsap County is working on refinement based on additional data.</w:t>
      </w:r>
    </w:p>
    <w:p w14:paraId="1BA2AC14" w14:textId="4AB044EB" w:rsidR="003A19F8" w:rsidRDefault="003A19F8" w:rsidP="008C663D">
      <w:pPr>
        <w:pStyle w:val="Normal1style"/>
        <w:tabs>
          <w:tab w:val="left" w:pos="6120"/>
        </w:tabs>
        <w:spacing w:before="120"/>
        <w:rPr>
          <w:bCs/>
          <w:color w:val="000000" w:themeColor="text1"/>
        </w:rPr>
      </w:pPr>
    </w:p>
    <w:p w14:paraId="6750DA6A" w14:textId="662CB09C" w:rsidR="003A19F8" w:rsidRPr="00257EFC" w:rsidRDefault="003A19F8" w:rsidP="008C663D">
      <w:pPr>
        <w:pStyle w:val="Normal1style"/>
        <w:tabs>
          <w:tab w:val="left" w:pos="6120"/>
        </w:tabs>
        <w:spacing w:before="120"/>
        <w:rPr>
          <w:bCs/>
          <w:color w:val="000000" w:themeColor="text1"/>
        </w:rPr>
      </w:pPr>
      <w:r>
        <w:rPr>
          <w:bCs/>
          <w:color w:val="000000" w:themeColor="text1"/>
        </w:rPr>
        <w:t>Stacy will share Dave Windom’s documents on growth projections.</w:t>
      </w:r>
    </w:p>
    <w:p w14:paraId="0C284160" w14:textId="77777777" w:rsidR="005B2F47" w:rsidRPr="00C15B46" w:rsidRDefault="005B2F47" w:rsidP="005B2F47">
      <w:pPr>
        <w:pStyle w:val="Heading1"/>
        <w:rPr>
          <w:sz w:val="23"/>
          <w:szCs w:val="23"/>
        </w:rPr>
      </w:pPr>
      <w:r>
        <w:rPr>
          <w:sz w:val="23"/>
          <w:szCs w:val="23"/>
        </w:rPr>
        <w:t>Consumptive Use Estimates</w:t>
      </w:r>
    </w:p>
    <w:p w14:paraId="3AFDC73A" w14:textId="1B171B07" w:rsidR="00981D33" w:rsidRDefault="00C22D1C" w:rsidP="008C663D">
      <w:pPr>
        <w:pStyle w:val="Normal1style"/>
        <w:tabs>
          <w:tab w:val="left" w:pos="6120"/>
        </w:tabs>
        <w:spacing w:before="120"/>
        <w:rPr>
          <w:bCs/>
          <w:color w:val="000000" w:themeColor="text1"/>
        </w:rPr>
      </w:pPr>
      <w:r w:rsidRPr="00257EFC">
        <w:rPr>
          <w:bCs/>
          <w:color w:val="000000" w:themeColor="text1"/>
        </w:rPr>
        <w:t xml:space="preserve">At the last workgroup meeting we talked about moving forward with 3 different methods to calculate </w:t>
      </w:r>
      <w:r w:rsidR="00981D33">
        <w:rPr>
          <w:bCs/>
          <w:color w:val="000000" w:themeColor="text1"/>
        </w:rPr>
        <w:t>consumptive use:</w:t>
      </w:r>
      <w:r w:rsidR="008C663D" w:rsidRPr="00257EFC">
        <w:rPr>
          <w:bCs/>
          <w:color w:val="000000" w:themeColor="text1"/>
        </w:rPr>
        <w:t xml:space="preserve"> the Ecology recommended method, data from metering by water purveyors, and data from the USGS Groundwater Model. </w:t>
      </w:r>
      <w:r w:rsidR="00FF05F5" w:rsidRPr="00257EFC">
        <w:rPr>
          <w:bCs/>
          <w:color w:val="000000" w:themeColor="text1"/>
        </w:rPr>
        <w:t>These methodologi</w:t>
      </w:r>
      <w:r w:rsidR="00981D33">
        <w:rPr>
          <w:bCs/>
          <w:color w:val="000000" w:themeColor="text1"/>
        </w:rPr>
        <w:t xml:space="preserve">es are summarized in the consumptive use </w:t>
      </w:r>
      <w:r w:rsidR="00FF05F5" w:rsidRPr="00257EFC">
        <w:rPr>
          <w:bCs/>
          <w:color w:val="000000" w:themeColor="text1"/>
        </w:rPr>
        <w:t xml:space="preserve">method memo </w:t>
      </w:r>
      <w:r w:rsidR="00981D33">
        <w:rPr>
          <w:bCs/>
          <w:color w:val="000000" w:themeColor="text1"/>
        </w:rPr>
        <w:t>from HDR and the workgroup discussed in detail at the last meeting.</w:t>
      </w:r>
    </w:p>
    <w:p w14:paraId="60749037" w14:textId="72CD826B" w:rsidR="00981D33" w:rsidRDefault="00981D33" w:rsidP="008C663D">
      <w:pPr>
        <w:pStyle w:val="Normal1style"/>
        <w:tabs>
          <w:tab w:val="left" w:pos="6120"/>
        </w:tabs>
        <w:spacing w:before="120"/>
        <w:rPr>
          <w:bCs/>
          <w:color w:val="000000" w:themeColor="text1"/>
        </w:rPr>
      </w:pPr>
    </w:p>
    <w:p w14:paraId="5111270D" w14:textId="3279B14F" w:rsidR="00981D33" w:rsidRDefault="00C0230F" w:rsidP="008C663D">
      <w:pPr>
        <w:pStyle w:val="Normal1style"/>
        <w:tabs>
          <w:tab w:val="left" w:pos="6120"/>
        </w:tabs>
        <w:spacing w:before="120"/>
        <w:rPr>
          <w:bCs/>
          <w:color w:val="000000" w:themeColor="text1"/>
        </w:rPr>
      </w:pPr>
      <w:r>
        <w:rPr>
          <w:bCs/>
          <w:color w:val="000000" w:themeColor="text1"/>
        </w:rPr>
        <w:t>Bob walked through an</w:t>
      </w:r>
      <w:r w:rsidR="00981D33">
        <w:rPr>
          <w:bCs/>
          <w:color w:val="000000" w:themeColor="text1"/>
        </w:rPr>
        <w:t xml:space="preserve"> updated consumptive use calculator</w:t>
      </w:r>
      <w:r>
        <w:rPr>
          <w:bCs/>
          <w:color w:val="000000" w:themeColor="text1"/>
        </w:rPr>
        <w:t xml:space="preserve">. </w:t>
      </w:r>
    </w:p>
    <w:p w14:paraId="4BC4D0A4" w14:textId="77777777" w:rsidR="00981D33" w:rsidRPr="00257EFC" w:rsidRDefault="00981D33" w:rsidP="008C663D">
      <w:pPr>
        <w:pStyle w:val="Normal1style"/>
        <w:tabs>
          <w:tab w:val="left" w:pos="6120"/>
        </w:tabs>
        <w:spacing w:before="120"/>
        <w:rPr>
          <w:bCs/>
          <w:color w:val="000000" w:themeColor="text1"/>
        </w:rPr>
      </w:pPr>
    </w:p>
    <w:p w14:paraId="48C0911C" w14:textId="77777777" w:rsidR="00A71306" w:rsidRPr="00257EFC" w:rsidRDefault="00A71306" w:rsidP="00A71306">
      <w:pPr>
        <w:pStyle w:val="Normal1style"/>
        <w:numPr>
          <w:ilvl w:val="0"/>
          <w:numId w:val="34"/>
        </w:numPr>
        <w:tabs>
          <w:tab w:val="left" w:pos="6120"/>
        </w:tabs>
        <w:spacing w:before="120"/>
        <w:rPr>
          <w:bCs/>
          <w:color w:val="000000" w:themeColor="text1"/>
        </w:rPr>
      </w:pPr>
      <w:r w:rsidRPr="00257EFC">
        <w:rPr>
          <w:bCs/>
          <w:color w:val="000000" w:themeColor="text1"/>
        </w:rPr>
        <w:t xml:space="preserve">USGS has one number for water use. </w:t>
      </w:r>
    </w:p>
    <w:p w14:paraId="2A674942" w14:textId="5398778E" w:rsidR="00A71306" w:rsidRPr="00257EFC" w:rsidRDefault="00A71306" w:rsidP="00A71306">
      <w:pPr>
        <w:pStyle w:val="Normal1style"/>
        <w:numPr>
          <w:ilvl w:val="0"/>
          <w:numId w:val="34"/>
        </w:numPr>
        <w:tabs>
          <w:tab w:val="left" w:pos="6120"/>
        </w:tabs>
        <w:spacing w:before="120"/>
        <w:rPr>
          <w:bCs/>
          <w:color w:val="000000" w:themeColor="text1"/>
        </w:rPr>
      </w:pPr>
      <w:r w:rsidRPr="00257EFC">
        <w:rPr>
          <w:bCs/>
          <w:color w:val="000000" w:themeColor="text1"/>
        </w:rPr>
        <w:t>Metering data was combined and can still be refined. For example, would the workgroup want to average the data from different purveyors or use the highest number as a conservative calculation?</w:t>
      </w:r>
    </w:p>
    <w:p w14:paraId="6127BB86" w14:textId="152772D7" w:rsidR="003A19F8" w:rsidRPr="00C0230F" w:rsidRDefault="00A71306" w:rsidP="009F6E22">
      <w:pPr>
        <w:pStyle w:val="Normal1style"/>
        <w:numPr>
          <w:ilvl w:val="1"/>
          <w:numId w:val="34"/>
        </w:numPr>
        <w:tabs>
          <w:tab w:val="left" w:pos="6120"/>
        </w:tabs>
        <w:spacing w:before="120"/>
        <w:rPr>
          <w:bCs/>
          <w:color w:val="000000" w:themeColor="text1"/>
        </w:rPr>
      </w:pPr>
      <w:r w:rsidRPr="00C0230F">
        <w:rPr>
          <w:bCs/>
          <w:color w:val="000000" w:themeColor="text1"/>
        </w:rPr>
        <w:t>Some members expressed interest in reaching out to more water purveyors to gather more data.</w:t>
      </w:r>
      <w:r w:rsidR="00C0230F">
        <w:rPr>
          <w:bCs/>
          <w:color w:val="000000" w:themeColor="text1"/>
        </w:rPr>
        <w:t xml:space="preserve"> Bob shared that </w:t>
      </w:r>
      <w:r w:rsidR="003A19F8" w:rsidRPr="00C0230F">
        <w:rPr>
          <w:bCs/>
          <w:color w:val="000000" w:themeColor="text1"/>
        </w:rPr>
        <w:t>HDR has been reaching out and not finding good information for flat rate systems.</w:t>
      </w:r>
    </w:p>
    <w:p w14:paraId="45C21E41" w14:textId="2E644122" w:rsidR="007B22C1" w:rsidRPr="00257EFC" w:rsidRDefault="00A71306" w:rsidP="00C22D1C">
      <w:pPr>
        <w:pStyle w:val="Normal1style"/>
        <w:numPr>
          <w:ilvl w:val="0"/>
          <w:numId w:val="33"/>
        </w:numPr>
        <w:tabs>
          <w:tab w:val="left" w:pos="6120"/>
        </w:tabs>
        <w:spacing w:before="120"/>
        <w:rPr>
          <w:bCs/>
          <w:color w:val="000000" w:themeColor="text1"/>
        </w:rPr>
      </w:pPr>
      <w:r w:rsidRPr="00257EFC">
        <w:rPr>
          <w:bCs/>
          <w:color w:val="000000" w:themeColor="text1"/>
        </w:rPr>
        <w:t xml:space="preserve">At the moment, the metering estimates and those based on </w:t>
      </w:r>
      <w:r w:rsidR="00C0230F">
        <w:rPr>
          <w:bCs/>
          <w:color w:val="000000" w:themeColor="text1"/>
        </w:rPr>
        <w:t xml:space="preserve">the </w:t>
      </w:r>
      <w:r w:rsidR="007B22C1" w:rsidRPr="00257EFC">
        <w:rPr>
          <w:bCs/>
          <w:color w:val="000000" w:themeColor="text1"/>
        </w:rPr>
        <w:t xml:space="preserve">USGS </w:t>
      </w:r>
      <w:r w:rsidR="00C0230F">
        <w:rPr>
          <w:bCs/>
          <w:color w:val="000000" w:themeColor="text1"/>
        </w:rPr>
        <w:t xml:space="preserve">model </w:t>
      </w:r>
      <w:r w:rsidR="007B22C1" w:rsidRPr="00257EFC">
        <w:rPr>
          <w:bCs/>
          <w:color w:val="000000" w:themeColor="text1"/>
        </w:rPr>
        <w:t>are similar</w:t>
      </w:r>
      <w:r w:rsidR="00C0230F">
        <w:rPr>
          <w:bCs/>
          <w:color w:val="000000" w:themeColor="text1"/>
        </w:rPr>
        <w:t>.</w:t>
      </w:r>
    </w:p>
    <w:p w14:paraId="02A457F6" w14:textId="5D9264DB" w:rsidR="00FF05F5" w:rsidRDefault="00FF05F5" w:rsidP="00FF05F5">
      <w:pPr>
        <w:pStyle w:val="Normal1style"/>
        <w:numPr>
          <w:ilvl w:val="0"/>
          <w:numId w:val="33"/>
        </w:numPr>
        <w:tabs>
          <w:tab w:val="left" w:pos="6120"/>
        </w:tabs>
        <w:spacing w:before="120"/>
        <w:rPr>
          <w:bCs/>
          <w:color w:val="000000" w:themeColor="text1"/>
        </w:rPr>
      </w:pPr>
      <w:r w:rsidRPr="00257EFC">
        <w:rPr>
          <w:bCs/>
          <w:color w:val="000000" w:themeColor="text1"/>
        </w:rPr>
        <w:t>For the Ecology method, the key assumptions are the indoor use in gpd per capita, the irrigation requirement and irrigation efficiency. The irrigated area shown in the spreadsheet is an assumption and a GIS analysis is ongoing</w:t>
      </w:r>
      <w:r w:rsidR="00A71306" w:rsidRPr="00257EFC">
        <w:rPr>
          <w:bCs/>
          <w:color w:val="000000" w:themeColor="text1"/>
        </w:rPr>
        <w:t xml:space="preserve">, therefore it will change once </w:t>
      </w:r>
      <w:r w:rsidR="003A19F8">
        <w:rPr>
          <w:bCs/>
          <w:color w:val="000000" w:themeColor="text1"/>
        </w:rPr>
        <w:t>we have local data.</w:t>
      </w:r>
    </w:p>
    <w:p w14:paraId="54340311" w14:textId="31599A88" w:rsidR="003A19F8" w:rsidRPr="00257EFC" w:rsidRDefault="003A19F8" w:rsidP="00FF05F5">
      <w:pPr>
        <w:pStyle w:val="Normal1style"/>
        <w:numPr>
          <w:ilvl w:val="0"/>
          <w:numId w:val="33"/>
        </w:numPr>
        <w:tabs>
          <w:tab w:val="left" w:pos="6120"/>
        </w:tabs>
        <w:spacing w:before="120"/>
        <w:rPr>
          <w:bCs/>
          <w:color w:val="000000" w:themeColor="text1"/>
        </w:rPr>
      </w:pPr>
      <w:r>
        <w:rPr>
          <w:bCs/>
          <w:color w:val="000000" w:themeColor="text1"/>
        </w:rPr>
        <w:t xml:space="preserve">Stacy </w:t>
      </w:r>
      <w:r w:rsidR="00C0230F">
        <w:rPr>
          <w:bCs/>
          <w:color w:val="000000" w:themeColor="text1"/>
        </w:rPr>
        <w:t>distributed</w:t>
      </w:r>
      <w:r>
        <w:rPr>
          <w:bCs/>
          <w:color w:val="000000" w:themeColor="text1"/>
        </w:rPr>
        <w:t xml:space="preserve"> initial outdoor irrigation analysis by Joel and will </w:t>
      </w:r>
      <w:r w:rsidR="00C0230F">
        <w:rPr>
          <w:bCs/>
          <w:color w:val="000000" w:themeColor="text1"/>
        </w:rPr>
        <w:t>distribute</w:t>
      </w:r>
      <w:r>
        <w:rPr>
          <w:bCs/>
          <w:color w:val="000000" w:themeColor="text1"/>
        </w:rPr>
        <w:t xml:space="preserve"> John’s analysis</w:t>
      </w:r>
      <w:r w:rsidR="00C0230F">
        <w:rPr>
          <w:bCs/>
          <w:color w:val="000000" w:themeColor="text1"/>
        </w:rPr>
        <w:t xml:space="preserve"> to the workgroup</w:t>
      </w:r>
      <w:r>
        <w:rPr>
          <w:bCs/>
          <w:color w:val="000000" w:themeColor="text1"/>
        </w:rPr>
        <w:t xml:space="preserve">. </w:t>
      </w:r>
    </w:p>
    <w:p w14:paraId="38671497" w14:textId="77777777" w:rsidR="00A71306" w:rsidRPr="00257EFC" w:rsidRDefault="00A71306" w:rsidP="00A71306">
      <w:pPr>
        <w:pStyle w:val="Normal1style"/>
        <w:tabs>
          <w:tab w:val="left" w:pos="6120"/>
        </w:tabs>
        <w:spacing w:before="120"/>
        <w:ind w:left="720"/>
        <w:rPr>
          <w:bCs/>
          <w:color w:val="000000" w:themeColor="text1"/>
        </w:rPr>
      </w:pPr>
    </w:p>
    <w:p w14:paraId="2925723C" w14:textId="224BB6E2" w:rsidR="00811119" w:rsidRPr="00257EFC" w:rsidRDefault="00A71306" w:rsidP="00A71306">
      <w:pPr>
        <w:pStyle w:val="Normal1style"/>
        <w:tabs>
          <w:tab w:val="left" w:pos="6120"/>
        </w:tabs>
        <w:spacing w:before="120"/>
        <w:rPr>
          <w:bCs/>
          <w:color w:val="000000" w:themeColor="text1"/>
        </w:rPr>
      </w:pPr>
      <w:r w:rsidRPr="00257EFC">
        <w:rPr>
          <w:bCs/>
          <w:color w:val="000000" w:themeColor="text1"/>
        </w:rPr>
        <w:t>Stacy emphasized that these numbers are very initial. There is no need to</w:t>
      </w:r>
      <w:r w:rsidR="00811119" w:rsidRPr="00257EFC">
        <w:rPr>
          <w:bCs/>
          <w:color w:val="000000" w:themeColor="text1"/>
        </w:rPr>
        <w:t xml:space="preserve"> get approval yet</w:t>
      </w:r>
      <w:r w:rsidRPr="00257EFC">
        <w:rPr>
          <w:bCs/>
          <w:color w:val="000000" w:themeColor="text1"/>
        </w:rPr>
        <w:t>.</w:t>
      </w:r>
    </w:p>
    <w:p w14:paraId="4DB3BAF7" w14:textId="03187EC9" w:rsidR="00A71306" w:rsidRPr="00257EFC" w:rsidRDefault="00A71306" w:rsidP="00A71306">
      <w:pPr>
        <w:pStyle w:val="Normal1style"/>
        <w:tabs>
          <w:tab w:val="left" w:pos="6120"/>
        </w:tabs>
        <w:spacing w:before="120"/>
        <w:ind w:left="360"/>
        <w:rPr>
          <w:bCs/>
          <w:color w:val="000000" w:themeColor="text1"/>
        </w:rPr>
      </w:pPr>
    </w:p>
    <w:p w14:paraId="228588AA" w14:textId="58BC4FEF" w:rsidR="00105A1B" w:rsidRPr="00257EFC" w:rsidRDefault="00A71306" w:rsidP="00A71306">
      <w:pPr>
        <w:pStyle w:val="Normal1style"/>
        <w:tabs>
          <w:tab w:val="left" w:pos="6120"/>
        </w:tabs>
        <w:spacing w:before="120"/>
        <w:rPr>
          <w:bCs/>
          <w:color w:val="000000" w:themeColor="text1"/>
        </w:rPr>
      </w:pPr>
      <w:r w:rsidRPr="00257EFC">
        <w:rPr>
          <w:bCs/>
          <w:color w:val="000000" w:themeColor="text1"/>
        </w:rPr>
        <w:t xml:space="preserve">Comments from the workgroup included interest in a further form of analysis based on </w:t>
      </w:r>
      <w:r w:rsidR="00105A1B" w:rsidRPr="00257EFC">
        <w:rPr>
          <w:bCs/>
          <w:color w:val="000000" w:themeColor="text1"/>
        </w:rPr>
        <w:t>percentiles</w:t>
      </w:r>
      <w:r w:rsidR="00C0230F">
        <w:rPr>
          <w:bCs/>
          <w:color w:val="000000" w:themeColor="text1"/>
        </w:rPr>
        <w:t xml:space="preserve"> (meter</w:t>
      </w:r>
      <w:r w:rsidR="003A19F8">
        <w:rPr>
          <w:bCs/>
          <w:color w:val="000000" w:themeColor="text1"/>
        </w:rPr>
        <w:t>ing data)</w:t>
      </w:r>
      <w:r w:rsidR="00105A1B" w:rsidRPr="00257EFC">
        <w:rPr>
          <w:bCs/>
          <w:color w:val="000000" w:themeColor="text1"/>
        </w:rPr>
        <w:t xml:space="preserve"> and also monthly</w:t>
      </w:r>
      <w:r w:rsidR="00C0230F">
        <w:rPr>
          <w:bCs/>
          <w:color w:val="000000" w:themeColor="text1"/>
        </w:rPr>
        <w:t>/seasonal</w:t>
      </w:r>
      <w:r w:rsidR="00105A1B" w:rsidRPr="00257EFC">
        <w:rPr>
          <w:bCs/>
          <w:color w:val="000000" w:themeColor="text1"/>
        </w:rPr>
        <w:t xml:space="preserve"> breakdown</w:t>
      </w:r>
      <w:r w:rsidRPr="00257EFC">
        <w:rPr>
          <w:bCs/>
          <w:color w:val="000000" w:themeColor="text1"/>
        </w:rPr>
        <w:t xml:space="preserve"> of consumption metering data. Bob said he can provide these numbers. </w:t>
      </w:r>
      <w:r w:rsidR="00105A1B" w:rsidRPr="00257EFC">
        <w:rPr>
          <w:bCs/>
          <w:color w:val="000000" w:themeColor="text1"/>
        </w:rPr>
        <w:t xml:space="preserve"> </w:t>
      </w:r>
    </w:p>
    <w:p w14:paraId="224BDAD6" w14:textId="77777777" w:rsidR="00A71306" w:rsidRPr="00257EFC" w:rsidRDefault="00A71306" w:rsidP="00A71306">
      <w:pPr>
        <w:pStyle w:val="Normal1style"/>
        <w:tabs>
          <w:tab w:val="left" w:pos="6120"/>
        </w:tabs>
        <w:spacing w:before="120"/>
        <w:rPr>
          <w:bCs/>
          <w:color w:val="000000" w:themeColor="text1"/>
        </w:rPr>
      </w:pPr>
    </w:p>
    <w:p w14:paraId="3517F0F6" w14:textId="5F5DBA80" w:rsidR="00B87746" w:rsidRDefault="00A71306" w:rsidP="00A71306">
      <w:pPr>
        <w:pStyle w:val="Normal1style"/>
        <w:tabs>
          <w:tab w:val="left" w:pos="6120"/>
        </w:tabs>
        <w:spacing w:before="120"/>
        <w:rPr>
          <w:bCs/>
          <w:color w:val="000000" w:themeColor="text1"/>
        </w:rPr>
      </w:pPr>
      <w:r w:rsidRPr="00257EFC">
        <w:rPr>
          <w:bCs/>
          <w:color w:val="000000" w:themeColor="text1"/>
        </w:rPr>
        <w:t>Suggested next steps include continuing discussions</w:t>
      </w:r>
      <w:r w:rsidR="00635D2C">
        <w:rPr>
          <w:bCs/>
          <w:color w:val="000000" w:themeColor="text1"/>
        </w:rPr>
        <w:t xml:space="preserve"> around the assumptions</w:t>
      </w:r>
      <w:r w:rsidRPr="00257EFC">
        <w:rPr>
          <w:bCs/>
          <w:color w:val="000000" w:themeColor="text1"/>
        </w:rPr>
        <w:t xml:space="preserve">. </w:t>
      </w:r>
      <w:r w:rsidR="00FA2633">
        <w:rPr>
          <w:bCs/>
          <w:color w:val="000000" w:themeColor="text1"/>
        </w:rPr>
        <w:t>Thes</w:t>
      </w:r>
      <w:r w:rsidR="00B87746" w:rsidRPr="00257EFC">
        <w:rPr>
          <w:bCs/>
          <w:color w:val="000000" w:themeColor="text1"/>
        </w:rPr>
        <w:t xml:space="preserve">e are preliminary estimates that can be altered. The workgroup should take time to explore the excel spreadsheet and see how manipulating the numbers results in different </w:t>
      </w:r>
      <w:r w:rsidR="00C0230F">
        <w:rPr>
          <w:bCs/>
          <w:color w:val="000000" w:themeColor="text1"/>
        </w:rPr>
        <w:t>estimates</w:t>
      </w:r>
      <w:r w:rsidR="00B87746" w:rsidRPr="00257EFC">
        <w:rPr>
          <w:bCs/>
          <w:color w:val="000000" w:themeColor="text1"/>
        </w:rPr>
        <w:t xml:space="preserve">. </w:t>
      </w:r>
    </w:p>
    <w:p w14:paraId="3CDBFA63" w14:textId="5E217AFC" w:rsidR="00635D2C" w:rsidRDefault="00635D2C" w:rsidP="00A71306">
      <w:pPr>
        <w:pStyle w:val="Normal1style"/>
        <w:tabs>
          <w:tab w:val="left" w:pos="6120"/>
        </w:tabs>
        <w:spacing w:before="120"/>
        <w:rPr>
          <w:bCs/>
          <w:color w:val="000000" w:themeColor="text1"/>
        </w:rPr>
      </w:pPr>
    </w:p>
    <w:p w14:paraId="43CDD938" w14:textId="606BCEBF" w:rsidR="00635D2C" w:rsidRDefault="00635D2C" w:rsidP="00A71306">
      <w:pPr>
        <w:pStyle w:val="Normal1style"/>
        <w:tabs>
          <w:tab w:val="left" w:pos="6120"/>
        </w:tabs>
        <w:spacing w:before="120"/>
        <w:rPr>
          <w:bCs/>
          <w:color w:val="000000" w:themeColor="text1"/>
        </w:rPr>
      </w:pPr>
      <w:r>
        <w:rPr>
          <w:bCs/>
          <w:color w:val="000000" w:themeColor="text1"/>
        </w:rPr>
        <w:t>Stacy requested that the workgroup start thinking about how they would want to adjust the assumptions, and what local data or justification we have to make adjustments. We will focus future workgroup meetings on this topic, along with reviewing the outdoor irrigation analysis.</w:t>
      </w:r>
    </w:p>
    <w:p w14:paraId="22E759A5" w14:textId="2066C3C5" w:rsidR="00635D2C" w:rsidRDefault="00635D2C" w:rsidP="00A71306">
      <w:pPr>
        <w:pStyle w:val="Normal1style"/>
        <w:tabs>
          <w:tab w:val="left" w:pos="6120"/>
        </w:tabs>
        <w:spacing w:before="120"/>
        <w:rPr>
          <w:bCs/>
          <w:color w:val="000000" w:themeColor="text1"/>
        </w:rPr>
      </w:pPr>
    </w:p>
    <w:p w14:paraId="21711238" w14:textId="20AD5B13" w:rsidR="00635D2C" w:rsidRPr="00257EFC" w:rsidRDefault="00635D2C" w:rsidP="00A71306">
      <w:pPr>
        <w:pStyle w:val="Normal1style"/>
        <w:tabs>
          <w:tab w:val="left" w:pos="6120"/>
        </w:tabs>
        <w:spacing w:before="120"/>
        <w:rPr>
          <w:bCs/>
          <w:color w:val="000000" w:themeColor="text1"/>
        </w:rPr>
      </w:pPr>
      <w:r>
        <w:rPr>
          <w:bCs/>
          <w:color w:val="000000" w:themeColor="text1"/>
        </w:rPr>
        <w:t xml:space="preserve">Stacy requested that the workgroup start thinking about what kind of safety factor we might want to consider for consumptive use, if any, and what that </w:t>
      </w:r>
      <w:r w:rsidR="00C0230F">
        <w:rPr>
          <w:bCs/>
          <w:color w:val="000000" w:themeColor="text1"/>
        </w:rPr>
        <w:t xml:space="preserve">number </w:t>
      </w:r>
      <w:r>
        <w:rPr>
          <w:bCs/>
          <w:color w:val="000000" w:themeColor="text1"/>
        </w:rPr>
        <w:t xml:space="preserve">would be grounded in. </w:t>
      </w:r>
      <w:r w:rsidR="00C0230F">
        <w:rPr>
          <w:bCs/>
          <w:color w:val="000000" w:themeColor="text1"/>
        </w:rPr>
        <w:t>The workgroup will continue this discussion</w:t>
      </w:r>
      <w:r>
        <w:rPr>
          <w:bCs/>
          <w:color w:val="000000" w:themeColor="text1"/>
        </w:rPr>
        <w:t xml:space="preserve"> later in the fall.</w:t>
      </w:r>
    </w:p>
    <w:p w14:paraId="4835BA57" w14:textId="77777777" w:rsidR="00B87746" w:rsidRPr="00257EFC" w:rsidRDefault="00B87746" w:rsidP="00A71306">
      <w:pPr>
        <w:pStyle w:val="Normal1style"/>
        <w:tabs>
          <w:tab w:val="left" w:pos="6120"/>
        </w:tabs>
        <w:spacing w:before="120"/>
        <w:rPr>
          <w:bCs/>
          <w:color w:val="000000" w:themeColor="text1"/>
        </w:rPr>
      </w:pPr>
    </w:p>
    <w:p w14:paraId="41EE4A79" w14:textId="27E1CD23" w:rsidR="00105A1B" w:rsidRPr="00257EFC" w:rsidRDefault="00635D2C" w:rsidP="00A71306">
      <w:pPr>
        <w:pStyle w:val="Normal1style"/>
        <w:tabs>
          <w:tab w:val="left" w:pos="6120"/>
        </w:tabs>
        <w:spacing w:before="120"/>
        <w:rPr>
          <w:bCs/>
          <w:color w:val="000000" w:themeColor="text1"/>
        </w:rPr>
      </w:pPr>
      <w:r>
        <w:rPr>
          <w:bCs/>
          <w:color w:val="000000" w:themeColor="text1"/>
        </w:rPr>
        <w:lastRenderedPageBreak/>
        <w:t xml:space="preserve">The workgroup was comfortable making a recommendation to the </w:t>
      </w:r>
      <w:r w:rsidR="00C0230F">
        <w:rPr>
          <w:bCs/>
          <w:color w:val="000000" w:themeColor="text1"/>
        </w:rPr>
        <w:t>committee</w:t>
      </w:r>
      <w:r>
        <w:rPr>
          <w:bCs/>
          <w:color w:val="000000" w:themeColor="text1"/>
        </w:rPr>
        <w:t xml:space="preserve"> to continue moving forward with consideration for the 3 consumptive use methods, with recognition that the workgroup will come back with recommendations in the future for refinement to the assumptions as well as local data for the outdoor irrigation number.</w:t>
      </w:r>
    </w:p>
    <w:p w14:paraId="51D9F1AB" w14:textId="77777777" w:rsidR="00595386" w:rsidRDefault="00595386" w:rsidP="00595386">
      <w:pPr>
        <w:pStyle w:val="Normal1style"/>
        <w:tabs>
          <w:tab w:val="left" w:pos="6120"/>
        </w:tabs>
        <w:spacing w:before="120"/>
        <w:rPr>
          <w:bCs/>
          <w:color w:val="000000" w:themeColor="text1"/>
          <w:sz w:val="20"/>
        </w:rPr>
      </w:pPr>
    </w:p>
    <w:p w14:paraId="1100DFDC" w14:textId="2E3F4D04" w:rsidR="005B2F47" w:rsidRPr="00B87746" w:rsidRDefault="005B2F47" w:rsidP="00B87746">
      <w:pPr>
        <w:pStyle w:val="Heading1"/>
        <w:rPr>
          <w:sz w:val="23"/>
          <w:szCs w:val="23"/>
        </w:rPr>
      </w:pPr>
      <w:r>
        <w:rPr>
          <w:sz w:val="23"/>
          <w:szCs w:val="23"/>
        </w:rPr>
        <w:t>Action Items and Next Steps</w:t>
      </w:r>
    </w:p>
    <w:p w14:paraId="1EE502F6" w14:textId="2A4DE89B" w:rsidR="00B87746" w:rsidRPr="00ED0E78" w:rsidRDefault="00C0230F" w:rsidP="00ED0E78">
      <w:pPr>
        <w:pStyle w:val="Normal1style"/>
        <w:numPr>
          <w:ilvl w:val="0"/>
          <w:numId w:val="35"/>
        </w:numPr>
        <w:tabs>
          <w:tab w:val="left" w:pos="6120"/>
        </w:tabs>
        <w:spacing w:before="120"/>
        <w:rPr>
          <w:bCs/>
          <w:color w:val="000000" w:themeColor="text1"/>
        </w:rPr>
      </w:pPr>
      <w:r>
        <w:t xml:space="preserve">Stacy will share the results of the outdoor irrigation analysis by HDR </w:t>
      </w:r>
      <w:r w:rsidR="00DF7743">
        <w:t>once</w:t>
      </w:r>
      <w:r>
        <w:t xml:space="preserve"> complete</w:t>
      </w:r>
      <w:r w:rsidR="00B87746" w:rsidRPr="00ED0E78">
        <w:t>.</w:t>
      </w:r>
    </w:p>
    <w:p w14:paraId="3DF947FD" w14:textId="3DE468EE" w:rsidR="00ED0E78" w:rsidRPr="00ED0E78" w:rsidRDefault="00ED0E78" w:rsidP="00ED0E78">
      <w:pPr>
        <w:pStyle w:val="Normal1style"/>
        <w:numPr>
          <w:ilvl w:val="0"/>
          <w:numId w:val="35"/>
        </w:numPr>
        <w:spacing w:before="120"/>
        <w:rPr>
          <w:bCs/>
          <w:color w:val="000000" w:themeColor="text1"/>
        </w:rPr>
      </w:pPr>
      <w:r w:rsidRPr="00ED0E78">
        <w:rPr>
          <w:bCs/>
          <w:color w:val="000000" w:themeColor="text1"/>
        </w:rPr>
        <w:t xml:space="preserve">Stacy will share John’s consumptive use analysis and the population growth information from Mason Co. </w:t>
      </w:r>
    </w:p>
    <w:p w14:paraId="7E9A5789" w14:textId="05705CF1" w:rsidR="00ED0E78" w:rsidRDefault="00ED0E78" w:rsidP="00ED0E78">
      <w:pPr>
        <w:pStyle w:val="Normal1style"/>
        <w:numPr>
          <w:ilvl w:val="0"/>
          <w:numId w:val="35"/>
        </w:numPr>
        <w:spacing w:before="120"/>
        <w:rPr>
          <w:bCs/>
          <w:color w:val="000000" w:themeColor="text1"/>
        </w:rPr>
      </w:pPr>
      <w:r w:rsidRPr="00ED0E78">
        <w:rPr>
          <w:bCs/>
          <w:color w:val="000000" w:themeColor="text1"/>
        </w:rPr>
        <w:t>Bob will provi</w:t>
      </w:r>
      <w:r w:rsidR="00336196">
        <w:rPr>
          <w:bCs/>
          <w:color w:val="000000" w:themeColor="text1"/>
        </w:rPr>
        <w:t>de some additional information o</w:t>
      </w:r>
      <w:r w:rsidRPr="00ED0E78">
        <w:rPr>
          <w:bCs/>
          <w:color w:val="000000" w:themeColor="text1"/>
        </w:rPr>
        <w:t>n seasonal irrigation demands.</w:t>
      </w:r>
    </w:p>
    <w:p w14:paraId="42AA2FC4" w14:textId="201929AD" w:rsidR="00C0230F" w:rsidRDefault="00C0230F" w:rsidP="00ED0E78">
      <w:pPr>
        <w:pStyle w:val="Normal1style"/>
        <w:numPr>
          <w:ilvl w:val="0"/>
          <w:numId w:val="35"/>
        </w:numPr>
        <w:spacing w:before="120"/>
        <w:rPr>
          <w:bCs/>
          <w:color w:val="000000" w:themeColor="text1"/>
        </w:rPr>
      </w:pPr>
      <w:r>
        <w:rPr>
          <w:bCs/>
          <w:color w:val="000000" w:themeColor="text1"/>
        </w:rPr>
        <w:t>Stacy will schedule a meeting to discuss: assumptions and outdoor irrigation analysis</w:t>
      </w:r>
      <w:r w:rsidR="0062411F">
        <w:rPr>
          <w:bCs/>
          <w:color w:val="000000" w:themeColor="text1"/>
        </w:rPr>
        <w:t xml:space="preserve"> (possibly revisions to the Kitsap well projection data)</w:t>
      </w:r>
      <w:bookmarkStart w:id="0" w:name="_GoBack"/>
      <w:bookmarkEnd w:id="0"/>
      <w:r>
        <w:rPr>
          <w:bCs/>
          <w:color w:val="000000" w:themeColor="text1"/>
        </w:rPr>
        <w:t>.</w:t>
      </w:r>
    </w:p>
    <w:p w14:paraId="79EA46B4" w14:textId="06A230D2" w:rsidR="00C0230F" w:rsidRDefault="00C0230F" w:rsidP="00ED0E78">
      <w:pPr>
        <w:pStyle w:val="Normal1style"/>
        <w:numPr>
          <w:ilvl w:val="0"/>
          <w:numId w:val="35"/>
        </w:numPr>
        <w:spacing w:before="120"/>
        <w:rPr>
          <w:bCs/>
          <w:color w:val="000000" w:themeColor="text1"/>
        </w:rPr>
      </w:pPr>
      <w:r>
        <w:rPr>
          <w:bCs/>
          <w:color w:val="000000" w:themeColor="text1"/>
        </w:rPr>
        <w:t>Workgroup members should send concerns to Stacy about the outdoor irrigation analysis methods.</w:t>
      </w:r>
    </w:p>
    <w:p w14:paraId="1737934D" w14:textId="09E15C73" w:rsidR="00C0230F" w:rsidRDefault="00C0230F" w:rsidP="00ED0E78">
      <w:pPr>
        <w:pStyle w:val="Normal1style"/>
        <w:numPr>
          <w:ilvl w:val="0"/>
          <w:numId w:val="35"/>
        </w:numPr>
        <w:spacing w:before="120"/>
        <w:rPr>
          <w:bCs/>
          <w:color w:val="000000" w:themeColor="text1"/>
        </w:rPr>
      </w:pPr>
      <w:r>
        <w:rPr>
          <w:bCs/>
          <w:color w:val="000000" w:themeColor="text1"/>
        </w:rPr>
        <w:t xml:space="preserve">Workgroup should start considering </w:t>
      </w:r>
      <w:r w:rsidR="00DF7743">
        <w:rPr>
          <w:bCs/>
          <w:color w:val="000000" w:themeColor="text1"/>
        </w:rPr>
        <w:t>adjustments to assumptions – and data to support – as well as safety factors for consumptive use estimates.</w:t>
      </w:r>
    </w:p>
    <w:p w14:paraId="25A46EF6" w14:textId="42E5CDE2" w:rsidR="00DF7743" w:rsidRPr="00ED0E78" w:rsidRDefault="00DF7743" w:rsidP="00ED0E78">
      <w:pPr>
        <w:pStyle w:val="Normal1style"/>
        <w:numPr>
          <w:ilvl w:val="0"/>
          <w:numId w:val="35"/>
        </w:numPr>
        <w:spacing w:before="120"/>
        <w:rPr>
          <w:bCs/>
          <w:color w:val="000000" w:themeColor="text1"/>
        </w:rPr>
      </w:pPr>
      <w:r>
        <w:rPr>
          <w:bCs/>
          <w:color w:val="000000" w:themeColor="text1"/>
        </w:rPr>
        <w:t>Stacy will share refinements of the Kitsap County data once developed.</w:t>
      </w:r>
    </w:p>
    <w:sectPr w:rsidR="00DF7743" w:rsidRPr="00ED0E78" w:rsidSect="00525266">
      <w:type w:val="continuous"/>
      <w:pgSz w:w="12240" w:h="15840"/>
      <w:pgMar w:top="1080" w:right="144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63B40" w16cid:durableId="2135EC99"/>
  <w16cid:commentId w16cid:paraId="3B958CF8" w16cid:durableId="2135ED6D"/>
  <w16cid:commentId w16cid:paraId="3F74A0E7" w16cid:durableId="2135F288"/>
  <w16cid:commentId w16cid:paraId="47049228" w16cid:durableId="2135F381"/>
  <w16cid:commentId w16cid:paraId="5BEC165D" w16cid:durableId="2135F501"/>
  <w16cid:commentId w16cid:paraId="7D3BDA87" w16cid:durableId="2135F2F8"/>
  <w16cid:commentId w16cid:paraId="5BA85E70" w16cid:durableId="2135F774"/>
  <w16cid:commentId w16cid:paraId="2B6A6213" w16cid:durableId="2135F79E"/>
  <w16cid:commentId w16cid:paraId="15582D2E" w16cid:durableId="2135F8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E87" w14:textId="77777777" w:rsidR="00F74253" w:rsidRDefault="00F74253" w:rsidP="00E34A0C">
      <w:r>
        <w:separator/>
      </w:r>
    </w:p>
  </w:endnote>
  <w:endnote w:type="continuationSeparator" w:id="0">
    <w:p w14:paraId="658466FF" w14:textId="77777777" w:rsidR="00F74253" w:rsidRDefault="00F74253" w:rsidP="00E34A0C">
      <w:r>
        <w:continuationSeparator/>
      </w:r>
    </w:p>
  </w:endnote>
  <w:endnote w:type="continuationNotice" w:id="1">
    <w:p w14:paraId="23C8EC65" w14:textId="77777777" w:rsidR="00F74253" w:rsidRDefault="00F74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1A89" w14:textId="77777777" w:rsidR="00F74253" w:rsidRDefault="00F74253" w:rsidP="00E34A0C">
      <w:r>
        <w:separator/>
      </w:r>
    </w:p>
  </w:footnote>
  <w:footnote w:type="continuationSeparator" w:id="0">
    <w:p w14:paraId="57F8CB10" w14:textId="77777777" w:rsidR="00F74253" w:rsidRDefault="00F74253" w:rsidP="00E34A0C">
      <w:r>
        <w:continuationSeparator/>
      </w:r>
    </w:p>
  </w:footnote>
  <w:footnote w:type="continuationNotice" w:id="1">
    <w:p w14:paraId="6CC68A38" w14:textId="77777777" w:rsidR="00F74253" w:rsidRDefault="00F742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83C"/>
    <w:multiLevelType w:val="hybridMultilevel"/>
    <w:tmpl w:val="F67E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57C60"/>
    <w:multiLevelType w:val="hybridMultilevel"/>
    <w:tmpl w:val="A41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3D47"/>
    <w:multiLevelType w:val="hybridMultilevel"/>
    <w:tmpl w:val="794E3B7C"/>
    <w:lvl w:ilvl="0" w:tplc="C9822A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A72B8"/>
    <w:multiLevelType w:val="hybridMultilevel"/>
    <w:tmpl w:val="AF1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93F2D"/>
    <w:multiLevelType w:val="hybridMultilevel"/>
    <w:tmpl w:val="D6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02B0A"/>
    <w:multiLevelType w:val="hybridMultilevel"/>
    <w:tmpl w:val="FD0A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15388"/>
    <w:multiLevelType w:val="hybridMultilevel"/>
    <w:tmpl w:val="8670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E03A2"/>
    <w:multiLevelType w:val="hybridMultilevel"/>
    <w:tmpl w:val="30CC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3CC2"/>
    <w:multiLevelType w:val="hybridMultilevel"/>
    <w:tmpl w:val="2FD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C0B65"/>
    <w:multiLevelType w:val="hybridMultilevel"/>
    <w:tmpl w:val="B790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17CB3"/>
    <w:multiLevelType w:val="hybridMultilevel"/>
    <w:tmpl w:val="1F02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26"/>
  </w:num>
  <w:num w:numId="4">
    <w:abstractNumId w:val="24"/>
  </w:num>
  <w:num w:numId="5">
    <w:abstractNumId w:val="17"/>
  </w:num>
  <w:num w:numId="6">
    <w:abstractNumId w:val="9"/>
  </w:num>
  <w:num w:numId="7">
    <w:abstractNumId w:val="3"/>
  </w:num>
  <w:num w:numId="8">
    <w:abstractNumId w:val="16"/>
  </w:num>
  <w:num w:numId="9">
    <w:abstractNumId w:val="4"/>
  </w:num>
  <w:num w:numId="10">
    <w:abstractNumId w:val="22"/>
  </w:num>
  <w:num w:numId="11">
    <w:abstractNumId w:val="11"/>
  </w:num>
  <w:num w:numId="12">
    <w:abstractNumId w:val="18"/>
  </w:num>
  <w:num w:numId="13">
    <w:abstractNumId w:val="14"/>
  </w:num>
  <w:num w:numId="14">
    <w:abstractNumId w:val="25"/>
  </w:num>
  <w:num w:numId="15">
    <w:abstractNumId w:val="2"/>
  </w:num>
  <w:num w:numId="16">
    <w:abstractNumId w:val="11"/>
  </w:num>
  <w:num w:numId="17">
    <w:abstractNumId w:val="10"/>
  </w:num>
  <w:num w:numId="18">
    <w:abstractNumId w:val="13"/>
  </w:num>
  <w:num w:numId="19">
    <w:abstractNumId w:val="31"/>
  </w:num>
  <w:num w:numId="20">
    <w:abstractNumId w:val="5"/>
  </w:num>
  <w:num w:numId="21">
    <w:abstractNumId w:val="33"/>
  </w:num>
  <w:num w:numId="22">
    <w:abstractNumId w:val="28"/>
  </w:num>
  <w:num w:numId="23">
    <w:abstractNumId w:val="27"/>
  </w:num>
  <w:num w:numId="24">
    <w:abstractNumId w:val="1"/>
  </w:num>
  <w:num w:numId="25">
    <w:abstractNumId w:val="6"/>
  </w:num>
  <w:num w:numId="26">
    <w:abstractNumId w:val="23"/>
  </w:num>
  <w:num w:numId="27">
    <w:abstractNumId w:val="30"/>
  </w:num>
  <w:num w:numId="28">
    <w:abstractNumId w:val="19"/>
  </w:num>
  <w:num w:numId="29">
    <w:abstractNumId w:val="32"/>
  </w:num>
  <w:num w:numId="30">
    <w:abstractNumId w:val="29"/>
  </w:num>
  <w:num w:numId="31">
    <w:abstractNumId w:val="8"/>
  </w:num>
  <w:num w:numId="32">
    <w:abstractNumId w:val="7"/>
  </w:num>
  <w:num w:numId="33">
    <w:abstractNumId w:val="20"/>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58F7"/>
    <w:rsid w:val="00042625"/>
    <w:rsid w:val="00060A54"/>
    <w:rsid w:val="000952E5"/>
    <w:rsid w:val="000A39F4"/>
    <w:rsid w:val="000A4DF5"/>
    <w:rsid w:val="000A732B"/>
    <w:rsid w:val="000B45E1"/>
    <w:rsid w:val="000B53FB"/>
    <w:rsid w:val="000B65AA"/>
    <w:rsid w:val="000E6F73"/>
    <w:rsid w:val="000F260A"/>
    <w:rsid w:val="000F3546"/>
    <w:rsid w:val="000F6243"/>
    <w:rsid w:val="001010F9"/>
    <w:rsid w:val="00105A1B"/>
    <w:rsid w:val="00143A90"/>
    <w:rsid w:val="00150AFC"/>
    <w:rsid w:val="00153087"/>
    <w:rsid w:val="001562A8"/>
    <w:rsid w:val="00180809"/>
    <w:rsid w:val="0018778C"/>
    <w:rsid w:val="0019587F"/>
    <w:rsid w:val="001B10D0"/>
    <w:rsid w:val="001D2044"/>
    <w:rsid w:val="001F7A77"/>
    <w:rsid w:val="0020598D"/>
    <w:rsid w:val="00206C04"/>
    <w:rsid w:val="002422A7"/>
    <w:rsid w:val="00246EA3"/>
    <w:rsid w:val="00257EFC"/>
    <w:rsid w:val="002640CD"/>
    <w:rsid w:val="002861D0"/>
    <w:rsid w:val="002944DD"/>
    <w:rsid w:val="002A7A04"/>
    <w:rsid w:val="002B161B"/>
    <w:rsid w:val="002B473F"/>
    <w:rsid w:val="002B6017"/>
    <w:rsid w:val="002C4B71"/>
    <w:rsid w:val="002C6AFE"/>
    <w:rsid w:val="002D0921"/>
    <w:rsid w:val="002D5210"/>
    <w:rsid w:val="002E1A38"/>
    <w:rsid w:val="002E2CEB"/>
    <w:rsid w:val="00300A18"/>
    <w:rsid w:val="00305A68"/>
    <w:rsid w:val="00306D46"/>
    <w:rsid w:val="00312A3A"/>
    <w:rsid w:val="00336196"/>
    <w:rsid w:val="00340641"/>
    <w:rsid w:val="003408C2"/>
    <w:rsid w:val="00341613"/>
    <w:rsid w:val="003558C4"/>
    <w:rsid w:val="00366451"/>
    <w:rsid w:val="0037551A"/>
    <w:rsid w:val="00375B5A"/>
    <w:rsid w:val="0037784B"/>
    <w:rsid w:val="003A19F8"/>
    <w:rsid w:val="003B49C6"/>
    <w:rsid w:val="003D6845"/>
    <w:rsid w:val="003E6B75"/>
    <w:rsid w:val="003E79B8"/>
    <w:rsid w:val="003F0D14"/>
    <w:rsid w:val="003F397F"/>
    <w:rsid w:val="00411752"/>
    <w:rsid w:val="00417E3C"/>
    <w:rsid w:val="00424857"/>
    <w:rsid w:val="00426D7F"/>
    <w:rsid w:val="004315F6"/>
    <w:rsid w:val="00434E40"/>
    <w:rsid w:val="004356F3"/>
    <w:rsid w:val="0044453B"/>
    <w:rsid w:val="00455ECE"/>
    <w:rsid w:val="0046467E"/>
    <w:rsid w:val="00467142"/>
    <w:rsid w:val="00484EB7"/>
    <w:rsid w:val="00490148"/>
    <w:rsid w:val="004A215E"/>
    <w:rsid w:val="004B5763"/>
    <w:rsid w:val="004D0C95"/>
    <w:rsid w:val="004E0684"/>
    <w:rsid w:val="004E586B"/>
    <w:rsid w:val="004F0620"/>
    <w:rsid w:val="004F0AA4"/>
    <w:rsid w:val="00501ED0"/>
    <w:rsid w:val="0051168B"/>
    <w:rsid w:val="00513B7D"/>
    <w:rsid w:val="00516813"/>
    <w:rsid w:val="00525266"/>
    <w:rsid w:val="00526F3D"/>
    <w:rsid w:val="00555A4A"/>
    <w:rsid w:val="00562836"/>
    <w:rsid w:val="00570AE3"/>
    <w:rsid w:val="00570B92"/>
    <w:rsid w:val="00571892"/>
    <w:rsid w:val="00593226"/>
    <w:rsid w:val="00595386"/>
    <w:rsid w:val="005A22C6"/>
    <w:rsid w:val="005A5F11"/>
    <w:rsid w:val="005A6B16"/>
    <w:rsid w:val="005B2F47"/>
    <w:rsid w:val="005B5516"/>
    <w:rsid w:val="005C2461"/>
    <w:rsid w:val="005C364B"/>
    <w:rsid w:val="005D081E"/>
    <w:rsid w:val="005D31CD"/>
    <w:rsid w:val="005D7636"/>
    <w:rsid w:val="005E2D2C"/>
    <w:rsid w:val="0060235B"/>
    <w:rsid w:val="00610A24"/>
    <w:rsid w:val="00614913"/>
    <w:rsid w:val="00621047"/>
    <w:rsid w:val="0062411F"/>
    <w:rsid w:val="006322DF"/>
    <w:rsid w:val="00635D2C"/>
    <w:rsid w:val="00642D16"/>
    <w:rsid w:val="00652801"/>
    <w:rsid w:val="006551C3"/>
    <w:rsid w:val="00656488"/>
    <w:rsid w:val="0065722A"/>
    <w:rsid w:val="006628DD"/>
    <w:rsid w:val="006757F5"/>
    <w:rsid w:val="00693725"/>
    <w:rsid w:val="00693E60"/>
    <w:rsid w:val="006B180C"/>
    <w:rsid w:val="006B2C2C"/>
    <w:rsid w:val="006B785A"/>
    <w:rsid w:val="006C0C8D"/>
    <w:rsid w:val="006C1ABA"/>
    <w:rsid w:val="006C6728"/>
    <w:rsid w:val="006C7C54"/>
    <w:rsid w:val="006E106B"/>
    <w:rsid w:val="006E43C3"/>
    <w:rsid w:val="006E5504"/>
    <w:rsid w:val="006F08A4"/>
    <w:rsid w:val="006F2C12"/>
    <w:rsid w:val="006F760C"/>
    <w:rsid w:val="00710A36"/>
    <w:rsid w:val="00720918"/>
    <w:rsid w:val="00724DFD"/>
    <w:rsid w:val="00727D4E"/>
    <w:rsid w:val="00732216"/>
    <w:rsid w:val="00742EC1"/>
    <w:rsid w:val="00750804"/>
    <w:rsid w:val="00764E63"/>
    <w:rsid w:val="007817D6"/>
    <w:rsid w:val="0078541A"/>
    <w:rsid w:val="00790551"/>
    <w:rsid w:val="00797D47"/>
    <w:rsid w:val="007A36EA"/>
    <w:rsid w:val="007A3C14"/>
    <w:rsid w:val="007B0BF6"/>
    <w:rsid w:val="007B22C1"/>
    <w:rsid w:val="007C44D2"/>
    <w:rsid w:val="007C5CDF"/>
    <w:rsid w:val="007F238E"/>
    <w:rsid w:val="007F6DB7"/>
    <w:rsid w:val="007F6F1B"/>
    <w:rsid w:val="00805AD4"/>
    <w:rsid w:val="00807515"/>
    <w:rsid w:val="00811119"/>
    <w:rsid w:val="0081226A"/>
    <w:rsid w:val="00831DB4"/>
    <w:rsid w:val="00832696"/>
    <w:rsid w:val="0083357F"/>
    <w:rsid w:val="008340D8"/>
    <w:rsid w:val="00865A37"/>
    <w:rsid w:val="0086745F"/>
    <w:rsid w:val="00871F5D"/>
    <w:rsid w:val="00873678"/>
    <w:rsid w:val="0087614C"/>
    <w:rsid w:val="0089148D"/>
    <w:rsid w:val="0089602F"/>
    <w:rsid w:val="008A6CF1"/>
    <w:rsid w:val="008B763B"/>
    <w:rsid w:val="008C1A19"/>
    <w:rsid w:val="008C3102"/>
    <w:rsid w:val="008C663D"/>
    <w:rsid w:val="008E4582"/>
    <w:rsid w:val="008F27D1"/>
    <w:rsid w:val="008F6C88"/>
    <w:rsid w:val="00906567"/>
    <w:rsid w:val="00906C7D"/>
    <w:rsid w:val="00912A9B"/>
    <w:rsid w:val="00916D02"/>
    <w:rsid w:val="00917A64"/>
    <w:rsid w:val="00947AEE"/>
    <w:rsid w:val="00960F9A"/>
    <w:rsid w:val="00962250"/>
    <w:rsid w:val="00962302"/>
    <w:rsid w:val="00963079"/>
    <w:rsid w:val="009641A2"/>
    <w:rsid w:val="0097058B"/>
    <w:rsid w:val="00972FDD"/>
    <w:rsid w:val="00973884"/>
    <w:rsid w:val="00981D33"/>
    <w:rsid w:val="009D1FF3"/>
    <w:rsid w:val="009D26F5"/>
    <w:rsid w:val="009D3BA5"/>
    <w:rsid w:val="009E4424"/>
    <w:rsid w:val="009E6FC1"/>
    <w:rsid w:val="009F2A73"/>
    <w:rsid w:val="00A12565"/>
    <w:rsid w:val="00A4747D"/>
    <w:rsid w:val="00A71306"/>
    <w:rsid w:val="00A9635E"/>
    <w:rsid w:val="00AA432F"/>
    <w:rsid w:val="00AC2167"/>
    <w:rsid w:val="00AC732C"/>
    <w:rsid w:val="00AD1996"/>
    <w:rsid w:val="00AE0CF2"/>
    <w:rsid w:val="00B1512A"/>
    <w:rsid w:val="00B15513"/>
    <w:rsid w:val="00B24C97"/>
    <w:rsid w:val="00B26C38"/>
    <w:rsid w:val="00B40ACF"/>
    <w:rsid w:val="00B57ACF"/>
    <w:rsid w:val="00B84525"/>
    <w:rsid w:val="00B87746"/>
    <w:rsid w:val="00BA3DFA"/>
    <w:rsid w:val="00BA44B5"/>
    <w:rsid w:val="00BA4B4F"/>
    <w:rsid w:val="00BA7E30"/>
    <w:rsid w:val="00BB6B70"/>
    <w:rsid w:val="00BC74A2"/>
    <w:rsid w:val="00BD565D"/>
    <w:rsid w:val="00BD631F"/>
    <w:rsid w:val="00BE2638"/>
    <w:rsid w:val="00BF6D91"/>
    <w:rsid w:val="00C00646"/>
    <w:rsid w:val="00C0230F"/>
    <w:rsid w:val="00C116A5"/>
    <w:rsid w:val="00C15B46"/>
    <w:rsid w:val="00C17D63"/>
    <w:rsid w:val="00C22D1C"/>
    <w:rsid w:val="00C327D3"/>
    <w:rsid w:val="00C513BF"/>
    <w:rsid w:val="00C515BE"/>
    <w:rsid w:val="00C556F9"/>
    <w:rsid w:val="00CA03E7"/>
    <w:rsid w:val="00CA14B8"/>
    <w:rsid w:val="00CB245E"/>
    <w:rsid w:val="00CB3382"/>
    <w:rsid w:val="00CB4D82"/>
    <w:rsid w:val="00CC2ED1"/>
    <w:rsid w:val="00CC7480"/>
    <w:rsid w:val="00CD235C"/>
    <w:rsid w:val="00CD2E69"/>
    <w:rsid w:val="00CD4B50"/>
    <w:rsid w:val="00CF3536"/>
    <w:rsid w:val="00D02311"/>
    <w:rsid w:val="00D0681A"/>
    <w:rsid w:val="00D07BE0"/>
    <w:rsid w:val="00D334F9"/>
    <w:rsid w:val="00D376B3"/>
    <w:rsid w:val="00D4168A"/>
    <w:rsid w:val="00D47C6B"/>
    <w:rsid w:val="00D52EBF"/>
    <w:rsid w:val="00D761B7"/>
    <w:rsid w:val="00D94234"/>
    <w:rsid w:val="00DC1F04"/>
    <w:rsid w:val="00DD2E69"/>
    <w:rsid w:val="00DF5EFF"/>
    <w:rsid w:val="00DF7743"/>
    <w:rsid w:val="00E11CB6"/>
    <w:rsid w:val="00E34A0C"/>
    <w:rsid w:val="00E72DD3"/>
    <w:rsid w:val="00E80EED"/>
    <w:rsid w:val="00E92AA7"/>
    <w:rsid w:val="00E97899"/>
    <w:rsid w:val="00EA70BA"/>
    <w:rsid w:val="00EB17FE"/>
    <w:rsid w:val="00EB1CF1"/>
    <w:rsid w:val="00EB75A3"/>
    <w:rsid w:val="00EC12ED"/>
    <w:rsid w:val="00ED0E78"/>
    <w:rsid w:val="00ED5C2A"/>
    <w:rsid w:val="00EF1BEB"/>
    <w:rsid w:val="00EF400A"/>
    <w:rsid w:val="00F05745"/>
    <w:rsid w:val="00F52C59"/>
    <w:rsid w:val="00F55A13"/>
    <w:rsid w:val="00F57AF8"/>
    <w:rsid w:val="00F60A9C"/>
    <w:rsid w:val="00F6234F"/>
    <w:rsid w:val="00F6688D"/>
    <w:rsid w:val="00F7101D"/>
    <w:rsid w:val="00F74253"/>
    <w:rsid w:val="00F74E2A"/>
    <w:rsid w:val="00F8128A"/>
    <w:rsid w:val="00F91E44"/>
    <w:rsid w:val="00FA2633"/>
    <w:rsid w:val="00FA3390"/>
    <w:rsid w:val="00FA78D8"/>
    <w:rsid w:val="00FB03D6"/>
    <w:rsid w:val="00FB469F"/>
    <w:rsid w:val="00FB4D56"/>
    <w:rsid w:val="00FF05F5"/>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AEB7E"/>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unhideWhenUsed/>
    <w:rsid w:val="007C5CDF"/>
    <w:rPr>
      <w:sz w:val="20"/>
      <w:szCs w:val="20"/>
    </w:rPr>
  </w:style>
  <w:style w:type="character" w:customStyle="1" w:styleId="CommentTextChar">
    <w:name w:val="Comment Text Char"/>
    <w:basedOn w:val="DefaultParagraphFont"/>
    <w:link w:val="CommentText"/>
    <w:uiPriority w:val="99"/>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98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47907087">
      <w:bodyDiv w:val="1"/>
      <w:marLeft w:val="0"/>
      <w:marRight w:val="0"/>
      <w:marTop w:val="0"/>
      <w:marBottom w:val="0"/>
      <w:divBdr>
        <w:top w:val="none" w:sz="0" w:space="0" w:color="auto"/>
        <w:left w:val="none" w:sz="0" w:space="0" w:color="auto"/>
        <w:bottom w:val="none" w:sz="0" w:space="0" w:color="auto"/>
        <w:right w:val="none" w:sz="0" w:space="0" w:color="auto"/>
      </w:divBdr>
    </w:div>
    <w:div w:id="120968033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862857F7-50BC-4EFC-BDA7-AC9BDCBF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14</cp:revision>
  <cp:lastPrinted>2018-08-22T19:01:00Z</cp:lastPrinted>
  <dcterms:created xsi:type="dcterms:W3CDTF">2019-09-27T18:34:00Z</dcterms:created>
  <dcterms:modified xsi:type="dcterms:W3CDTF">2019-09-27T23:03:00Z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