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2B" w:rsidRDefault="007E304C" w:rsidP="007E304C">
      <w:pPr>
        <w:pStyle w:val="Heading1"/>
      </w:pPr>
      <w:r>
        <w:t xml:space="preserve">WRIA 15 Technical Workgroup </w:t>
      </w:r>
    </w:p>
    <w:p w:rsidR="00F609B7" w:rsidRPr="00F609B7" w:rsidRDefault="00F609B7" w:rsidP="00F609B7">
      <w:r>
        <w:t>Meeting Notes</w:t>
      </w:r>
    </w:p>
    <w:p w:rsidR="007E304C" w:rsidRPr="007E304C" w:rsidRDefault="00482B8B" w:rsidP="007E304C">
      <w:pPr>
        <w:pStyle w:val="Subtitle"/>
      </w:pPr>
      <w:r>
        <w:t>October 30, 1:00 – 3:00 pm</w:t>
      </w:r>
      <w:r w:rsidR="007E304C">
        <w:t xml:space="preserve"> </w:t>
      </w:r>
    </w:p>
    <w:p w:rsidR="007E304C" w:rsidRDefault="007E304C" w:rsidP="007E304C">
      <w:pPr>
        <w:pStyle w:val="Heading2"/>
      </w:pPr>
      <w:r>
        <w:t>Participation</w:t>
      </w:r>
    </w:p>
    <w:p w:rsidR="00482B8B" w:rsidRDefault="00482B8B" w:rsidP="00482B8B">
      <w:pPr>
        <w:pStyle w:val="ListParagraph"/>
        <w:numPr>
          <w:ilvl w:val="0"/>
          <w:numId w:val="1"/>
        </w:numPr>
      </w:pPr>
      <w:r>
        <w:t xml:space="preserve">Bob Montgomery, </w:t>
      </w:r>
      <w:r>
        <w:rPr>
          <w:i/>
        </w:rPr>
        <w:t>Technical Consultant</w:t>
      </w:r>
    </w:p>
    <w:p w:rsidR="00482B8B" w:rsidRDefault="00482B8B" w:rsidP="00482B8B">
      <w:pPr>
        <w:pStyle w:val="ListParagraph"/>
        <w:numPr>
          <w:ilvl w:val="0"/>
          <w:numId w:val="1"/>
        </w:numPr>
      </w:pPr>
      <w:r>
        <w:t xml:space="preserve">Susan Gulick, </w:t>
      </w:r>
      <w:r>
        <w:rPr>
          <w:i/>
        </w:rPr>
        <w:t>Facilitator</w:t>
      </w:r>
    </w:p>
    <w:p w:rsidR="00482B8B" w:rsidRDefault="00482B8B" w:rsidP="00482B8B">
      <w:pPr>
        <w:pStyle w:val="ListParagraph"/>
        <w:numPr>
          <w:ilvl w:val="0"/>
          <w:numId w:val="1"/>
        </w:numPr>
      </w:pPr>
      <w:r>
        <w:t xml:space="preserve">Stacy Vynne McKinstry, </w:t>
      </w:r>
      <w:r>
        <w:rPr>
          <w:i/>
        </w:rPr>
        <w:t>Ecology</w:t>
      </w:r>
    </w:p>
    <w:p w:rsidR="00482B8B" w:rsidRDefault="00482B8B" w:rsidP="00482B8B">
      <w:pPr>
        <w:pStyle w:val="ListParagraph"/>
        <w:numPr>
          <w:ilvl w:val="0"/>
          <w:numId w:val="1"/>
        </w:numPr>
      </w:pPr>
      <w:r>
        <w:t xml:space="preserve">John Covert, </w:t>
      </w:r>
      <w:r>
        <w:rPr>
          <w:i/>
        </w:rPr>
        <w:t>Ecology</w:t>
      </w:r>
    </w:p>
    <w:p w:rsidR="00482B8B" w:rsidRDefault="00482B8B" w:rsidP="00482B8B">
      <w:pPr>
        <w:pStyle w:val="ListParagraph"/>
        <w:numPr>
          <w:ilvl w:val="0"/>
          <w:numId w:val="1"/>
        </w:numPr>
      </w:pPr>
      <w:r>
        <w:t xml:space="preserve">Paulina Levy, </w:t>
      </w:r>
      <w:r>
        <w:rPr>
          <w:i/>
        </w:rPr>
        <w:t>Ecology</w:t>
      </w:r>
    </w:p>
    <w:p w:rsidR="00482B8B" w:rsidRDefault="00482B8B" w:rsidP="00482B8B">
      <w:pPr>
        <w:pStyle w:val="ListParagraph"/>
        <w:numPr>
          <w:ilvl w:val="0"/>
          <w:numId w:val="1"/>
        </w:numPr>
      </w:pPr>
      <w:r>
        <w:t xml:space="preserve">Paul Pickett, </w:t>
      </w:r>
      <w:r>
        <w:rPr>
          <w:i/>
        </w:rPr>
        <w:t>Squaxin Island Tribe</w:t>
      </w:r>
    </w:p>
    <w:p w:rsidR="00482B8B" w:rsidRPr="006C7472" w:rsidRDefault="00482B8B" w:rsidP="00482B8B">
      <w:pPr>
        <w:pStyle w:val="ListParagraph"/>
        <w:numPr>
          <w:ilvl w:val="0"/>
          <w:numId w:val="1"/>
        </w:numPr>
        <w:rPr>
          <w:i/>
        </w:rPr>
      </w:pPr>
      <w:r>
        <w:t xml:space="preserve">Alison O’Sullivan, </w:t>
      </w:r>
      <w:r w:rsidRPr="006C7472">
        <w:rPr>
          <w:i/>
        </w:rPr>
        <w:t>Squamish Tribe</w:t>
      </w:r>
    </w:p>
    <w:p w:rsidR="00482B8B" w:rsidRDefault="00482B8B" w:rsidP="00482B8B">
      <w:pPr>
        <w:pStyle w:val="ListParagraph"/>
        <w:numPr>
          <w:ilvl w:val="0"/>
          <w:numId w:val="1"/>
        </w:numPr>
      </w:pPr>
      <w:r>
        <w:t xml:space="preserve">Brittany Gordon, </w:t>
      </w:r>
      <w:r w:rsidRPr="006C7472">
        <w:rPr>
          <w:i/>
        </w:rPr>
        <w:t>WDFW</w:t>
      </w:r>
    </w:p>
    <w:p w:rsidR="00482B8B" w:rsidRPr="006C7472" w:rsidRDefault="00482B8B" w:rsidP="00482B8B">
      <w:pPr>
        <w:pStyle w:val="ListParagraph"/>
        <w:numPr>
          <w:ilvl w:val="0"/>
          <w:numId w:val="1"/>
        </w:numPr>
        <w:rPr>
          <w:i/>
        </w:rPr>
      </w:pPr>
      <w:r>
        <w:t>Sam Phillip</w:t>
      </w:r>
      <w:bookmarkStart w:id="0" w:name="_GoBack"/>
      <w:bookmarkEnd w:id="0"/>
      <w:r>
        <w:t xml:space="preserve">s, </w:t>
      </w:r>
      <w:r w:rsidRPr="006C7472">
        <w:rPr>
          <w:i/>
        </w:rPr>
        <w:t>PGS Tribe</w:t>
      </w:r>
    </w:p>
    <w:p w:rsidR="007E304C" w:rsidRDefault="00482B8B" w:rsidP="007E304C">
      <w:pPr>
        <w:pStyle w:val="ListParagraph"/>
        <w:numPr>
          <w:ilvl w:val="0"/>
          <w:numId w:val="1"/>
        </w:numPr>
      </w:pPr>
      <w:r>
        <w:t xml:space="preserve">Mark Morgan, </w:t>
      </w:r>
      <w:r>
        <w:rPr>
          <w:i/>
        </w:rPr>
        <w:t>Kitsap PUD</w:t>
      </w:r>
    </w:p>
    <w:p w:rsidR="00482B8B" w:rsidRDefault="00482B8B" w:rsidP="00482B8B">
      <w:pPr>
        <w:pStyle w:val="ListParagraph"/>
        <w:numPr>
          <w:ilvl w:val="0"/>
          <w:numId w:val="1"/>
        </w:numPr>
      </w:pPr>
      <w:r>
        <w:t>Dav</w:t>
      </w:r>
      <w:r w:rsidR="00434009">
        <w:t>id</w:t>
      </w:r>
      <w:r>
        <w:t xml:space="preserve"> Nash, </w:t>
      </w:r>
      <w:r w:rsidRPr="006C7472">
        <w:rPr>
          <w:i/>
        </w:rPr>
        <w:t>Kitsap County</w:t>
      </w:r>
    </w:p>
    <w:p w:rsidR="00482B8B" w:rsidRDefault="00482B8B" w:rsidP="00482B8B">
      <w:pPr>
        <w:pStyle w:val="ListParagraph"/>
        <w:numPr>
          <w:ilvl w:val="0"/>
          <w:numId w:val="1"/>
        </w:numPr>
      </w:pPr>
      <w:r>
        <w:t xml:space="preserve">Austin Jennings, </w:t>
      </w:r>
      <w:r w:rsidRPr="006C7472">
        <w:rPr>
          <w:i/>
        </w:rPr>
        <w:t>Pierce County</w:t>
      </w:r>
    </w:p>
    <w:p w:rsidR="007E304C" w:rsidRDefault="00482B8B" w:rsidP="007E304C">
      <w:pPr>
        <w:pStyle w:val="ListParagraph"/>
        <w:numPr>
          <w:ilvl w:val="0"/>
          <w:numId w:val="1"/>
        </w:numPr>
      </w:pPr>
      <w:r>
        <w:t xml:space="preserve">Eric Ferguson, </w:t>
      </w:r>
      <w:r>
        <w:rPr>
          <w:i/>
        </w:rPr>
        <w:t>King County</w:t>
      </w:r>
    </w:p>
    <w:p w:rsidR="007E304C" w:rsidRDefault="007E304C" w:rsidP="007E304C">
      <w:pPr>
        <w:pStyle w:val="ListParagraph"/>
        <w:numPr>
          <w:ilvl w:val="0"/>
          <w:numId w:val="1"/>
        </w:numPr>
      </w:pPr>
      <w:r>
        <w:t>David Windom</w:t>
      </w:r>
      <w:r w:rsidR="00482B8B">
        <w:t xml:space="preserve">, </w:t>
      </w:r>
      <w:r w:rsidR="00482B8B">
        <w:rPr>
          <w:i/>
        </w:rPr>
        <w:t>Mason County</w:t>
      </w:r>
    </w:p>
    <w:p w:rsidR="00482B8B" w:rsidRDefault="00482B8B" w:rsidP="00482B8B">
      <w:pPr>
        <w:pStyle w:val="ListParagraph"/>
        <w:numPr>
          <w:ilvl w:val="0"/>
          <w:numId w:val="1"/>
        </w:numPr>
      </w:pPr>
      <w:r>
        <w:t xml:space="preserve">Jon Turk, </w:t>
      </w:r>
      <w:r>
        <w:rPr>
          <w:i/>
        </w:rPr>
        <w:t>Aspect Consulting / Skokomish Tribe</w:t>
      </w:r>
    </w:p>
    <w:p w:rsidR="00482B8B" w:rsidRDefault="00482B8B" w:rsidP="00482B8B"/>
    <w:p w:rsidR="007E304C" w:rsidRDefault="007E304C" w:rsidP="007E304C">
      <w:pPr>
        <w:pStyle w:val="Heading2"/>
      </w:pPr>
      <w:r>
        <w:t>Proposal for Revised Regions</w:t>
      </w:r>
    </w:p>
    <w:p w:rsidR="007E304C" w:rsidRDefault="00DD266D" w:rsidP="007E304C">
      <w:pPr>
        <w:pStyle w:val="ListParagraph"/>
        <w:numPr>
          <w:ilvl w:val="0"/>
          <w:numId w:val="2"/>
        </w:numPr>
      </w:pPr>
      <w:r>
        <w:t xml:space="preserve">Stacy </w:t>
      </w:r>
      <w:r w:rsidR="006B5218">
        <w:t xml:space="preserve">reminded the workgroup that the committee is </w:t>
      </w:r>
      <w:r w:rsidR="005B0164">
        <w:t>committed</w:t>
      </w:r>
      <w:r w:rsidR="006B5218">
        <w:t xml:space="preserve"> to revisiting the </w:t>
      </w:r>
      <w:proofErr w:type="spellStart"/>
      <w:r w:rsidR="006B5218">
        <w:t>subbasin</w:t>
      </w:r>
      <w:proofErr w:type="spellEnd"/>
      <w:r w:rsidR="006B5218">
        <w:t xml:space="preserve"> </w:t>
      </w:r>
      <w:proofErr w:type="gramStart"/>
      <w:r w:rsidR="006B5218">
        <w:t>delineation</w:t>
      </w:r>
      <w:proofErr w:type="gramEnd"/>
      <w:r w:rsidR="006B5218">
        <w:t xml:space="preserve"> and finding projects closest to anticipate growth.</w:t>
      </w:r>
    </w:p>
    <w:p w:rsidR="00DD266D" w:rsidRDefault="00DD266D" w:rsidP="007E304C">
      <w:pPr>
        <w:pStyle w:val="ListParagraph"/>
        <w:numPr>
          <w:ilvl w:val="0"/>
          <w:numId w:val="2"/>
        </w:numPr>
      </w:pPr>
      <w:r>
        <w:t xml:space="preserve">Skokomish </w:t>
      </w:r>
      <w:r w:rsidR="006B5218">
        <w:t>Tribe proposes a change in the region delineation to better reflect precipitation patterns and fish. Proposal splits the Hood Canal region into a north and south.</w:t>
      </w:r>
      <w:r>
        <w:t xml:space="preserve"> </w:t>
      </w:r>
    </w:p>
    <w:p w:rsidR="00DD266D" w:rsidRDefault="006B5218" w:rsidP="00DD266D">
      <w:pPr>
        <w:pStyle w:val="ListParagraph"/>
        <w:numPr>
          <w:ilvl w:val="1"/>
          <w:numId w:val="2"/>
        </w:numPr>
      </w:pPr>
      <w:r>
        <w:t>Change in the region delineation will impact how we display growth and consumptive use data.</w:t>
      </w:r>
    </w:p>
    <w:p w:rsidR="006B5218" w:rsidRDefault="006B5218" w:rsidP="00DD266D">
      <w:pPr>
        <w:pStyle w:val="ListParagraph"/>
        <w:numPr>
          <w:ilvl w:val="1"/>
          <w:numId w:val="2"/>
        </w:numPr>
      </w:pPr>
      <w:r>
        <w:t xml:space="preserve">The group discussed alternative placement of the north Hood Canal and south Hood Canal regions that takes into account the intensively monitored watersheds (IMWs) and headwaters. </w:t>
      </w:r>
    </w:p>
    <w:p w:rsidR="006B5218" w:rsidRDefault="006B5218" w:rsidP="00DD266D">
      <w:pPr>
        <w:pStyle w:val="ListParagraph"/>
        <w:numPr>
          <w:ilvl w:val="1"/>
          <w:numId w:val="2"/>
        </w:numPr>
      </w:pPr>
      <w:r>
        <w:t>There was no agreement by the workgroup on a change in line, but there is interest in deferring to Port Gamble S’Klallam Tribe, Skokomish Tribe and WDFW. These workgroup members will attempt to meet ahead of the Nov 7</w:t>
      </w:r>
      <w:r w:rsidRPr="006B5218">
        <w:rPr>
          <w:vertAlign w:val="superscript"/>
        </w:rPr>
        <w:t>th</w:t>
      </w:r>
      <w:r>
        <w:t xml:space="preserve"> committee meeting to bring forward a proposal at that time.</w:t>
      </w:r>
    </w:p>
    <w:p w:rsidR="003A7571" w:rsidRDefault="003A7571" w:rsidP="003A7571">
      <w:pPr>
        <w:pStyle w:val="Heading2"/>
      </w:pPr>
      <w:r>
        <w:t>Revised Growth Projections</w:t>
      </w:r>
    </w:p>
    <w:p w:rsidR="003A7571" w:rsidRDefault="003A7571" w:rsidP="003A7571">
      <w:pPr>
        <w:pStyle w:val="ListParagraph"/>
        <w:numPr>
          <w:ilvl w:val="0"/>
          <w:numId w:val="3"/>
        </w:numPr>
      </w:pPr>
      <w:r>
        <w:t>Stacy gave a brief overview of past discussions</w:t>
      </w:r>
      <w:r w:rsidR="006B5218">
        <w:t xml:space="preserve"> and agreement on path forward for the committee.</w:t>
      </w:r>
    </w:p>
    <w:p w:rsidR="003A7571" w:rsidRDefault="006B5218" w:rsidP="000D026D">
      <w:pPr>
        <w:pStyle w:val="ListParagraph"/>
        <w:numPr>
          <w:ilvl w:val="0"/>
          <w:numId w:val="3"/>
        </w:numPr>
      </w:pPr>
      <w:r>
        <w:t>Mark</w:t>
      </w:r>
      <w:r w:rsidR="003A7571">
        <w:t xml:space="preserve"> asked for clarification on the past use of .25 acres in Kitsap County </w:t>
      </w:r>
      <w:r w:rsidR="000D026D">
        <w:t>since h</w:t>
      </w:r>
      <w:r w:rsidR="003A7571">
        <w:t xml:space="preserve">ealth district </w:t>
      </w:r>
      <w:r w:rsidR="000D026D">
        <w:t xml:space="preserve">currently </w:t>
      </w:r>
      <w:r w:rsidR="003A7571">
        <w:t>requires 1 acre parcel minimum for septic and well</w:t>
      </w:r>
      <w:r>
        <w:t>.</w:t>
      </w:r>
      <w:r w:rsidR="003A7571">
        <w:t xml:space="preserve"> </w:t>
      </w:r>
    </w:p>
    <w:p w:rsidR="003A7571" w:rsidRDefault="000D026D" w:rsidP="00A344AB">
      <w:pPr>
        <w:pStyle w:val="ListParagraph"/>
        <w:numPr>
          <w:ilvl w:val="1"/>
          <w:numId w:val="3"/>
        </w:numPr>
      </w:pPr>
      <w:r>
        <w:lastRenderedPageBreak/>
        <w:t>S</w:t>
      </w:r>
      <w:r w:rsidR="006B5218">
        <w:t>u</w:t>
      </w:r>
      <w:r>
        <w:t>quamish Tribe and Mason County</w:t>
      </w:r>
      <w:r w:rsidR="003A7571">
        <w:t xml:space="preserve"> </w:t>
      </w:r>
      <w:r w:rsidR="006B5218">
        <w:t>support</w:t>
      </w:r>
      <w:r w:rsidR="00AE1D31">
        <w:t xml:space="preserve"> recalculating</w:t>
      </w:r>
      <w:r>
        <w:t xml:space="preserve"> </w:t>
      </w:r>
      <w:r w:rsidR="006B5218">
        <w:t xml:space="preserve">Kitsap projections </w:t>
      </w:r>
      <w:r>
        <w:t>using 1 acre parcel size</w:t>
      </w:r>
      <w:r w:rsidR="006B5218">
        <w:t>.</w:t>
      </w:r>
      <w:r>
        <w:t xml:space="preserve"> </w:t>
      </w:r>
    </w:p>
    <w:p w:rsidR="004D058F" w:rsidRDefault="006B5218" w:rsidP="00AE1D31">
      <w:pPr>
        <w:pStyle w:val="ListParagraph"/>
        <w:numPr>
          <w:ilvl w:val="0"/>
          <w:numId w:val="3"/>
        </w:numPr>
      </w:pPr>
      <w:r>
        <w:t>Eric</w:t>
      </w:r>
      <w:r w:rsidR="00AE1D31">
        <w:t xml:space="preserve"> </w:t>
      </w:r>
      <w:r w:rsidR="004D058F">
        <w:t xml:space="preserve">clarified </w:t>
      </w:r>
      <w:r w:rsidR="00AE1D31">
        <w:t>the</w:t>
      </w:r>
      <w:r w:rsidR="004D058F">
        <w:t xml:space="preserve"> 4 methods</w:t>
      </w:r>
      <w:r w:rsidR="00AE1D31">
        <w:t xml:space="preserve"> used in calculating projection</w:t>
      </w:r>
      <w:r>
        <w:t>s</w:t>
      </w:r>
      <w:r w:rsidR="005B0164">
        <w:t xml:space="preserve"> for the 4 counties</w:t>
      </w:r>
      <w:r w:rsidR="00AE1D31">
        <w:t>, highlighting that it was necessary given that counties have different data available and calculate population growth differently</w:t>
      </w:r>
      <w:r>
        <w:t>.</w:t>
      </w:r>
      <w:r w:rsidR="00AE1D31">
        <w:t xml:space="preserve"> </w:t>
      </w:r>
      <w:r>
        <w:t xml:space="preserve"> Counties that participate in multiple committees want to ensure they can use the same approach across all committees.</w:t>
      </w:r>
    </w:p>
    <w:p w:rsidR="004D058F" w:rsidRDefault="006B5218" w:rsidP="004D058F">
      <w:pPr>
        <w:pStyle w:val="ListParagraph"/>
        <w:numPr>
          <w:ilvl w:val="0"/>
          <w:numId w:val="3"/>
        </w:numPr>
      </w:pPr>
      <w:r>
        <w:t>Mark</w:t>
      </w:r>
      <w:r w:rsidR="00AE1D31">
        <w:t xml:space="preserve"> raised concerns </w:t>
      </w:r>
      <w:r w:rsidR="004D058F">
        <w:t xml:space="preserve">that </w:t>
      </w:r>
      <w:r w:rsidR="00491F9A">
        <w:t>Kitsap</w:t>
      </w:r>
      <w:r w:rsidR="004D058F">
        <w:t xml:space="preserve"> </w:t>
      </w:r>
      <w:r w:rsidR="00AE1D31">
        <w:t>County did not incorporate</w:t>
      </w:r>
      <w:r w:rsidR="004D058F">
        <w:t xml:space="preserve"> </w:t>
      </w:r>
      <w:r w:rsidR="00491F9A">
        <w:t xml:space="preserve">historic </w:t>
      </w:r>
      <w:r>
        <w:t xml:space="preserve">well </w:t>
      </w:r>
      <w:r w:rsidR="00491F9A">
        <w:t>data</w:t>
      </w:r>
      <w:r w:rsidR="00AE1D31">
        <w:t xml:space="preserve">, resulting in a higher growth projection than what has historically occurred. </w:t>
      </w:r>
      <w:r w:rsidR="005B0164">
        <w:t>He</w:t>
      </w:r>
      <w:r w:rsidR="00AE1D31">
        <w:t xml:space="preserve"> requested that the county calculate growth projection using historic</w:t>
      </w:r>
      <w:r>
        <w:t xml:space="preserve"> well</w:t>
      </w:r>
      <w:r w:rsidR="00AE1D31">
        <w:t xml:space="preserve"> data in order to make results more credible. </w:t>
      </w:r>
    </w:p>
    <w:p w:rsidR="00AE1D31" w:rsidRDefault="006B5218" w:rsidP="00AE1D31">
      <w:pPr>
        <w:pStyle w:val="ListParagraph"/>
        <w:numPr>
          <w:ilvl w:val="1"/>
          <w:numId w:val="3"/>
        </w:numPr>
      </w:pPr>
      <w:r>
        <w:t>Austin</w:t>
      </w:r>
      <w:r w:rsidR="00AE1D31">
        <w:t xml:space="preserve"> </w:t>
      </w:r>
      <w:r w:rsidR="00934202">
        <w:t xml:space="preserve">suggested a new range: historic data is the low growth, and </w:t>
      </w:r>
      <w:r>
        <w:t>the .75 acres is the high range, 1 acre is the medium range.</w:t>
      </w:r>
    </w:p>
    <w:p w:rsidR="00934202" w:rsidRDefault="00AE1D31" w:rsidP="00AE1D31">
      <w:pPr>
        <w:pStyle w:val="ListParagraph"/>
        <w:numPr>
          <w:ilvl w:val="1"/>
          <w:numId w:val="3"/>
        </w:numPr>
      </w:pPr>
      <w:r>
        <w:t xml:space="preserve">Stacy will reach out to David Ward </w:t>
      </w:r>
      <w:r w:rsidR="006B5218">
        <w:t>and David Nash to further discuss (as approach deviates from what was previously agreed to by the committee) and see if a path forward can be presented to the committee next week.</w:t>
      </w:r>
    </w:p>
    <w:p w:rsidR="00AE1D31" w:rsidRDefault="006B5218" w:rsidP="00AE1D31">
      <w:pPr>
        <w:pStyle w:val="ListParagraph"/>
        <w:numPr>
          <w:ilvl w:val="0"/>
          <w:numId w:val="3"/>
        </w:numPr>
      </w:pPr>
      <w:r>
        <w:t>Dave Windom</w:t>
      </w:r>
      <w:r w:rsidR="00AE1D31">
        <w:t xml:space="preserve"> expressed that parcels in certain locations will remain undeveloped and therefore they were excluded from their projection. However, WDFW worries that there is no guarantee that these excluded parcels will remain undeveloped for the next 20 years; as space becomes less available, their development may become more feasible.  </w:t>
      </w:r>
    </w:p>
    <w:p w:rsidR="00427DE1" w:rsidRDefault="00AE1D31" w:rsidP="00427DE1">
      <w:pPr>
        <w:pStyle w:val="ListParagraph"/>
        <w:numPr>
          <w:ilvl w:val="0"/>
          <w:numId w:val="3"/>
        </w:numPr>
      </w:pPr>
      <w:r>
        <w:t>S</w:t>
      </w:r>
      <w:r w:rsidR="00F609B7">
        <w:t>u</w:t>
      </w:r>
      <w:r>
        <w:t xml:space="preserve">quamish Tribe highlighted that </w:t>
      </w:r>
      <w:r w:rsidR="00427DE1">
        <w:t xml:space="preserve">monitoring and adaptive management </w:t>
      </w:r>
      <w:r>
        <w:t xml:space="preserve">are key components of the plan, and if incorporated well, could be the corrective action needed in order to ensure growth projection is adjusted in the future due to current uncertainties </w:t>
      </w:r>
    </w:p>
    <w:p w:rsidR="006E1D55" w:rsidRDefault="006E1D55" w:rsidP="006E1D55">
      <w:pPr>
        <w:pStyle w:val="Heading2"/>
      </w:pPr>
      <w:r>
        <w:t xml:space="preserve">Consumptive Use </w:t>
      </w:r>
      <w:r w:rsidR="00F609B7">
        <w:t xml:space="preserve">– Outdoor Irrigation Analysis </w:t>
      </w:r>
      <w:r>
        <w:t>Results</w:t>
      </w:r>
    </w:p>
    <w:p w:rsidR="005B0164" w:rsidRDefault="005B0164" w:rsidP="006E1D55">
      <w:pPr>
        <w:pStyle w:val="ListParagraph"/>
        <w:numPr>
          <w:ilvl w:val="0"/>
          <w:numId w:val="4"/>
        </w:numPr>
      </w:pPr>
      <w:r>
        <w:t xml:space="preserve">Stacy shared the HDR provided a “deep dive” into the outdoor irrigation analysis on Monday and she will share the </w:t>
      </w:r>
      <w:proofErr w:type="spellStart"/>
      <w:r>
        <w:t>webex</w:t>
      </w:r>
      <w:proofErr w:type="spellEnd"/>
      <w:r>
        <w:t xml:space="preserve"> recording.</w:t>
      </w:r>
    </w:p>
    <w:p w:rsidR="00120BD5" w:rsidRDefault="0025316B" w:rsidP="006E1D55">
      <w:pPr>
        <w:pStyle w:val="ListParagraph"/>
        <w:numPr>
          <w:ilvl w:val="0"/>
          <w:numId w:val="4"/>
        </w:numPr>
      </w:pPr>
      <w:r>
        <w:t>The technical consultant presented the m</w:t>
      </w:r>
      <w:r w:rsidR="00120BD5">
        <w:t xml:space="preserve">argin of error </w:t>
      </w:r>
      <w:r>
        <w:t>analysis</w:t>
      </w:r>
      <w:r w:rsidR="00F609B7">
        <w:t xml:space="preserve"> for the outdoor irrigation analysis.</w:t>
      </w:r>
    </w:p>
    <w:p w:rsidR="00120BD5" w:rsidRDefault="005B0164" w:rsidP="00120BD5">
      <w:pPr>
        <w:pStyle w:val="ListParagraph"/>
        <w:numPr>
          <w:ilvl w:val="1"/>
          <w:numId w:val="4"/>
        </w:numPr>
      </w:pPr>
      <w:r>
        <w:t>Austin recommended applying</w:t>
      </w:r>
      <w:r w:rsidR="0025316B">
        <w:t xml:space="preserve"> </w:t>
      </w:r>
      <w:r w:rsidR="00120BD5">
        <w:t>this margin of error</w:t>
      </w:r>
      <w:r w:rsidR="0025316B">
        <w:t xml:space="preserve"> of</w:t>
      </w:r>
      <w:r w:rsidR="00120BD5">
        <w:t xml:space="preserve"> </w:t>
      </w:r>
      <w:r w:rsidR="0025316B">
        <w:t>0</w:t>
      </w:r>
      <w:r w:rsidR="00120BD5">
        <w:t>.03</w:t>
      </w:r>
      <w:r w:rsidR="0025316B">
        <w:t xml:space="preserve"> acres</w:t>
      </w:r>
      <w:r w:rsidR="00120BD5">
        <w:t xml:space="preserve"> </w:t>
      </w:r>
      <w:r w:rsidR="0025316B">
        <w:t>to the average irrigated area size</w:t>
      </w:r>
      <w:r w:rsidR="00120BD5">
        <w:t xml:space="preserve"> </w:t>
      </w:r>
      <w:r>
        <w:t>for lots that showed 0 watering.</w:t>
      </w:r>
    </w:p>
    <w:p w:rsidR="00120BD5" w:rsidRDefault="0025316B" w:rsidP="00120BD5">
      <w:pPr>
        <w:pStyle w:val="ListParagraph"/>
        <w:numPr>
          <w:ilvl w:val="0"/>
          <w:numId w:val="4"/>
        </w:numPr>
      </w:pPr>
      <w:r>
        <w:t xml:space="preserve">Squaxin Island Tribe requested analysis be separated by </w:t>
      </w:r>
      <w:proofErr w:type="spellStart"/>
      <w:r>
        <w:t>sub</w:t>
      </w:r>
      <w:r w:rsidR="00120BD5">
        <w:t>region</w:t>
      </w:r>
      <w:proofErr w:type="spellEnd"/>
      <w:r w:rsidR="00120BD5">
        <w:t xml:space="preserve"> </w:t>
      </w:r>
    </w:p>
    <w:p w:rsidR="001A5FA5" w:rsidRDefault="005B0164" w:rsidP="001A5FA5">
      <w:pPr>
        <w:pStyle w:val="ListParagraph"/>
        <w:numPr>
          <w:ilvl w:val="0"/>
          <w:numId w:val="4"/>
        </w:numPr>
      </w:pPr>
      <w:r>
        <w:t xml:space="preserve">Some workgroup members are concerned about the limited number of parcel. WDFW expressed concern that 80 parcels is not enough. Other </w:t>
      </w:r>
      <w:r w:rsidR="0025316B">
        <w:t xml:space="preserve">member are concerned that resources are being taken away from projects. </w:t>
      </w:r>
    </w:p>
    <w:p w:rsidR="005B0164" w:rsidRDefault="005B0164" w:rsidP="001A5FA5">
      <w:pPr>
        <w:pStyle w:val="ListParagraph"/>
        <w:numPr>
          <w:ilvl w:val="0"/>
          <w:numId w:val="4"/>
        </w:numPr>
      </w:pPr>
      <w:r>
        <w:t>There was a recommendation for HDR to generate another random sample of parcels for workgroup members to analyze on their own and compare to the existing data set.</w:t>
      </w:r>
    </w:p>
    <w:p w:rsidR="001A5FA5" w:rsidRDefault="0025316B" w:rsidP="0025316B">
      <w:pPr>
        <w:pStyle w:val="ListParagraph"/>
        <w:numPr>
          <w:ilvl w:val="0"/>
          <w:numId w:val="4"/>
        </w:numPr>
      </w:pPr>
      <w:r>
        <w:t>Mason and Pierce Counties are confident</w:t>
      </w:r>
      <w:r w:rsidR="001A5FA5">
        <w:t xml:space="preserve"> with the cro</w:t>
      </w:r>
      <w:r w:rsidR="005B0164">
        <w:t xml:space="preserve">ss section of parcel selection and believe it is </w:t>
      </w:r>
      <w:r w:rsidR="001A5FA5">
        <w:t>representational</w:t>
      </w:r>
      <w:r w:rsidR="005B0164">
        <w:t>.</w:t>
      </w:r>
      <w:r w:rsidR="001A5FA5">
        <w:t xml:space="preserve"> </w:t>
      </w:r>
    </w:p>
    <w:p w:rsidR="00541942" w:rsidRDefault="005B0164" w:rsidP="001A5FA5">
      <w:pPr>
        <w:pStyle w:val="ListParagraph"/>
        <w:numPr>
          <w:ilvl w:val="0"/>
          <w:numId w:val="4"/>
        </w:numPr>
      </w:pPr>
      <w:r>
        <w:t xml:space="preserve">Bob presented the updated consumptive use calculator and the new tabs that he’s added (e.g. seasonality). </w:t>
      </w:r>
    </w:p>
    <w:p w:rsidR="005B0164" w:rsidRDefault="005B0164" w:rsidP="001A5FA5">
      <w:pPr>
        <w:pStyle w:val="ListParagraph"/>
        <w:numPr>
          <w:ilvl w:val="0"/>
          <w:numId w:val="4"/>
        </w:numPr>
      </w:pPr>
      <w:r>
        <w:t xml:space="preserve">Workgroup members should continue to review the assumptions and bring forward proposals for adjustments. </w:t>
      </w:r>
    </w:p>
    <w:p w:rsidR="005B0164" w:rsidRDefault="005B0164" w:rsidP="001A5FA5">
      <w:pPr>
        <w:pStyle w:val="ListParagraph"/>
        <w:numPr>
          <w:ilvl w:val="0"/>
          <w:numId w:val="4"/>
        </w:numPr>
      </w:pPr>
      <w:r>
        <w:t>Paul briefly shared some work he’s been doing on looking at a climate change analysis for consideration in a safety factor. His spreadsheet is available on Box.</w:t>
      </w:r>
    </w:p>
    <w:p w:rsidR="00754A2D" w:rsidRDefault="00754A2D" w:rsidP="00754A2D">
      <w:pPr>
        <w:pStyle w:val="Heading2"/>
      </w:pPr>
      <w:r>
        <w:lastRenderedPageBreak/>
        <w:t>Next Steps</w:t>
      </w:r>
    </w:p>
    <w:p w:rsidR="005B0164" w:rsidRPr="005B0164" w:rsidRDefault="005B0164" w:rsidP="00754A2D">
      <w:pPr>
        <w:numPr>
          <w:ilvl w:val="0"/>
          <w:numId w:val="8"/>
        </w:numPr>
        <w:spacing w:after="0" w:line="240" w:lineRule="auto"/>
        <w:rPr>
          <w:rFonts w:ascii="Calibri" w:eastAsia="Calibri" w:hAnsi="Calibri" w:cs="Calibri"/>
        </w:rPr>
      </w:pPr>
      <w:r>
        <w:rPr>
          <w:rFonts w:ascii="Calibri" w:eastAsia="Calibri" w:hAnsi="Calibri" w:cs="Calibri"/>
        </w:rPr>
        <w:t>Next meeting is November 18</w:t>
      </w:r>
      <w:r w:rsidRPr="005B0164">
        <w:rPr>
          <w:rFonts w:ascii="Calibri" w:eastAsia="Calibri" w:hAnsi="Calibri" w:cs="Calibri"/>
          <w:vertAlign w:val="superscript"/>
        </w:rPr>
        <w:t>th</w:t>
      </w:r>
      <w:r>
        <w:rPr>
          <w:rFonts w:ascii="Calibri" w:eastAsia="Calibri" w:hAnsi="Calibri" w:cs="Calibri"/>
        </w:rPr>
        <w:t xml:space="preserve"> in the afternoon. The workgroup will further discuss growth </w:t>
      </w:r>
      <w:r w:rsidRPr="005B0164">
        <w:rPr>
          <w:rFonts w:ascii="Calibri" w:eastAsia="Calibri" w:hAnsi="Calibri" w:cs="Calibri"/>
        </w:rPr>
        <w:t>projections as well as dig into the consumptive use estimate and assumptions.</w:t>
      </w:r>
    </w:p>
    <w:p w:rsidR="00754A2D" w:rsidRPr="005B0164" w:rsidRDefault="00754A2D" w:rsidP="00754A2D">
      <w:pPr>
        <w:numPr>
          <w:ilvl w:val="0"/>
          <w:numId w:val="8"/>
        </w:numPr>
        <w:spacing w:after="0" w:line="240" w:lineRule="auto"/>
        <w:rPr>
          <w:rFonts w:ascii="Calibri" w:eastAsia="Calibri" w:hAnsi="Calibri" w:cs="Calibri"/>
        </w:rPr>
      </w:pPr>
      <w:r w:rsidRPr="005B0164">
        <w:rPr>
          <w:rFonts w:ascii="Calibri" w:eastAsia="Calibri" w:hAnsi="Calibri" w:cs="Calibri"/>
          <w:bCs/>
        </w:rPr>
        <w:t>DFW, PGST and Skokomish</w:t>
      </w:r>
      <w:r w:rsidRPr="005B0164">
        <w:rPr>
          <w:rFonts w:ascii="Calibri" w:eastAsia="Calibri" w:hAnsi="Calibri" w:cs="Calibri"/>
        </w:rPr>
        <w:t xml:space="preserve"> reps to meet ahead of the Nov 7 committee meeting to discuss the proposal for revisions to the region delineation. </w:t>
      </w:r>
    </w:p>
    <w:p w:rsidR="005B0164" w:rsidRPr="005B0164" w:rsidRDefault="005B0164" w:rsidP="00754A2D">
      <w:pPr>
        <w:numPr>
          <w:ilvl w:val="0"/>
          <w:numId w:val="8"/>
        </w:numPr>
        <w:spacing w:after="0" w:line="240" w:lineRule="auto"/>
        <w:rPr>
          <w:rFonts w:ascii="Calibri" w:eastAsia="Calibri" w:hAnsi="Calibri" w:cs="Calibri"/>
        </w:rPr>
      </w:pPr>
      <w:r w:rsidRPr="005B0164">
        <w:rPr>
          <w:rFonts w:ascii="Calibri" w:eastAsia="Calibri" w:hAnsi="Calibri" w:cs="Calibri"/>
          <w:bCs/>
        </w:rPr>
        <w:t>Stacy will meet with Kitsap Co to discuss well projections.</w:t>
      </w:r>
    </w:p>
    <w:p w:rsidR="005B0164" w:rsidRPr="005B0164" w:rsidRDefault="005B0164" w:rsidP="00754A2D">
      <w:pPr>
        <w:numPr>
          <w:ilvl w:val="0"/>
          <w:numId w:val="8"/>
        </w:numPr>
        <w:spacing w:after="0" w:line="240" w:lineRule="auto"/>
        <w:rPr>
          <w:rFonts w:ascii="Calibri" w:eastAsia="Calibri" w:hAnsi="Calibri" w:cs="Calibri"/>
        </w:rPr>
      </w:pPr>
      <w:r>
        <w:rPr>
          <w:rFonts w:ascii="Calibri" w:eastAsia="Calibri" w:hAnsi="Calibri" w:cs="Calibri"/>
          <w:bCs/>
        </w:rPr>
        <w:t>HDR will generate another random list of parcels for those that want to do additional outdoor irrigation analysis.</w:t>
      </w:r>
    </w:p>
    <w:p w:rsidR="00754A2D" w:rsidRPr="00754A2D" w:rsidRDefault="00754A2D" w:rsidP="00754A2D"/>
    <w:sectPr w:rsidR="00754A2D" w:rsidRPr="00754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20AA"/>
    <w:multiLevelType w:val="hybridMultilevel"/>
    <w:tmpl w:val="7E808C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37183A"/>
    <w:multiLevelType w:val="hybridMultilevel"/>
    <w:tmpl w:val="3584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44EFE"/>
    <w:multiLevelType w:val="hybridMultilevel"/>
    <w:tmpl w:val="69DE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B26C0"/>
    <w:multiLevelType w:val="hybridMultilevel"/>
    <w:tmpl w:val="015A1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DF443D"/>
    <w:multiLevelType w:val="hybridMultilevel"/>
    <w:tmpl w:val="2B66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34548"/>
    <w:multiLevelType w:val="hybridMultilevel"/>
    <w:tmpl w:val="43EC4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D6E03"/>
    <w:multiLevelType w:val="hybridMultilevel"/>
    <w:tmpl w:val="6E6CC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4C"/>
    <w:rsid w:val="000D026D"/>
    <w:rsid w:val="00120BD5"/>
    <w:rsid w:val="001A5FA5"/>
    <w:rsid w:val="0025316B"/>
    <w:rsid w:val="003A7571"/>
    <w:rsid w:val="003D1651"/>
    <w:rsid w:val="00427DE1"/>
    <w:rsid w:val="00434009"/>
    <w:rsid w:val="00482B8B"/>
    <w:rsid w:val="00491F9A"/>
    <w:rsid w:val="004D058F"/>
    <w:rsid w:val="00541942"/>
    <w:rsid w:val="005B0164"/>
    <w:rsid w:val="006B0638"/>
    <w:rsid w:val="006B5218"/>
    <w:rsid w:val="006E1D55"/>
    <w:rsid w:val="00754A2D"/>
    <w:rsid w:val="007E304C"/>
    <w:rsid w:val="008007E1"/>
    <w:rsid w:val="00934202"/>
    <w:rsid w:val="00AE1D31"/>
    <w:rsid w:val="00C90035"/>
    <w:rsid w:val="00DD266D"/>
    <w:rsid w:val="00F609B7"/>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E0D0"/>
  <w15:chartTrackingRefBased/>
  <w15:docId w15:val="{466B18BE-9BE1-4280-BC23-9B7208EC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30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3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0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304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E304C"/>
    <w:pPr>
      <w:ind w:left="720"/>
      <w:contextualSpacing/>
    </w:pPr>
  </w:style>
  <w:style w:type="paragraph" w:styleId="Subtitle">
    <w:name w:val="Subtitle"/>
    <w:basedOn w:val="Normal"/>
    <w:next w:val="Normal"/>
    <w:link w:val="SubtitleChar"/>
    <w:uiPriority w:val="11"/>
    <w:qFormat/>
    <w:rsid w:val="007E30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304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Props1.xml><?xml version="1.0" encoding="utf-8"?>
<ds:datastoreItem xmlns:ds="http://schemas.openxmlformats.org/officeDocument/2006/customXml" ds:itemID="{2D1A6BE7-52EF-4D44-B704-B06DD7005984}"/>
</file>

<file path=customXml/itemProps2.xml><?xml version="1.0" encoding="utf-8"?>
<ds:datastoreItem xmlns:ds="http://schemas.openxmlformats.org/officeDocument/2006/customXml" ds:itemID="{3D6D93A1-4665-4CD9-BBD6-D56F68834609}"/>
</file>

<file path=customXml/itemProps3.xml><?xml version="1.0" encoding="utf-8"?>
<ds:datastoreItem xmlns:ds="http://schemas.openxmlformats.org/officeDocument/2006/customXml" ds:itemID="{1B3AE371-BBD0-4896-911C-5F3EA3DB1BA6}"/>
</file>

<file path=docProps/app.xml><?xml version="1.0" encoding="utf-8"?>
<Properties xmlns="http://schemas.openxmlformats.org/officeDocument/2006/extended-properties" xmlns:vt="http://schemas.openxmlformats.org/officeDocument/2006/docPropsVTypes">
  <Template>Normal</Template>
  <TotalTime>201</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WRIA15 CmteTechWG</dc:title>
  <dc:subject/>
  <dc:creator>Levy, Paulina (ECY)</dc:creator>
  <cp:keywords/>
  <dc:description/>
  <cp:lastModifiedBy>Vynne McKinstry, Stacy J. (ECY)</cp:lastModifiedBy>
  <cp:revision>5</cp:revision>
  <dcterms:created xsi:type="dcterms:W3CDTF">2019-10-31T22:59:00Z</dcterms:created>
  <dcterms:modified xsi:type="dcterms:W3CDTF">2019-11-04T19:27:00Z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