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414B78EC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93D">
        <w:rPr>
          <w:sz w:val="36"/>
          <w:szCs w:val="28"/>
        </w:rPr>
        <w:t xml:space="preserve">Meeting </w:t>
      </w:r>
      <w:r w:rsidR="00586419">
        <w:rPr>
          <w:sz w:val="36"/>
          <w:szCs w:val="28"/>
        </w:rPr>
        <w:t>Summary</w:t>
      </w:r>
    </w:p>
    <w:p w14:paraId="77DC2209" w14:textId="69589F86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312BB30" w14:textId="705A2E75" w:rsidR="00FF7C94" w:rsidRPr="009E4424" w:rsidRDefault="00761948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Plan</w:t>
      </w:r>
      <w:r w:rsidR="00FB3068">
        <w:rPr>
          <w:b/>
          <w:color w:val="44688F"/>
        </w:rPr>
        <w:t xml:space="preserve"> Recommendations:</w:t>
      </w:r>
      <w:r w:rsidR="00505F60">
        <w:rPr>
          <w:b/>
          <w:color w:val="44688F"/>
        </w:rPr>
        <w:t xml:space="preserve"> </w:t>
      </w:r>
      <w:r w:rsidR="009D3BA5">
        <w:rPr>
          <w:b/>
          <w:color w:val="44688F"/>
        </w:rPr>
        <w:t>Workgroup</w:t>
      </w:r>
      <w:r w:rsidR="00CC2ED1">
        <w:rPr>
          <w:b/>
          <w:color w:val="44688F"/>
        </w:rPr>
        <w:t xml:space="preserve"> M</w:t>
      </w:r>
      <w:r w:rsidR="00FF7C94" w:rsidRPr="009E4424">
        <w:rPr>
          <w:b/>
          <w:color w:val="44688F"/>
        </w:rPr>
        <w:t>eeting</w:t>
      </w:r>
    </w:p>
    <w:p w14:paraId="27FABF45" w14:textId="337E76F2" w:rsidR="009D3BA5" w:rsidRDefault="00FB3068" w:rsidP="00E04E12">
      <w:pPr>
        <w:pStyle w:val="Sub-titlestyle"/>
        <w:rPr>
          <w:color w:val="44688F"/>
        </w:rPr>
      </w:pPr>
      <w:r>
        <w:rPr>
          <w:color w:val="44688F"/>
        </w:rPr>
        <w:t>Monday, April 27</w:t>
      </w:r>
      <w:r w:rsidR="00E04E12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BC68BC">
        <w:rPr>
          <w:color w:val="44688F"/>
        </w:rPr>
        <w:t>9:</w:t>
      </w:r>
      <w:r>
        <w:rPr>
          <w:color w:val="44688F"/>
        </w:rPr>
        <w:t>00</w:t>
      </w:r>
      <w:r w:rsidR="00135F9A">
        <w:rPr>
          <w:color w:val="44688F"/>
        </w:rPr>
        <w:t xml:space="preserve"> a.m. to 1</w:t>
      </w:r>
      <w:r>
        <w:rPr>
          <w:color w:val="44688F"/>
        </w:rPr>
        <w:t>1</w:t>
      </w:r>
      <w:r w:rsidR="00135F9A">
        <w:rPr>
          <w:color w:val="44688F"/>
        </w:rPr>
        <w:t>:</w:t>
      </w:r>
      <w:r w:rsidR="00B27CB1">
        <w:rPr>
          <w:color w:val="44688F"/>
        </w:rPr>
        <w:t>0</w:t>
      </w:r>
      <w:r>
        <w:rPr>
          <w:color w:val="44688F"/>
        </w:rPr>
        <w:t>0</w:t>
      </w:r>
      <w:r w:rsidR="00505F60">
        <w:rPr>
          <w:color w:val="44688F"/>
        </w:rPr>
        <w:t xml:space="preserve"> </w:t>
      </w:r>
      <w:r>
        <w:rPr>
          <w:color w:val="44688F"/>
        </w:rPr>
        <w:t>a</w:t>
      </w:r>
      <w:r w:rsidR="00505F60">
        <w:rPr>
          <w:color w:val="44688F"/>
        </w:rPr>
        <w:t>.m</w:t>
      </w:r>
      <w:r w:rsidR="00FF7C94" w:rsidRPr="009E4424">
        <w:rPr>
          <w:color w:val="44688F"/>
        </w:rPr>
        <w:t>.</w:t>
      </w:r>
      <w:r w:rsidR="009D3BA5">
        <w:rPr>
          <w:color w:val="44688F"/>
        </w:rPr>
        <w:t xml:space="preserve"> </w:t>
      </w:r>
    </w:p>
    <w:p w14:paraId="00A5265D" w14:textId="59C5E58D" w:rsidR="00312A3A" w:rsidRDefault="00312A3A" w:rsidP="00246EA3">
      <w:pPr>
        <w:pStyle w:val="Sub-titlestyle"/>
      </w:pP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7162536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96012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601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75C17" id="Rectangle 2" o:spid="_x0000_s1026" alt="Title: Blue band - Description: decorative" style="position:absolute;margin-left:0;margin-top:11.2pt;width:610.5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150AFC" w:rsidRDefault="007A36EA" w:rsidP="00EA70BA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4FD10542" w14:textId="1CB306CA" w:rsidR="004B4B98" w:rsidRDefault="004B4B98" w:rsidP="00525266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  <w:r w:rsidR="00761948">
        <w:rPr>
          <w:rFonts w:ascii="Franklin Gothic Book" w:hAnsi="Franklin Gothic Book"/>
          <w:color w:val="FFFFFF" w:themeColor="background1"/>
        </w:rPr>
        <w:t xml:space="preserve"> Only –See below</w:t>
      </w:r>
    </w:p>
    <w:p w14:paraId="5C687991" w14:textId="4D800986" w:rsidR="00150AFC" w:rsidRPr="00FB469F" w:rsidRDefault="00EA70B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5B3784A0" w:rsidR="00150AFC" w:rsidRPr="00C15B46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Stacy Vynne McKinstry</w:t>
      </w:r>
    </w:p>
    <w:p w14:paraId="56711C63" w14:textId="51AF07DF" w:rsidR="00973884" w:rsidRPr="00C15B46" w:rsidRDefault="00C15B46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Svyn461</w:t>
      </w:r>
      <w:r w:rsidR="00973884" w:rsidRPr="00C15B46">
        <w:rPr>
          <w:rFonts w:ascii="Franklin Gothic Book" w:hAnsi="Franklin Gothic Book"/>
          <w:color w:val="FFFFFF" w:themeColor="background1"/>
          <w:sz w:val="21"/>
          <w:szCs w:val="21"/>
        </w:rPr>
        <w:t>@ecy.wa.gov</w:t>
      </w:r>
    </w:p>
    <w:p w14:paraId="478D6056" w14:textId="2C9708D1" w:rsidR="00973884" w:rsidRPr="00C15B46" w:rsidRDefault="00973884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(425) 649-7114</w:t>
      </w:r>
      <w:r w:rsidR="00972FDD">
        <w:rPr>
          <w:rFonts w:ascii="Franklin Gothic Book" w:hAnsi="Franklin Gothic Book"/>
          <w:color w:val="FFFFFF" w:themeColor="background1"/>
          <w:sz w:val="21"/>
          <w:szCs w:val="21"/>
        </w:rPr>
        <w:tab/>
      </w:r>
    </w:p>
    <w:p w14:paraId="745E3029" w14:textId="499AE5DD" w:rsidR="00150AFC" w:rsidRPr="00150AFC" w:rsidRDefault="00EA70BA" w:rsidP="00EA70BA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5C6A7F11" w14:textId="17B2DB16" w:rsidR="00150AFC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Agenda</w:t>
      </w:r>
    </w:p>
    <w:p w14:paraId="438B9F8D" w14:textId="29C7840F" w:rsidR="00B27CB1" w:rsidRDefault="00B27CB1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 xml:space="preserve">Recommendation </w:t>
      </w:r>
      <w:r w:rsidR="00250109">
        <w:rPr>
          <w:rFonts w:ascii="Franklin Gothic Book" w:hAnsi="Franklin Gothic Book"/>
          <w:color w:val="FFFFFF" w:themeColor="background1"/>
          <w:sz w:val="21"/>
          <w:szCs w:val="21"/>
        </w:rPr>
        <w:t>Matrix</w:t>
      </w:r>
    </w:p>
    <w:p w14:paraId="6622033F" w14:textId="0343BA2F" w:rsidR="00250109" w:rsidRDefault="00250109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Proposals</w:t>
      </w:r>
    </w:p>
    <w:p w14:paraId="3E13B779" w14:textId="157276B9" w:rsidR="00972FDD" w:rsidRPr="00C15B46" w:rsidRDefault="00972FDD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  <w:sectPr w:rsidR="00972FDD" w:rsidRPr="00C15B46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15319959" w14:textId="77777777" w:rsidR="009D3BA5" w:rsidRDefault="009D3BA5" w:rsidP="000A732B">
      <w:pPr>
        <w:pStyle w:val="Heading1"/>
        <w:spacing w:before="0"/>
        <w:rPr>
          <w:sz w:val="23"/>
          <w:szCs w:val="23"/>
        </w:rPr>
      </w:pPr>
    </w:p>
    <w:p w14:paraId="20C77FB1" w14:textId="7AE6E17F" w:rsidR="00541CFA" w:rsidRDefault="00541CFA" w:rsidP="00702628">
      <w:pPr>
        <w:rPr>
          <w:rFonts w:ascii="Arial" w:hAnsi="Arial" w:cs="Arial"/>
          <w:b/>
          <w:bCs/>
          <w:sz w:val="20"/>
          <w:szCs w:val="20"/>
        </w:rPr>
      </w:pPr>
    </w:p>
    <w:p w14:paraId="0665B4DC" w14:textId="7289CC06" w:rsidR="00541CFA" w:rsidRDefault="00250109" w:rsidP="007026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Documents Available on Box Here: </w:t>
      </w:r>
      <w:hyperlink r:id="rId12" w:history="1">
        <w:r w:rsidR="00761948" w:rsidRPr="0082444F">
          <w:rPr>
            <w:rStyle w:val="Hyperlink"/>
            <w:rFonts w:ascii="Arial" w:hAnsi="Arial" w:cs="Arial"/>
            <w:b/>
            <w:bCs/>
            <w:sz w:val="20"/>
            <w:szCs w:val="20"/>
          </w:rPr>
          <w:t>https://ecy.box.com/v/WRIA15PlanRecommendations</w:t>
        </w:r>
      </w:hyperlink>
    </w:p>
    <w:p w14:paraId="10DE94A0" w14:textId="77777777" w:rsidR="00541CFA" w:rsidRDefault="00541CFA" w:rsidP="00702628">
      <w:pPr>
        <w:rPr>
          <w:rFonts w:ascii="Arial" w:hAnsi="Arial" w:cs="Arial"/>
          <w:b/>
          <w:bCs/>
          <w:sz w:val="20"/>
          <w:szCs w:val="20"/>
        </w:rPr>
      </w:pPr>
    </w:p>
    <w:p w14:paraId="258BDC80" w14:textId="77777777" w:rsidR="00702628" w:rsidRDefault="00702628" w:rsidP="00132A9F"/>
    <w:p w14:paraId="638A10D3" w14:textId="68234C21" w:rsidR="00300A18" w:rsidRPr="00A056C6" w:rsidRDefault="00B00EB3" w:rsidP="000A732B">
      <w:pPr>
        <w:pStyle w:val="Heading1"/>
        <w:spacing w:before="0"/>
        <w:rPr>
          <w:b w:val="0"/>
          <w:bCs/>
          <w:color w:val="1F497D"/>
          <w:sz w:val="22"/>
          <w:szCs w:val="23"/>
        </w:rPr>
      </w:pPr>
      <w:r>
        <w:rPr>
          <w:sz w:val="22"/>
          <w:szCs w:val="23"/>
        </w:rPr>
        <w:t>Participation</w:t>
      </w:r>
    </w:p>
    <w:p w14:paraId="2ED6B809" w14:textId="792ABD30" w:rsidR="00B00EB3" w:rsidRDefault="00B00EB3" w:rsidP="00B00EB3">
      <w:r>
        <w:t>Stacy Vynne McKinstry</w:t>
      </w:r>
      <w:r w:rsidR="00E15298">
        <w:t xml:space="preserve"> (Ecology)</w:t>
      </w:r>
    </w:p>
    <w:p w14:paraId="468D2E19" w14:textId="13299A3B" w:rsidR="00B00EB3" w:rsidRDefault="00B00EB3" w:rsidP="00B00EB3">
      <w:r>
        <w:t>Susan Gulick</w:t>
      </w:r>
      <w:r w:rsidR="00E15298">
        <w:t xml:space="preserve"> (</w:t>
      </w:r>
      <w:r w:rsidR="00970EDC">
        <w:t>Sound Resolutions</w:t>
      </w:r>
      <w:r w:rsidR="00E15298">
        <w:t>)</w:t>
      </w:r>
    </w:p>
    <w:p w14:paraId="18980019" w14:textId="430CC9A0" w:rsidR="00B00EB3" w:rsidRDefault="00B00EB3" w:rsidP="00B00EB3">
      <w:r>
        <w:t>Sam Phillips</w:t>
      </w:r>
      <w:r w:rsidR="00E15298">
        <w:t xml:space="preserve"> </w:t>
      </w:r>
      <w:r w:rsidR="0016258E">
        <w:t>(Port Gamble S’Klallam Tribe)</w:t>
      </w:r>
    </w:p>
    <w:p w14:paraId="40498BBD" w14:textId="59B2F5FA" w:rsidR="00B00EB3" w:rsidRDefault="00E15298" w:rsidP="00B00EB3">
      <w:r>
        <w:t>Allison O’S</w:t>
      </w:r>
      <w:r w:rsidR="00B00EB3">
        <w:t>ullivan</w:t>
      </w:r>
      <w:r w:rsidR="0016258E">
        <w:t xml:space="preserve"> (Suquamish Tribe)</w:t>
      </w:r>
    </w:p>
    <w:p w14:paraId="68DD803A" w14:textId="77777777" w:rsidR="0016258E" w:rsidRDefault="0016258E" w:rsidP="0016258E">
      <w:r>
        <w:t>Paul Pickett (Squaxin Island Tribe)</w:t>
      </w:r>
    </w:p>
    <w:p w14:paraId="6C1B1F81" w14:textId="484E5A4A" w:rsidR="00B00EB3" w:rsidRDefault="00B00EB3" w:rsidP="00B00EB3">
      <w:r>
        <w:t>Dan Cardwell</w:t>
      </w:r>
      <w:r w:rsidR="0016258E">
        <w:t xml:space="preserve"> (Pierce County)</w:t>
      </w:r>
    </w:p>
    <w:p w14:paraId="4C205389" w14:textId="17C6D63B" w:rsidR="00B00EB3" w:rsidRDefault="00B00EB3" w:rsidP="00B00EB3">
      <w:r>
        <w:t>Austin Jennings</w:t>
      </w:r>
      <w:r w:rsidR="00E15298">
        <w:t xml:space="preserve"> (Pierce County)</w:t>
      </w:r>
    </w:p>
    <w:p w14:paraId="5F16ECCB" w14:textId="54BA4752" w:rsidR="00B00EB3" w:rsidRDefault="00B00EB3" w:rsidP="00B00EB3">
      <w:r>
        <w:t>Dave Ward</w:t>
      </w:r>
      <w:r w:rsidR="0016258E">
        <w:t xml:space="preserve"> (Kitsap County)</w:t>
      </w:r>
    </w:p>
    <w:p w14:paraId="373F925F" w14:textId="02788775" w:rsidR="00E15298" w:rsidRDefault="00E15298" w:rsidP="00B00EB3">
      <w:r>
        <w:t>David Nash</w:t>
      </w:r>
      <w:r w:rsidR="0016258E">
        <w:t xml:space="preserve"> (Kitsap County)</w:t>
      </w:r>
    </w:p>
    <w:p w14:paraId="084F4F69" w14:textId="77777777" w:rsidR="0016258E" w:rsidRDefault="0016258E" w:rsidP="0016258E">
      <w:r>
        <w:t>Mike Michael (City of Bainbridge)</w:t>
      </w:r>
    </w:p>
    <w:p w14:paraId="21477872" w14:textId="77777777" w:rsidR="006C5476" w:rsidRDefault="00E15298" w:rsidP="006C5476">
      <w:r w:rsidRPr="006C5476">
        <w:t xml:space="preserve">Roma </w:t>
      </w:r>
      <w:r w:rsidR="006C5476" w:rsidRPr="006C5476">
        <w:t>Call</w:t>
      </w:r>
      <w:r w:rsidR="006C5476">
        <w:t xml:space="preserve"> (Port Gamble S’Klallam Tribe)</w:t>
      </w:r>
    </w:p>
    <w:p w14:paraId="51DCAB42" w14:textId="31AAFBE2" w:rsidR="00B00EB3" w:rsidRPr="00A056C6" w:rsidRDefault="006C5476" w:rsidP="006C5476">
      <w:r>
        <w:t>Paulina</w:t>
      </w:r>
      <w:r w:rsidR="00B00EB3">
        <w:t xml:space="preserve"> Levy</w:t>
      </w:r>
      <w:r w:rsidR="00E15298">
        <w:t xml:space="preserve"> (Ecology)</w:t>
      </w:r>
    </w:p>
    <w:p w14:paraId="0F845C2C" w14:textId="766E08B2" w:rsidR="0006501C" w:rsidRPr="00A056C6" w:rsidRDefault="00FB3068" w:rsidP="0006501C">
      <w:pPr>
        <w:pStyle w:val="Heading1"/>
        <w:rPr>
          <w:sz w:val="22"/>
          <w:szCs w:val="23"/>
        </w:rPr>
      </w:pPr>
      <w:r>
        <w:rPr>
          <w:sz w:val="22"/>
          <w:szCs w:val="23"/>
        </w:rPr>
        <w:t>Purpose of Meeting</w:t>
      </w:r>
    </w:p>
    <w:p w14:paraId="481932E4" w14:textId="4EB524EE" w:rsidR="00BC68BC" w:rsidRPr="00A056C6" w:rsidRDefault="00FB3068" w:rsidP="00B00EB3">
      <w:pPr>
        <w:rPr>
          <w:b/>
        </w:rPr>
      </w:pPr>
      <w:r>
        <w:t>To agree on a way to bring developed draft recommendations to the Committee for their consideration.</w:t>
      </w:r>
    </w:p>
    <w:p w14:paraId="10D9C386" w14:textId="2950906E" w:rsidR="00E04E12" w:rsidRPr="00A056C6" w:rsidRDefault="00FB3068" w:rsidP="00E04E12">
      <w:pPr>
        <w:pStyle w:val="Heading1"/>
        <w:rPr>
          <w:sz w:val="22"/>
          <w:szCs w:val="23"/>
        </w:rPr>
      </w:pPr>
      <w:r>
        <w:rPr>
          <w:sz w:val="22"/>
          <w:szCs w:val="23"/>
        </w:rPr>
        <w:t>Information to Include in Proposals Before Committee Discussion</w:t>
      </w:r>
    </w:p>
    <w:p w14:paraId="03B5FB43" w14:textId="4E04BD04" w:rsidR="00BC68BC" w:rsidRPr="00B00EB3" w:rsidRDefault="0016258E" w:rsidP="00E04E12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Susan introduced certain proposal components such as:</w:t>
      </w:r>
    </w:p>
    <w:p w14:paraId="5E6BC031" w14:textId="77777777" w:rsidR="0016258E" w:rsidRPr="0016258E" w:rsidRDefault="0016258E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Proposal proponent </w:t>
      </w:r>
    </w:p>
    <w:p w14:paraId="732FBE16" w14:textId="429A9BD3" w:rsidR="0016258E" w:rsidRPr="00AC3B65" w:rsidRDefault="0016258E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Short description/abstract </w:t>
      </w:r>
    </w:p>
    <w:p w14:paraId="4058C17F" w14:textId="52F09572" w:rsidR="00AC3B65" w:rsidRPr="0016258E" w:rsidRDefault="00AC3B65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Challenges and benefits of proposal</w:t>
      </w:r>
    </w:p>
    <w:p w14:paraId="0D32EBC6" w14:textId="7776F579" w:rsidR="0016258E" w:rsidRPr="0016258E" w:rsidRDefault="0016258E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Magnitude of proposal, affected areas and jurisdictions</w:t>
      </w:r>
    </w:p>
    <w:p w14:paraId="6B65800F" w14:textId="13B2260B" w:rsidR="00FB3068" w:rsidRPr="00B00EB3" w:rsidRDefault="00AC3B65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Responsible party (for implementation)</w:t>
      </w:r>
    </w:p>
    <w:p w14:paraId="29BA48DF" w14:textId="77777777" w:rsidR="00AC3B65" w:rsidRPr="00880E2B" w:rsidRDefault="00AC3B65" w:rsidP="00AC3B6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B</w:t>
      </w:r>
      <w:r w:rsidRPr="00B00EB3">
        <w:rPr>
          <w:bCs/>
          <w:color w:val="000000" w:themeColor="text1"/>
        </w:rPr>
        <w:t xml:space="preserve">udget </w:t>
      </w:r>
      <w:r>
        <w:rPr>
          <w:bCs/>
          <w:color w:val="000000" w:themeColor="text1"/>
        </w:rPr>
        <w:t xml:space="preserve">estimate </w:t>
      </w:r>
      <w:r w:rsidRPr="00B00EB3">
        <w:rPr>
          <w:bCs/>
          <w:color w:val="000000" w:themeColor="text1"/>
        </w:rPr>
        <w:t>and funding options</w:t>
      </w:r>
    </w:p>
    <w:p w14:paraId="50B305A9" w14:textId="31C17581" w:rsidR="00FB3068" w:rsidRPr="00B00EB3" w:rsidRDefault="00FB3068" w:rsidP="00FB3068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 w:rsidRPr="00B00EB3">
        <w:rPr>
          <w:bCs/>
          <w:color w:val="000000" w:themeColor="text1"/>
        </w:rPr>
        <w:t>Roles of various Committee members and other key players</w:t>
      </w:r>
    </w:p>
    <w:p w14:paraId="3A622FE9" w14:textId="77777777" w:rsidR="0016258E" w:rsidRPr="0016258E" w:rsidRDefault="00880E2B" w:rsidP="00880E2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Paul </w:t>
      </w:r>
      <w:r w:rsidR="0016258E">
        <w:rPr>
          <w:bCs/>
          <w:color w:val="000000" w:themeColor="text1"/>
        </w:rPr>
        <w:t xml:space="preserve">suggested some policy recommendations may have alternative ways to implement, and would like those to be </w:t>
      </w:r>
      <w:r>
        <w:rPr>
          <w:bCs/>
          <w:color w:val="000000" w:themeColor="text1"/>
        </w:rPr>
        <w:t xml:space="preserve">included. </w:t>
      </w:r>
      <w:r w:rsidR="0016258E">
        <w:rPr>
          <w:bCs/>
          <w:color w:val="000000" w:themeColor="text1"/>
        </w:rPr>
        <w:t xml:space="preserve">Discussing how a proposal is implemented is key for its development. </w:t>
      </w:r>
    </w:p>
    <w:p w14:paraId="685F9F75" w14:textId="722C442F" w:rsidR="00880E2B" w:rsidRPr="00880E2B" w:rsidRDefault="0016258E" w:rsidP="00880E2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>Many members agreed that a cost estimate is important to include.</w:t>
      </w:r>
    </w:p>
    <w:p w14:paraId="682D81B3" w14:textId="3510072D" w:rsidR="00880E2B" w:rsidRPr="00880E2B" w:rsidRDefault="00880E2B" w:rsidP="00880E2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Dave </w:t>
      </w:r>
      <w:r w:rsidR="0016258E">
        <w:rPr>
          <w:bCs/>
          <w:color w:val="000000" w:themeColor="text1"/>
        </w:rPr>
        <w:t xml:space="preserve">mentioned that despite proposal beings in different phases, </w:t>
      </w:r>
      <w:r>
        <w:rPr>
          <w:bCs/>
          <w:color w:val="000000" w:themeColor="text1"/>
        </w:rPr>
        <w:t xml:space="preserve">all </w:t>
      </w:r>
      <w:r w:rsidR="0016258E">
        <w:rPr>
          <w:bCs/>
          <w:color w:val="000000" w:themeColor="text1"/>
        </w:rPr>
        <w:t>need descriptors before further</w:t>
      </w:r>
      <w:r>
        <w:rPr>
          <w:bCs/>
          <w:color w:val="000000" w:themeColor="text1"/>
        </w:rPr>
        <w:t xml:space="preserve"> consideration. </w:t>
      </w:r>
    </w:p>
    <w:p w14:paraId="79B54EC1" w14:textId="695D7D3E" w:rsidR="00880E2B" w:rsidRPr="00880E2B" w:rsidRDefault="0016258E" w:rsidP="00880E2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Members acknowledged that a cost estimate will be difficult for policy recommendations, but some </w:t>
      </w:r>
      <w:r w:rsidR="00AC3B65">
        <w:rPr>
          <w:bCs/>
          <w:color w:val="000000" w:themeColor="text1"/>
        </w:rPr>
        <w:t xml:space="preserve">analysis should be conducted if proposal is to be considered. </w:t>
      </w:r>
    </w:p>
    <w:p w14:paraId="18287B89" w14:textId="0E3D867F" w:rsidR="00880E2B" w:rsidRPr="00880E2B" w:rsidRDefault="00880E2B" w:rsidP="00880E2B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Dan mentioned that </w:t>
      </w:r>
      <w:r w:rsidR="00AC3B65">
        <w:rPr>
          <w:bCs/>
          <w:color w:val="000000" w:themeColor="text1"/>
        </w:rPr>
        <w:t>beyond</w:t>
      </w:r>
      <w:r>
        <w:rPr>
          <w:bCs/>
          <w:color w:val="000000" w:themeColor="text1"/>
        </w:rPr>
        <w:t xml:space="preserve"> local government’s costs, the </w:t>
      </w:r>
      <w:r w:rsidR="00AC3B65">
        <w:rPr>
          <w:bCs/>
          <w:color w:val="000000" w:themeColor="text1"/>
        </w:rPr>
        <w:t xml:space="preserve">cost to </w:t>
      </w:r>
      <w:r>
        <w:rPr>
          <w:bCs/>
          <w:color w:val="000000" w:themeColor="text1"/>
        </w:rPr>
        <w:t>homeowner</w:t>
      </w:r>
      <w:r w:rsidR="00AC3B65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 should be included as well. </w:t>
      </w:r>
    </w:p>
    <w:p w14:paraId="27F06583" w14:textId="4C3A9E86" w:rsidR="00B57ACF" w:rsidRPr="00A056C6" w:rsidRDefault="00FB3068" w:rsidP="000A732B">
      <w:pPr>
        <w:pStyle w:val="Heading1"/>
        <w:rPr>
          <w:sz w:val="22"/>
          <w:szCs w:val="23"/>
        </w:rPr>
      </w:pPr>
      <w:r>
        <w:rPr>
          <w:sz w:val="22"/>
          <w:szCs w:val="23"/>
        </w:rPr>
        <w:lastRenderedPageBreak/>
        <w:t>How to Get from a Laundry List to Realistic Proposals?</w:t>
      </w:r>
    </w:p>
    <w:p w14:paraId="7FBAAD39" w14:textId="600CCFD6" w:rsidR="00FB3068" w:rsidRPr="00B00EB3" w:rsidRDefault="00AC3B65" w:rsidP="00AC3B65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The group reviewed the current list of proposals and expressed interest or concerns for each policy suggestion. WRIA 12 followed this method and Paul offered a recap of how the discussion went:</w:t>
      </w:r>
    </w:p>
    <w:p w14:paraId="2E7D801D" w14:textId="788A904F" w:rsidR="004739A5" w:rsidRPr="00AC3B65" w:rsidRDefault="00AC3B65" w:rsidP="00A6080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 w:rsidRPr="00AC3B65">
        <w:rPr>
          <w:bCs/>
          <w:color w:val="000000" w:themeColor="text1"/>
        </w:rPr>
        <w:t>Paul mentioned WRIA 12 is</w:t>
      </w:r>
      <w:r w:rsidR="007D6AFE" w:rsidRPr="00AC3B65">
        <w:rPr>
          <w:bCs/>
          <w:color w:val="000000" w:themeColor="text1"/>
        </w:rPr>
        <w:t xml:space="preserve"> smaller </w:t>
      </w:r>
      <w:r>
        <w:rPr>
          <w:bCs/>
          <w:color w:val="000000" w:themeColor="text1"/>
        </w:rPr>
        <w:t>(1 county,</w:t>
      </w:r>
      <w:r w:rsidRPr="00AC3B65">
        <w:rPr>
          <w:bCs/>
          <w:color w:val="000000" w:themeColor="text1"/>
        </w:rPr>
        <w:t xml:space="preserve"> 2 tribes</w:t>
      </w:r>
      <w:r>
        <w:rPr>
          <w:bCs/>
          <w:color w:val="000000" w:themeColor="text1"/>
        </w:rPr>
        <w:t>, and additional members</w:t>
      </w:r>
      <w:r w:rsidRPr="00AC3B65">
        <w:rPr>
          <w:bCs/>
          <w:color w:val="000000" w:themeColor="text1"/>
        </w:rPr>
        <w:t>), but they</w:t>
      </w:r>
      <w:r w:rsidR="004739A5" w:rsidRPr="00AC3B65">
        <w:rPr>
          <w:bCs/>
          <w:color w:val="000000" w:themeColor="text1"/>
        </w:rPr>
        <w:t xml:space="preserve"> all shared common goals: successful projects, implementation, plan that adds value</w:t>
      </w:r>
      <w:r>
        <w:rPr>
          <w:bCs/>
          <w:color w:val="000000" w:themeColor="text1"/>
        </w:rPr>
        <w:t xml:space="preserve"> to ecosystem</w:t>
      </w:r>
    </w:p>
    <w:p w14:paraId="4CF27EAA" w14:textId="34113402" w:rsidR="004739A5" w:rsidRDefault="004739A5" w:rsidP="00AC3B6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Adaptive management was discussed</w:t>
      </w:r>
      <w:r w:rsidR="00AC3B65">
        <w:rPr>
          <w:bCs/>
          <w:color w:val="000000" w:themeColor="text1"/>
        </w:rPr>
        <w:t xml:space="preserve"> in reference</w:t>
      </w:r>
      <w:r>
        <w:rPr>
          <w:bCs/>
          <w:color w:val="000000" w:themeColor="text1"/>
        </w:rPr>
        <w:t xml:space="preserve"> t</w:t>
      </w:r>
      <w:r w:rsidR="00AC3B65">
        <w:rPr>
          <w:bCs/>
          <w:color w:val="000000" w:themeColor="text1"/>
        </w:rPr>
        <w:t>o the role the</w:t>
      </w:r>
      <w:r>
        <w:rPr>
          <w:bCs/>
          <w:color w:val="000000" w:themeColor="text1"/>
        </w:rPr>
        <w:t xml:space="preserve"> Nisqually tribe </w:t>
      </w:r>
      <w:r w:rsidR="00E77270">
        <w:rPr>
          <w:bCs/>
          <w:color w:val="000000" w:themeColor="text1"/>
        </w:rPr>
        <w:t>plays</w:t>
      </w:r>
      <w:r w:rsidR="00AC3B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in WRIA 11. </w:t>
      </w:r>
      <w:r w:rsidR="00AC3B65">
        <w:rPr>
          <w:bCs/>
          <w:color w:val="000000" w:themeColor="text1"/>
        </w:rPr>
        <w:t>WRIA 12 small group a</w:t>
      </w:r>
      <w:r>
        <w:rPr>
          <w:bCs/>
          <w:color w:val="000000" w:themeColor="text1"/>
        </w:rPr>
        <w:t xml:space="preserve">greed that ECY needs to continue having a </w:t>
      </w:r>
      <w:r w:rsidR="00AC3B65">
        <w:rPr>
          <w:bCs/>
          <w:color w:val="000000" w:themeColor="text1"/>
        </w:rPr>
        <w:t xml:space="preserve">supportive </w:t>
      </w:r>
      <w:r>
        <w:rPr>
          <w:bCs/>
          <w:color w:val="000000" w:themeColor="text1"/>
        </w:rPr>
        <w:t>role</w:t>
      </w:r>
      <w:r w:rsidR="00AC3B65">
        <w:rPr>
          <w:bCs/>
          <w:color w:val="000000" w:themeColor="text1"/>
        </w:rPr>
        <w:t>, but that a local group could take the lead after plan adoption</w:t>
      </w:r>
      <w:r>
        <w:rPr>
          <w:bCs/>
          <w:color w:val="000000" w:themeColor="text1"/>
        </w:rPr>
        <w:t xml:space="preserve">. </w:t>
      </w:r>
    </w:p>
    <w:p w14:paraId="6CBF0B62" w14:textId="186BB972" w:rsidR="004739A5" w:rsidRDefault="004739A5" w:rsidP="004739A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Monitoring and reporting</w:t>
      </w:r>
      <w:r w:rsidR="00AC3B65">
        <w:rPr>
          <w:bCs/>
          <w:color w:val="000000" w:themeColor="text1"/>
        </w:rPr>
        <w:t xml:space="preserve"> ideas were brought up. A main suggestion was to create</w:t>
      </w:r>
      <w:r>
        <w:rPr>
          <w:bCs/>
          <w:color w:val="000000" w:themeColor="text1"/>
        </w:rPr>
        <w:t xml:space="preserve"> a website where info</w:t>
      </w:r>
      <w:r w:rsidR="00AC3B65">
        <w:rPr>
          <w:bCs/>
          <w:color w:val="000000" w:themeColor="text1"/>
        </w:rPr>
        <w:t>rmation</w:t>
      </w:r>
      <w:r>
        <w:rPr>
          <w:bCs/>
          <w:color w:val="000000" w:themeColor="text1"/>
        </w:rPr>
        <w:t xml:space="preserve"> could be updated. </w:t>
      </w:r>
      <w:r w:rsidR="00AC3B65">
        <w:rPr>
          <w:bCs/>
          <w:color w:val="000000" w:themeColor="text1"/>
        </w:rPr>
        <w:t>Ecology’s role would be to maintain</w:t>
      </w:r>
      <w:r>
        <w:rPr>
          <w:bCs/>
          <w:color w:val="000000" w:themeColor="text1"/>
        </w:rPr>
        <w:t xml:space="preserve"> consistency</w:t>
      </w:r>
      <w:r w:rsidR="00AC3B65">
        <w:rPr>
          <w:bCs/>
          <w:color w:val="000000" w:themeColor="text1"/>
        </w:rPr>
        <w:t xml:space="preserve"> if multiple WRIA’s choose this website approach to reporting</w:t>
      </w:r>
      <w:r>
        <w:rPr>
          <w:bCs/>
          <w:color w:val="000000" w:themeColor="text1"/>
        </w:rPr>
        <w:t>. Dan supports the transparency</w:t>
      </w:r>
      <w:r w:rsidR="00AC3B65">
        <w:rPr>
          <w:bCs/>
          <w:color w:val="000000" w:themeColor="text1"/>
        </w:rPr>
        <w:t xml:space="preserve"> and the accountability</w:t>
      </w:r>
      <w:r>
        <w:rPr>
          <w:bCs/>
          <w:color w:val="000000" w:themeColor="text1"/>
        </w:rPr>
        <w:t xml:space="preserve"> in this type of reporting. </w:t>
      </w:r>
    </w:p>
    <w:p w14:paraId="255ABEFB" w14:textId="6F79FD64" w:rsidR="004739A5" w:rsidRDefault="00AC3B65" w:rsidP="004739A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Another main discussion topic surrounded h</w:t>
      </w:r>
      <w:r w:rsidR="004739A5">
        <w:rPr>
          <w:bCs/>
          <w:color w:val="000000" w:themeColor="text1"/>
        </w:rPr>
        <w:t xml:space="preserve">ow to acknowledge commitment (which leads to durability). </w:t>
      </w:r>
    </w:p>
    <w:p w14:paraId="75B61E87" w14:textId="72EE9457" w:rsidR="00B26F26" w:rsidRDefault="00B26F26" w:rsidP="004739A5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Susan suggested separating policy recommendations and adaptive management since the latter has greater support and will be a big topic of discussion going forward. </w:t>
      </w:r>
    </w:p>
    <w:p w14:paraId="54276B68" w14:textId="618B9731" w:rsidR="00C973EA" w:rsidRDefault="00E77270" w:rsidP="00C973EA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The group went through each current proposal idea</w:t>
      </w:r>
      <w:r w:rsidR="006C5476">
        <w:rPr>
          <w:bCs/>
          <w:color w:val="000000" w:themeColor="text1"/>
        </w:rPr>
        <w:t xml:space="preserve"> for policy or regulatory change recommendations. The group did not discuss adaptive management</w:t>
      </w:r>
      <w:r>
        <w:rPr>
          <w:bCs/>
          <w:color w:val="000000" w:themeColor="text1"/>
        </w:rPr>
        <w:t>. Notes were taken directly on the table which can be</w:t>
      </w:r>
      <w:r w:rsidR="006C5476">
        <w:rPr>
          <w:bCs/>
          <w:color w:val="000000" w:themeColor="text1"/>
        </w:rPr>
        <w:t xml:space="preserve"> found on B</w:t>
      </w:r>
      <w:r>
        <w:rPr>
          <w:bCs/>
          <w:color w:val="000000" w:themeColor="text1"/>
        </w:rPr>
        <w:t xml:space="preserve">ox under </w:t>
      </w:r>
      <w:hyperlink r:id="rId13" w:history="1">
        <w:r w:rsidRPr="00E77270">
          <w:rPr>
            <w:rStyle w:val="Hyperlink"/>
            <w:bCs/>
          </w:rPr>
          <w:t>WRIA15PolicyAMRefinementv2</w:t>
        </w:r>
      </w:hyperlink>
      <w:r>
        <w:rPr>
          <w:bCs/>
          <w:color w:val="000000" w:themeColor="text1"/>
        </w:rPr>
        <w:t xml:space="preserve">. </w:t>
      </w:r>
      <w:r w:rsidR="006C5476">
        <w:rPr>
          <w:bCs/>
          <w:color w:val="000000" w:themeColor="text1"/>
        </w:rPr>
        <w:t>A few additional comments are included below.</w:t>
      </w:r>
    </w:p>
    <w:p w14:paraId="4D58D099" w14:textId="21693B17" w:rsidR="00C973EA" w:rsidRDefault="00E77270" w:rsidP="00C973EA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Members agree cisterns are promising, but</w:t>
      </w:r>
      <w:r w:rsidR="00C973EA">
        <w:rPr>
          <w:bCs/>
          <w:color w:val="000000" w:themeColor="text1"/>
        </w:rPr>
        <w:t xml:space="preserve"> Dan </w:t>
      </w:r>
      <w:r>
        <w:rPr>
          <w:bCs/>
          <w:color w:val="000000" w:themeColor="text1"/>
        </w:rPr>
        <w:t>cautioned that the Pierce County Health D</w:t>
      </w:r>
      <w:r w:rsidR="00C973EA">
        <w:rPr>
          <w:bCs/>
          <w:color w:val="000000" w:themeColor="text1"/>
        </w:rPr>
        <w:t xml:space="preserve">epartment </w:t>
      </w:r>
      <w:r>
        <w:rPr>
          <w:bCs/>
          <w:color w:val="000000" w:themeColor="text1"/>
        </w:rPr>
        <w:t xml:space="preserve">should be </w:t>
      </w:r>
      <w:r w:rsidR="00C973EA">
        <w:rPr>
          <w:bCs/>
          <w:color w:val="000000" w:themeColor="text1"/>
        </w:rPr>
        <w:t>brought in</w:t>
      </w:r>
      <w:r w:rsidR="006C5476">
        <w:rPr>
          <w:bCs/>
          <w:color w:val="000000" w:themeColor="text1"/>
        </w:rPr>
        <w:t xml:space="preserve"> to provide feedback</w:t>
      </w:r>
      <w:r w:rsidR="00C973EA">
        <w:rPr>
          <w:bCs/>
          <w:color w:val="000000" w:themeColor="text1"/>
        </w:rPr>
        <w:t xml:space="preserve">. </w:t>
      </w:r>
    </w:p>
    <w:p w14:paraId="62930F9C" w14:textId="141C9FCD" w:rsidR="00816399" w:rsidRDefault="00586419" w:rsidP="00C973EA">
      <w:pPr>
        <w:pStyle w:val="Normal1style"/>
        <w:numPr>
          <w:ilvl w:val="1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Members expressed concern over raising the</w:t>
      </w:r>
      <w:r w:rsidR="00723011">
        <w:rPr>
          <w:bCs/>
          <w:color w:val="000000" w:themeColor="text1"/>
        </w:rPr>
        <w:t xml:space="preserve"> $500</w:t>
      </w:r>
      <w:r>
        <w:rPr>
          <w:bCs/>
          <w:color w:val="000000" w:themeColor="text1"/>
        </w:rPr>
        <w:t xml:space="preserve"> </w:t>
      </w:r>
      <w:r w:rsidR="00723011">
        <w:rPr>
          <w:bCs/>
          <w:color w:val="000000" w:themeColor="text1"/>
        </w:rPr>
        <w:t xml:space="preserve">building permit </w:t>
      </w:r>
      <w:r>
        <w:rPr>
          <w:bCs/>
          <w:color w:val="000000" w:themeColor="text1"/>
        </w:rPr>
        <w:t>fee</w:t>
      </w:r>
      <w:r w:rsidR="00723011">
        <w:rPr>
          <w:bCs/>
          <w:color w:val="000000" w:themeColor="text1"/>
        </w:rPr>
        <w:t xml:space="preserve"> required under 90.94.030 ($150 retained by permitting authority, $350 sent to Ecology)</w:t>
      </w:r>
      <w:r w:rsidR="00816399">
        <w:rPr>
          <w:bCs/>
          <w:color w:val="000000" w:themeColor="text1"/>
        </w:rPr>
        <w:t xml:space="preserve">. </w:t>
      </w:r>
    </w:p>
    <w:p w14:paraId="21E04F6A" w14:textId="41496B5C" w:rsidR="00816399" w:rsidRDefault="00586419" w:rsidP="00816399">
      <w:pPr>
        <w:pStyle w:val="Normal1style"/>
        <w:numPr>
          <w:ilvl w:val="2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Ecology is preparing a summary of how state is using the current portion of fees collected. </w:t>
      </w:r>
      <w:r w:rsidR="00723011">
        <w:rPr>
          <w:bCs/>
          <w:color w:val="000000" w:themeColor="text1"/>
        </w:rPr>
        <w:t xml:space="preserve"> The law directs the funds to be invested in the WRIA.</w:t>
      </w:r>
      <w:bookmarkStart w:id="0" w:name="_GoBack"/>
      <w:bookmarkEnd w:id="0"/>
    </w:p>
    <w:p w14:paraId="7DCA0E96" w14:textId="023F8A28" w:rsidR="00816399" w:rsidRDefault="00816399" w:rsidP="00816399">
      <w:pPr>
        <w:pStyle w:val="Normal1style"/>
        <w:numPr>
          <w:ilvl w:val="2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Paul mentioned that in WRIA 11 they estimate $50K per year to keep the committee going</w:t>
      </w:r>
      <w:r w:rsidR="006C5476">
        <w:rPr>
          <w:bCs/>
          <w:color w:val="000000" w:themeColor="text1"/>
        </w:rPr>
        <w:t>. Ali</w:t>
      </w:r>
      <w:r w:rsidR="00586419">
        <w:rPr>
          <w:bCs/>
          <w:color w:val="000000" w:themeColor="text1"/>
        </w:rPr>
        <w:t xml:space="preserve">son is also interested in the cost for implementation, beyond administrative necessities. </w:t>
      </w:r>
      <w:r>
        <w:rPr>
          <w:bCs/>
          <w:color w:val="000000" w:themeColor="text1"/>
        </w:rPr>
        <w:t xml:space="preserve"> </w:t>
      </w:r>
    </w:p>
    <w:p w14:paraId="06D13171" w14:textId="068A5EC4" w:rsidR="00816399" w:rsidRDefault="006C5476" w:rsidP="00816399">
      <w:pPr>
        <w:pStyle w:val="Normal1style"/>
        <w:numPr>
          <w:ilvl w:val="2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It was recommended that we wait until the end of the process to determine whether we want to include a recommendation for raising the building permit fee in order to determine if we have other funding sources. </w:t>
      </w:r>
      <w:r w:rsidR="00586419">
        <w:rPr>
          <w:bCs/>
          <w:color w:val="000000" w:themeColor="text1"/>
        </w:rPr>
        <w:t>Stacy emphasized</w:t>
      </w:r>
      <w:r w:rsidR="00816399">
        <w:rPr>
          <w:bCs/>
          <w:color w:val="000000" w:themeColor="text1"/>
        </w:rPr>
        <w:t xml:space="preserve"> that </w:t>
      </w:r>
      <w:r>
        <w:rPr>
          <w:bCs/>
          <w:color w:val="000000" w:themeColor="text1"/>
        </w:rPr>
        <w:t xml:space="preserve">jurisdictions will need to start vetting early any consideration for raising the fee in order to make the case to their decision makers. </w:t>
      </w:r>
      <w:r w:rsidR="0081639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</w:t>
      </w:r>
      <w:r w:rsidR="00586419">
        <w:rPr>
          <w:bCs/>
          <w:color w:val="000000" w:themeColor="text1"/>
        </w:rPr>
        <w:t>eveloping funding solutions may need to occur earlier and in conjunction with other policy suggestions</w:t>
      </w:r>
      <w:r w:rsidR="00816399">
        <w:rPr>
          <w:bCs/>
          <w:color w:val="000000" w:themeColor="text1"/>
        </w:rPr>
        <w:t xml:space="preserve">. </w:t>
      </w:r>
    </w:p>
    <w:p w14:paraId="6C802E63" w14:textId="15946D31" w:rsidR="00586419" w:rsidRDefault="00586419" w:rsidP="00816399">
      <w:pPr>
        <w:pStyle w:val="Normal1style"/>
        <w:numPr>
          <w:ilvl w:val="2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Funding discussion will be given more time in future meetings. </w:t>
      </w:r>
    </w:p>
    <w:p w14:paraId="34B810A1" w14:textId="77777777" w:rsidR="00FB3068" w:rsidRPr="00A056C6" w:rsidRDefault="00FB3068" w:rsidP="00FB3068">
      <w:pPr>
        <w:pStyle w:val="Heading1"/>
        <w:rPr>
          <w:sz w:val="22"/>
          <w:szCs w:val="23"/>
        </w:rPr>
      </w:pPr>
      <w:r w:rsidRPr="00A056C6">
        <w:rPr>
          <w:sz w:val="22"/>
          <w:szCs w:val="23"/>
        </w:rPr>
        <w:t>Action Items and Next Steps</w:t>
      </w:r>
    </w:p>
    <w:p w14:paraId="0ABBB329" w14:textId="11672FA4" w:rsidR="00BC68BC" w:rsidRDefault="00250109" w:rsidP="00BC68B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 w:rsidRPr="00B00EB3">
        <w:rPr>
          <w:bCs/>
          <w:color w:val="000000" w:themeColor="text1"/>
        </w:rPr>
        <w:t>Summarize recommendations for Committee</w:t>
      </w:r>
      <w:r w:rsidR="00586419">
        <w:rPr>
          <w:bCs/>
          <w:color w:val="000000" w:themeColor="text1"/>
        </w:rPr>
        <w:t xml:space="preserve"> – </w:t>
      </w:r>
      <w:r w:rsidR="006C5476">
        <w:rPr>
          <w:bCs/>
          <w:color w:val="000000" w:themeColor="text1"/>
        </w:rPr>
        <w:t>see edits in the plan recommendation matrix.</w:t>
      </w:r>
    </w:p>
    <w:p w14:paraId="3E9B7421" w14:textId="5C41D5A6" w:rsidR="006C5476" w:rsidRPr="00B00EB3" w:rsidRDefault="006C5476" w:rsidP="00BC68BC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Present information to Committee for feedback.</w:t>
      </w:r>
    </w:p>
    <w:p w14:paraId="56493D34" w14:textId="1F41ED1F" w:rsidR="00BA3DFA" w:rsidRPr="00B00EB3" w:rsidRDefault="006C5476" w:rsidP="009D3BA5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Determine if future meeting is needed for the workgroup to vet proposals or further refine the process.</w:t>
      </w:r>
    </w:p>
    <w:p w14:paraId="399597A2" w14:textId="77777777" w:rsidR="00250109" w:rsidRPr="00761948" w:rsidRDefault="00250109" w:rsidP="00250109">
      <w:pPr>
        <w:spacing w:line="300" w:lineRule="atLeast"/>
        <w:rPr>
          <w:rFonts w:asciiTheme="minorHAnsi" w:hAnsiTheme="minorHAnsi" w:cstheme="minorHAnsi"/>
          <w:vanish/>
          <w:color w:val="666666"/>
        </w:rPr>
      </w:pPr>
    </w:p>
    <w:p w14:paraId="76E463EB" w14:textId="77777777" w:rsidR="00E17C86" w:rsidRPr="00A056C6" w:rsidRDefault="00E17C86" w:rsidP="00E17C86">
      <w:pPr>
        <w:spacing w:line="300" w:lineRule="atLeast"/>
        <w:rPr>
          <w:rFonts w:asciiTheme="minorHAnsi" w:eastAsia="Times New Roman" w:hAnsiTheme="minorHAnsi" w:cstheme="minorHAnsi"/>
          <w:vanish/>
          <w:color w:val="666666"/>
        </w:rPr>
      </w:pPr>
    </w:p>
    <w:sectPr w:rsidR="00E17C86" w:rsidRPr="00A056C6" w:rsidSect="00525266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71B34D" w16cid:durableId="22541F06"/>
  <w16cid:commentId w16cid:paraId="434F3F94" w16cid:durableId="22541E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0033" w14:textId="77777777" w:rsidR="002934A5" w:rsidRDefault="002934A5" w:rsidP="00E34A0C">
      <w:r>
        <w:separator/>
      </w:r>
    </w:p>
  </w:endnote>
  <w:endnote w:type="continuationSeparator" w:id="0">
    <w:p w14:paraId="0B080E36" w14:textId="77777777" w:rsidR="002934A5" w:rsidRDefault="002934A5" w:rsidP="00E34A0C">
      <w:r>
        <w:continuationSeparator/>
      </w:r>
    </w:p>
  </w:endnote>
  <w:endnote w:type="continuationNotice" w:id="1">
    <w:p w14:paraId="173232D5" w14:textId="77777777" w:rsidR="002934A5" w:rsidRDefault="0029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80B1" w14:textId="77777777" w:rsidR="002934A5" w:rsidRDefault="002934A5" w:rsidP="00E34A0C">
      <w:r>
        <w:separator/>
      </w:r>
    </w:p>
  </w:footnote>
  <w:footnote w:type="continuationSeparator" w:id="0">
    <w:p w14:paraId="7A32A75B" w14:textId="77777777" w:rsidR="002934A5" w:rsidRDefault="002934A5" w:rsidP="00E34A0C">
      <w:r>
        <w:continuationSeparator/>
      </w:r>
    </w:p>
  </w:footnote>
  <w:footnote w:type="continuationNotice" w:id="1">
    <w:p w14:paraId="5934046E" w14:textId="77777777" w:rsidR="002934A5" w:rsidRDefault="002934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DA4"/>
    <w:multiLevelType w:val="hybridMultilevel"/>
    <w:tmpl w:val="E4C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2F2"/>
    <w:multiLevelType w:val="hybridMultilevel"/>
    <w:tmpl w:val="F7CC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6DD"/>
    <w:multiLevelType w:val="hybridMultilevel"/>
    <w:tmpl w:val="AC4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18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22"/>
  </w:num>
  <w:num w:numId="20">
    <w:abstractNumId w:val="5"/>
  </w:num>
  <w:num w:numId="21">
    <w:abstractNumId w:val="23"/>
  </w:num>
  <w:num w:numId="22">
    <w:abstractNumId w:val="21"/>
  </w:num>
  <w:num w:numId="23">
    <w:abstractNumId w:val="20"/>
  </w:num>
  <w:num w:numId="24">
    <w:abstractNumId w:val="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37F8"/>
    <w:rsid w:val="000413AE"/>
    <w:rsid w:val="00042625"/>
    <w:rsid w:val="00060A54"/>
    <w:rsid w:val="0006501C"/>
    <w:rsid w:val="00081D26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32A9F"/>
    <w:rsid w:val="00135F9A"/>
    <w:rsid w:val="00150AFC"/>
    <w:rsid w:val="00153087"/>
    <w:rsid w:val="0016258E"/>
    <w:rsid w:val="00180809"/>
    <w:rsid w:val="0019587F"/>
    <w:rsid w:val="001B10D0"/>
    <w:rsid w:val="001D2044"/>
    <w:rsid w:val="001F0CFD"/>
    <w:rsid w:val="001F6884"/>
    <w:rsid w:val="001F7A77"/>
    <w:rsid w:val="0020598D"/>
    <w:rsid w:val="00206C04"/>
    <w:rsid w:val="00214A0F"/>
    <w:rsid w:val="00246EA3"/>
    <w:rsid w:val="00250109"/>
    <w:rsid w:val="002640CD"/>
    <w:rsid w:val="002861D0"/>
    <w:rsid w:val="002934A5"/>
    <w:rsid w:val="002944DD"/>
    <w:rsid w:val="002A7A04"/>
    <w:rsid w:val="002B161B"/>
    <w:rsid w:val="002C6AFE"/>
    <w:rsid w:val="002D0921"/>
    <w:rsid w:val="002D1804"/>
    <w:rsid w:val="002D5210"/>
    <w:rsid w:val="002E1A38"/>
    <w:rsid w:val="00300A18"/>
    <w:rsid w:val="00305A68"/>
    <w:rsid w:val="00312A3A"/>
    <w:rsid w:val="00330FE9"/>
    <w:rsid w:val="00337540"/>
    <w:rsid w:val="00340641"/>
    <w:rsid w:val="00341613"/>
    <w:rsid w:val="0034236B"/>
    <w:rsid w:val="0037551A"/>
    <w:rsid w:val="00375B5A"/>
    <w:rsid w:val="0037784B"/>
    <w:rsid w:val="00380E32"/>
    <w:rsid w:val="003B49C6"/>
    <w:rsid w:val="003D6845"/>
    <w:rsid w:val="003F397F"/>
    <w:rsid w:val="00411752"/>
    <w:rsid w:val="00424857"/>
    <w:rsid w:val="00426D7F"/>
    <w:rsid w:val="004315F6"/>
    <w:rsid w:val="00432BC4"/>
    <w:rsid w:val="00434E40"/>
    <w:rsid w:val="0044453B"/>
    <w:rsid w:val="00455ECE"/>
    <w:rsid w:val="0046467E"/>
    <w:rsid w:val="00467142"/>
    <w:rsid w:val="004739A5"/>
    <w:rsid w:val="00484EB7"/>
    <w:rsid w:val="004A215E"/>
    <w:rsid w:val="004B4B98"/>
    <w:rsid w:val="004B5763"/>
    <w:rsid w:val="004D0C95"/>
    <w:rsid w:val="004E0684"/>
    <w:rsid w:val="004E586B"/>
    <w:rsid w:val="004F0620"/>
    <w:rsid w:val="00501ED0"/>
    <w:rsid w:val="00505F60"/>
    <w:rsid w:val="00513B7D"/>
    <w:rsid w:val="00516813"/>
    <w:rsid w:val="00525266"/>
    <w:rsid w:val="00526F3D"/>
    <w:rsid w:val="00530495"/>
    <w:rsid w:val="00541CFA"/>
    <w:rsid w:val="00555A4A"/>
    <w:rsid w:val="00562836"/>
    <w:rsid w:val="00570AE3"/>
    <w:rsid w:val="00570B92"/>
    <w:rsid w:val="00571892"/>
    <w:rsid w:val="00586419"/>
    <w:rsid w:val="00593226"/>
    <w:rsid w:val="00597EC0"/>
    <w:rsid w:val="005A5F11"/>
    <w:rsid w:val="005A6B16"/>
    <w:rsid w:val="005C2461"/>
    <w:rsid w:val="005D081E"/>
    <w:rsid w:val="005D31CD"/>
    <w:rsid w:val="005D7636"/>
    <w:rsid w:val="005E2D2C"/>
    <w:rsid w:val="0060235B"/>
    <w:rsid w:val="00610A24"/>
    <w:rsid w:val="00614913"/>
    <w:rsid w:val="00621047"/>
    <w:rsid w:val="006266AE"/>
    <w:rsid w:val="00645A93"/>
    <w:rsid w:val="00652801"/>
    <w:rsid w:val="006551C3"/>
    <w:rsid w:val="0065722A"/>
    <w:rsid w:val="006628DD"/>
    <w:rsid w:val="00693725"/>
    <w:rsid w:val="00693E60"/>
    <w:rsid w:val="006B180C"/>
    <w:rsid w:val="006B2C2C"/>
    <w:rsid w:val="006B785A"/>
    <w:rsid w:val="006C1ABA"/>
    <w:rsid w:val="006C5476"/>
    <w:rsid w:val="006C7C54"/>
    <w:rsid w:val="006E43C3"/>
    <w:rsid w:val="006E5504"/>
    <w:rsid w:val="006F08A4"/>
    <w:rsid w:val="006F760C"/>
    <w:rsid w:val="00702628"/>
    <w:rsid w:val="00720918"/>
    <w:rsid w:val="00723011"/>
    <w:rsid w:val="00724DFD"/>
    <w:rsid w:val="00742EC1"/>
    <w:rsid w:val="00750804"/>
    <w:rsid w:val="00761948"/>
    <w:rsid w:val="00764E63"/>
    <w:rsid w:val="0076693D"/>
    <w:rsid w:val="007817D6"/>
    <w:rsid w:val="0078541A"/>
    <w:rsid w:val="00790551"/>
    <w:rsid w:val="00797136"/>
    <w:rsid w:val="00797D47"/>
    <w:rsid w:val="007A36EA"/>
    <w:rsid w:val="007A3733"/>
    <w:rsid w:val="007A3C14"/>
    <w:rsid w:val="007B0BF6"/>
    <w:rsid w:val="007C44D2"/>
    <w:rsid w:val="007C5CDF"/>
    <w:rsid w:val="007D6AFE"/>
    <w:rsid w:val="007F238E"/>
    <w:rsid w:val="007F6DB7"/>
    <w:rsid w:val="007F6F1B"/>
    <w:rsid w:val="00805AD4"/>
    <w:rsid w:val="00807515"/>
    <w:rsid w:val="0081226A"/>
    <w:rsid w:val="00816399"/>
    <w:rsid w:val="00832696"/>
    <w:rsid w:val="008340D8"/>
    <w:rsid w:val="00865A37"/>
    <w:rsid w:val="00871F5D"/>
    <w:rsid w:val="00873678"/>
    <w:rsid w:val="0087614C"/>
    <w:rsid w:val="00880E2B"/>
    <w:rsid w:val="00887E99"/>
    <w:rsid w:val="0089148D"/>
    <w:rsid w:val="008A6CF1"/>
    <w:rsid w:val="008C3102"/>
    <w:rsid w:val="008E4582"/>
    <w:rsid w:val="008F27D1"/>
    <w:rsid w:val="008F6C88"/>
    <w:rsid w:val="00900FFB"/>
    <w:rsid w:val="00906567"/>
    <w:rsid w:val="00906C7D"/>
    <w:rsid w:val="00912A9B"/>
    <w:rsid w:val="00917A64"/>
    <w:rsid w:val="00933443"/>
    <w:rsid w:val="00942171"/>
    <w:rsid w:val="00947AEE"/>
    <w:rsid w:val="00960F9A"/>
    <w:rsid w:val="00962250"/>
    <w:rsid w:val="009638E4"/>
    <w:rsid w:val="009641A2"/>
    <w:rsid w:val="0097058B"/>
    <w:rsid w:val="00970EDC"/>
    <w:rsid w:val="00972FDD"/>
    <w:rsid w:val="00973884"/>
    <w:rsid w:val="009D1FF3"/>
    <w:rsid w:val="009D26F5"/>
    <w:rsid w:val="009D3BA5"/>
    <w:rsid w:val="009E4424"/>
    <w:rsid w:val="009E6FC1"/>
    <w:rsid w:val="009F2A73"/>
    <w:rsid w:val="00A0039A"/>
    <w:rsid w:val="00A040DA"/>
    <w:rsid w:val="00A056C6"/>
    <w:rsid w:val="00A12565"/>
    <w:rsid w:val="00A30D41"/>
    <w:rsid w:val="00A4747D"/>
    <w:rsid w:val="00AA432F"/>
    <w:rsid w:val="00AC2167"/>
    <w:rsid w:val="00AC3B65"/>
    <w:rsid w:val="00AC732C"/>
    <w:rsid w:val="00AD1996"/>
    <w:rsid w:val="00AD3BF3"/>
    <w:rsid w:val="00AE0CF2"/>
    <w:rsid w:val="00B00EB3"/>
    <w:rsid w:val="00B15513"/>
    <w:rsid w:val="00B24C97"/>
    <w:rsid w:val="00B26C38"/>
    <w:rsid w:val="00B26F26"/>
    <w:rsid w:val="00B27CB1"/>
    <w:rsid w:val="00B40ACF"/>
    <w:rsid w:val="00B57ACF"/>
    <w:rsid w:val="00B936D6"/>
    <w:rsid w:val="00BA3DFA"/>
    <w:rsid w:val="00BA44B5"/>
    <w:rsid w:val="00BA4B4F"/>
    <w:rsid w:val="00BA7E30"/>
    <w:rsid w:val="00BC68BC"/>
    <w:rsid w:val="00BC74A2"/>
    <w:rsid w:val="00BD565D"/>
    <w:rsid w:val="00BD631F"/>
    <w:rsid w:val="00BD6E30"/>
    <w:rsid w:val="00BE2638"/>
    <w:rsid w:val="00BF3262"/>
    <w:rsid w:val="00BF6D91"/>
    <w:rsid w:val="00C00646"/>
    <w:rsid w:val="00C116A5"/>
    <w:rsid w:val="00C15B46"/>
    <w:rsid w:val="00C327D3"/>
    <w:rsid w:val="00C513BF"/>
    <w:rsid w:val="00C515BE"/>
    <w:rsid w:val="00C556F9"/>
    <w:rsid w:val="00C60EF4"/>
    <w:rsid w:val="00C973EA"/>
    <w:rsid w:val="00CA03E7"/>
    <w:rsid w:val="00CB245E"/>
    <w:rsid w:val="00CB4D82"/>
    <w:rsid w:val="00CC2ED1"/>
    <w:rsid w:val="00CC7480"/>
    <w:rsid w:val="00CD2E69"/>
    <w:rsid w:val="00CD4B50"/>
    <w:rsid w:val="00CF3536"/>
    <w:rsid w:val="00D0681A"/>
    <w:rsid w:val="00D07BE0"/>
    <w:rsid w:val="00D334F9"/>
    <w:rsid w:val="00D376B3"/>
    <w:rsid w:val="00D4168A"/>
    <w:rsid w:val="00D47C6B"/>
    <w:rsid w:val="00D616A5"/>
    <w:rsid w:val="00D761B7"/>
    <w:rsid w:val="00D911E2"/>
    <w:rsid w:val="00D94234"/>
    <w:rsid w:val="00DC1F04"/>
    <w:rsid w:val="00DC6663"/>
    <w:rsid w:val="00DD2E69"/>
    <w:rsid w:val="00DF5EFF"/>
    <w:rsid w:val="00E04E12"/>
    <w:rsid w:val="00E11CB6"/>
    <w:rsid w:val="00E15298"/>
    <w:rsid w:val="00E17C86"/>
    <w:rsid w:val="00E34A0C"/>
    <w:rsid w:val="00E72DD3"/>
    <w:rsid w:val="00E77270"/>
    <w:rsid w:val="00E97899"/>
    <w:rsid w:val="00EA70BA"/>
    <w:rsid w:val="00EB17FE"/>
    <w:rsid w:val="00EB1CF1"/>
    <w:rsid w:val="00EB75A3"/>
    <w:rsid w:val="00EC12ED"/>
    <w:rsid w:val="00ED5C2A"/>
    <w:rsid w:val="00EE43AB"/>
    <w:rsid w:val="00EF1BEB"/>
    <w:rsid w:val="00EF400A"/>
    <w:rsid w:val="00F05745"/>
    <w:rsid w:val="00F52C59"/>
    <w:rsid w:val="00F6234F"/>
    <w:rsid w:val="00F74E2A"/>
    <w:rsid w:val="00F8128A"/>
    <w:rsid w:val="00F91E44"/>
    <w:rsid w:val="00FA3390"/>
    <w:rsid w:val="00FB03D6"/>
    <w:rsid w:val="00FB3068"/>
    <w:rsid w:val="00FB469F"/>
    <w:rsid w:val="00FB4D56"/>
    <w:rsid w:val="00FD25D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box.com/s/ck2t9eyb324w0pjz91cag49w6056750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y.box.com/v/WRIA15PlanRecommendations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Completed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E42A7-877D-4BB5-8B07-280A30955DCD}"/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fa9a4940-7a8b-4399-b0b9-597dee2fdc40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83EAB5-9F62-4D9F-8DCF-7514D3B5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March agenda</dc:subject>
  <dc:creator>Barb Macgregor</dc:creator>
  <cp:keywords/>
  <dc:description/>
  <cp:lastModifiedBy>Vynne McKinstry, Stacy J. (ECY)</cp:lastModifiedBy>
  <cp:revision>2</cp:revision>
  <cp:lastPrinted>2018-08-22T19:01:00Z</cp:lastPrinted>
  <dcterms:created xsi:type="dcterms:W3CDTF">2020-04-30T14:46:00Z</dcterms:created>
  <dcterms:modified xsi:type="dcterms:W3CDTF">2020-04-30T14:46:00Z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