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AC51E" w14:textId="663E931F" w:rsidR="00312A3A" w:rsidRPr="00B40ACF" w:rsidRDefault="00312A3A" w:rsidP="00312A3A">
      <w:pPr>
        <w:pStyle w:val="Titlestyle"/>
        <w:rPr>
          <w:sz w:val="36"/>
          <w:szCs w:val="28"/>
        </w:rPr>
      </w:pPr>
      <w:bookmarkStart w:id="0" w:name="_GoBack"/>
      <w:bookmarkEnd w:id="0"/>
      <w:r w:rsidRPr="00042625">
        <w:rPr>
          <w:noProof/>
          <w:color w:val="FF0000"/>
          <w:sz w:val="36"/>
          <w:szCs w:val="28"/>
        </w:rPr>
        <w:drawing>
          <wp:anchor distT="0" distB="0" distL="114300" distR="114300" simplePos="0" relativeHeight="251658240" behindDoc="0" locked="0" layoutInCell="1" allowOverlap="1" wp14:anchorId="3712B576" wp14:editId="63C84895">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D71091">
        <w:rPr>
          <w:sz w:val="36"/>
          <w:szCs w:val="28"/>
        </w:rPr>
        <w:t>Meeting Summary</w:t>
      </w:r>
    </w:p>
    <w:p w14:paraId="5978BE94" w14:textId="77777777" w:rsidR="00246EA3" w:rsidRPr="009E4424" w:rsidRDefault="00467142" w:rsidP="00246EA3">
      <w:pPr>
        <w:pStyle w:val="Sub-titlestyle"/>
        <w:rPr>
          <w:b/>
          <w:color w:val="44688F"/>
        </w:rPr>
      </w:pPr>
      <w:r>
        <w:rPr>
          <w:b/>
          <w:color w:val="44688F"/>
        </w:rPr>
        <w:t xml:space="preserve">WRIA 15 </w:t>
      </w:r>
      <w:r w:rsidR="00FF7C94" w:rsidRPr="009E4424">
        <w:rPr>
          <w:b/>
          <w:color w:val="44688F"/>
        </w:rPr>
        <w:t>Watershed Restoration and Enhancement</w:t>
      </w:r>
    </w:p>
    <w:p w14:paraId="50E525DD" w14:textId="47F57BD1" w:rsidR="00944335" w:rsidRPr="009E4424" w:rsidRDefault="00A97441" w:rsidP="00944335">
      <w:pPr>
        <w:pStyle w:val="Sub-titlestyle"/>
        <w:rPr>
          <w:b/>
          <w:color w:val="44688F"/>
        </w:rPr>
      </w:pPr>
      <w:r>
        <w:rPr>
          <w:b/>
          <w:color w:val="44688F"/>
        </w:rPr>
        <w:t xml:space="preserve">Special </w:t>
      </w:r>
      <w:r w:rsidR="00944335">
        <w:rPr>
          <w:b/>
          <w:color w:val="44688F"/>
        </w:rPr>
        <w:t>Committee M</w:t>
      </w:r>
      <w:r w:rsidR="00944335" w:rsidRPr="009E4424">
        <w:rPr>
          <w:b/>
          <w:color w:val="44688F"/>
        </w:rPr>
        <w:t>eeting</w:t>
      </w:r>
      <w:r w:rsidR="00944335">
        <w:rPr>
          <w:b/>
          <w:color w:val="44688F"/>
        </w:rPr>
        <w:t xml:space="preserve"> </w:t>
      </w:r>
    </w:p>
    <w:p w14:paraId="73529ADD" w14:textId="43B2365B" w:rsidR="00150AFC" w:rsidRPr="00015E34" w:rsidRDefault="00015E34" w:rsidP="00015E34">
      <w:pPr>
        <w:pStyle w:val="Sub-titlestyle"/>
        <w:rPr>
          <w:color w:val="0563C1"/>
          <w:u w:val="single"/>
        </w:rPr>
        <w:sectPr w:rsidR="00150AFC" w:rsidRPr="00015E34" w:rsidSect="00E16919">
          <w:type w:val="continuous"/>
          <w:pgSz w:w="12240" w:h="15840"/>
          <w:pgMar w:top="360" w:right="1440" w:bottom="720" w:left="1440" w:header="0" w:footer="720" w:gutter="0"/>
          <w:cols w:space="720"/>
          <w:docGrid w:linePitch="360"/>
        </w:sectPr>
      </w:pPr>
      <w:r>
        <w:rPr>
          <w:noProof/>
        </w:rPr>
        <mc:AlternateContent>
          <mc:Choice Requires="wps">
            <w:drawing>
              <wp:anchor distT="0" distB="0" distL="114300" distR="114300" simplePos="0" relativeHeight="251659264" behindDoc="1" locked="0" layoutInCell="1" allowOverlap="1" wp14:anchorId="1595585E" wp14:editId="02AF9729">
                <wp:simplePos x="0" y="0"/>
                <wp:positionH relativeFrom="page">
                  <wp:align>left</wp:align>
                </wp:positionH>
                <wp:positionV relativeFrom="paragraph">
                  <wp:posOffset>276860</wp:posOffset>
                </wp:positionV>
                <wp:extent cx="7734300" cy="923925"/>
                <wp:effectExtent l="0" t="0" r="0" b="9525"/>
                <wp:wrapNone/>
                <wp:docPr id="2" name="Rectangle 2" descr="decorative" title="Blue band"/>
                <wp:cNvGraphicFramePr/>
                <a:graphic xmlns:a="http://schemas.openxmlformats.org/drawingml/2006/main">
                  <a:graphicData uri="http://schemas.microsoft.com/office/word/2010/wordprocessingShape">
                    <wps:wsp>
                      <wps:cNvSpPr/>
                      <wps:spPr>
                        <a:xfrm>
                          <a:off x="0" y="0"/>
                          <a:ext cx="7734300" cy="923925"/>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9CB365" id="Rectangle 2" o:spid="_x0000_s1026" alt="Title: Blue band - Description: decorative" style="position:absolute;margin-left:0;margin-top:21.8pt;width:609pt;height:72.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" fillcolor="#44688f" stroked="f" strokeweight="1pt">
                <w10:wrap anchorx="page"/>
              </v:rect>
            </w:pict>
          </mc:Fallback>
        </mc:AlternateContent>
      </w:r>
      <w:r w:rsidR="000177FD">
        <w:rPr>
          <w:color w:val="44688F"/>
        </w:rPr>
        <w:t xml:space="preserve">January </w:t>
      </w:r>
      <w:r w:rsidR="00835BD8">
        <w:rPr>
          <w:color w:val="44688F"/>
        </w:rPr>
        <w:t>19</w:t>
      </w:r>
      <w:r w:rsidR="00D6194C">
        <w:rPr>
          <w:color w:val="44688F"/>
        </w:rPr>
        <w:t>, 202</w:t>
      </w:r>
      <w:r w:rsidR="000177FD">
        <w:rPr>
          <w:color w:val="44688F"/>
        </w:rPr>
        <w:t>1</w:t>
      </w:r>
      <w:r w:rsidR="00944335" w:rsidRPr="00915B27">
        <w:rPr>
          <w:color w:val="44688F"/>
        </w:rPr>
        <w:t xml:space="preserve"> | </w:t>
      </w:r>
      <w:r w:rsidR="007E7952">
        <w:rPr>
          <w:color w:val="44688F"/>
        </w:rPr>
        <w:t>12</w:t>
      </w:r>
      <w:r w:rsidR="002E2F1E">
        <w:rPr>
          <w:color w:val="44688F"/>
        </w:rPr>
        <w:t>:</w:t>
      </w:r>
      <w:r w:rsidR="00257D4F">
        <w:rPr>
          <w:color w:val="44688F"/>
        </w:rPr>
        <w:t>3</w:t>
      </w:r>
      <w:r w:rsidR="002E2F1E">
        <w:rPr>
          <w:color w:val="44688F"/>
        </w:rPr>
        <w:t xml:space="preserve">0 </w:t>
      </w:r>
      <w:r w:rsidR="007E7952">
        <w:rPr>
          <w:color w:val="44688F"/>
        </w:rPr>
        <w:t>p</w:t>
      </w:r>
      <w:r w:rsidR="002E2F1E">
        <w:rPr>
          <w:color w:val="44688F"/>
        </w:rPr>
        <w:t>.m</w:t>
      </w:r>
      <w:r w:rsidR="00944335" w:rsidRPr="0077302F">
        <w:rPr>
          <w:color w:val="44688F"/>
        </w:rPr>
        <w:t>.-</w:t>
      </w:r>
      <w:r w:rsidR="000177FD">
        <w:rPr>
          <w:color w:val="44688F"/>
        </w:rPr>
        <w:t xml:space="preserve"> </w:t>
      </w:r>
      <w:r w:rsidR="007E7952">
        <w:rPr>
          <w:color w:val="44688F"/>
        </w:rPr>
        <w:t>3</w:t>
      </w:r>
      <w:r w:rsidR="0077302F">
        <w:rPr>
          <w:color w:val="44688F"/>
        </w:rPr>
        <w:t>:00</w:t>
      </w:r>
      <w:r w:rsidR="00F55951" w:rsidRPr="00F64EE8">
        <w:rPr>
          <w:color w:val="44688F"/>
        </w:rPr>
        <w:t xml:space="preserve"> p</w:t>
      </w:r>
      <w:r w:rsidR="00944335" w:rsidRPr="00F64EE8">
        <w:rPr>
          <w:color w:val="44688F"/>
        </w:rPr>
        <w:t>.m.|</w:t>
      </w:r>
      <w:r w:rsidR="00D71091">
        <w:rPr>
          <w:color w:val="44688F"/>
        </w:rPr>
        <w:t xml:space="preserve"> </w:t>
      </w:r>
      <w:hyperlink r:id="rId12" w:history="1">
        <w:r w:rsidR="00944335" w:rsidRPr="00610435">
          <w:rPr>
            <w:rStyle w:val="Hyperlink"/>
          </w:rPr>
          <w:t>WRIA 15 Committee Webpage</w:t>
        </w:r>
      </w:hyperlink>
    </w:p>
    <w:p w14:paraId="430C12BC" w14:textId="77777777" w:rsidR="0044453B" w:rsidRPr="00015E34" w:rsidRDefault="007A36EA" w:rsidP="00015E34">
      <w:pPr>
        <w:spacing w:after="0"/>
        <w:rPr>
          <w:rFonts w:asciiTheme="minorHAnsi" w:hAnsiTheme="minorHAnsi" w:cstheme="minorHAnsi"/>
          <w:b/>
          <w:bCs/>
          <w:color w:val="FFFFFF" w:themeColor="background1"/>
          <w:u w:val="single"/>
        </w:rPr>
      </w:pPr>
      <w:r w:rsidRPr="00015E34">
        <w:rPr>
          <w:rFonts w:asciiTheme="minorHAnsi" w:hAnsiTheme="minorHAnsi" w:cstheme="minorHAnsi"/>
          <w:b/>
          <w:bCs/>
          <w:color w:val="FFFFFF" w:themeColor="background1"/>
          <w:u w:val="single"/>
        </w:rPr>
        <w:t>Location</w:t>
      </w:r>
    </w:p>
    <w:p w14:paraId="67F413A9" w14:textId="1E93A00B" w:rsidR="001254D4" w:rsidRPr="00015E34" w:rsidRDefault="000E28C0" w:rsidP="00015E34">
      <w:pPr>
        <w:spacing w:after="0"/>
        <w:rPr>
          <w:rFonts w:asciiTheme="minorHAnsi" w:hAnsiTheme="minorHAnsi" w:cstheme="minorHAnsi"/>
          <w:color w:val="FFFFFF" w:themeColor="background1"/>
        </w:rPr>
      </w:pPr>
      <w:r w:rsidRPr="00015E34">
        <w:rPr>
          <w:rFonts w:asciiTheme="minorHAnsi" w:hAnsiTheme="minorHAnsi" w:cstheme="minorHAnsi"/>
          <w:color w:val="FFFFFF" w:themeColor="background1"/>
        </w:rPr>
        <w:t>WebEx</w:t>
      </w:r>
      <w:r w:rsidR="001254D4" w:rsidRPr="00015E34">
        <w:rPr>
          <w:rFonts w:asciiTheme="minorHAnsi" w:hAnsiTheme="minorHAnsi" w:cstheme="minorHAnsi"/>
          <w:color w:val="FFFFFF" w:themeColor="background1"/>
        </w:rPr>
        <w:t xml:space="preserve"> </w:t>
      </w:r>
    </w:p>
    <w:p w14:paraId="7967F64E" w14:textId="50808CF8" w:rsidR="001C6829" w:rsidRPr="00015E34" w:rsidRDefault="001C6829" w:rsidP="00015E34">
      <w:pPr>
        <w:spacing w:after="0"/>
        <w:ind w:left="-360"/>
        <w:rPr>
          <w:rFonts w:asciiTheme="minorHAnsi" w:hAnsiTheme="minorHAnsi" w:cstheme="minorHAnsi"/>
          <w:color w:val="FFFFFF" w:themeColor="background1"/>
        </w:rPr>
      </w:pPr>
    </w:p>
    <w:p w14:paraId="08159D06" w14:textId="00300FC5" w:rsidR="00150AFC" w:rsidRPr="00015E34" w:rsidRDefault="00EA70BA" w:rsidP="00015E34">
      <w:pPr>
        <w:spacing w:after="0"/>
        <w:ind w:left="630" w:right="-720"/>
        <w:rPr>
          <w:rFonts w:asciiTheme="minorHAnsi" w:hAnsiTheme="minorHAnsi" w:cstheme="minorHAnsi"/>
          <w:color w:val="FFFFFF" w:themeColor="background1"/>
        </w:rPr>
      </w:pPr>
      <w:r w:rsidRPr="00015E34">
        <w:rPr>
          <w:rFonts w:asciiTheme="minorHAnsi" w:hAnsiTheme="minorHAnsi" w:cstheme="minorHAnsi"/>
          <w:color w:val="FFFFFF" w:themeColor="background1"/>
        </w:rPr>
        <w:br w:type="column"/>
      </w:r>
      <w:r w:rsidR="00150AFC" w:rsidRPr="00015E34">
        <w:rPr>
          <w:rFonts w:asciiTheme="minorHAnsi" w:eastAsiaTheme="majorEastAsia" w:hAnsiTheme="minorHAnsi" w:cstheme="minorHAnsi"/>
          <w:b/>
          <w:color w:val="FFFFFF" w:themeColor="background1"/>
          <w:u w:val="single"/>
        </w:rPr>
        <w:t>Committee Chair</w:t>
      </w:r>
    </w:p>
    <w:p w14:paraId="4035B34A" w14:textId="351AD774" w:rsidR="00150AFC" w:rsidRPr="00015E34" w:rsidRDefault="00FB469F" w:rsidP="00015E34">
      <w:pPr>
        <w:spacing w:after="0"/>
        <w:ind w:left="630" w:right="-720"/>
        <w:rPr>
          <w:rFonts w:asciiTheme="minorHAnsi" w:hAnsiTheme="minorHAnsi" w:cstheme="minorHAnsi"/>
          <w:color w:val="FFFFFF" w:themeColor="background1"/>
        </w:rPr>
      </w:pPr>
      <w:r w:rsidRPr="00015E34">
        <w:rPr>
          <w:rFonts w:asciiTheme="minorHAnsi" w:hAnsiTheme="minorHAnsi" w:cstheme="minorHAnsi"/>
          <w:color w:val="FFFFFF" w:themeColor="background1"/>
        </w:rPr>
        <w:t xml:space="preserve">Stacy Vynne </w:t>
      </w:r>
    </w:p>
    <w:p w14:paraId="672BFBFE" w14:textId="4315C60A" w:rsidR="00973884" w:rsidRPr="00015E34" w:rsidRDefault="00404B8C" w:rsidP="00015E34">
      <w:pPr>
        <w:spacing w:after="0"/>
        <w:ind w:left="630" w:right="-720"/>
        <w:rPr>
          <w:rFonts w:asciiTheme="minorHAnsi" w:hAnsiTheme="minorHAnsi" w:cstheme="minorHAnsi"/>
          <w:color w:val="FFFFFF" w:themeColor="background1"/>
        </w:rPr>
      </w:pPr>
      <w:r>
        <w:rPr>
          <w:rFonts w:asciiTheme="minorHAnsi" w:hAnsiTheme="minorHAnsi" w:cstheme="minorHAnsi"/>
          <w:color w:val="FFFFFF" w:themeColor="background1"/>
        </w:rPr>
        <w:t>s</w:t>
      </w:r>
      <w:r w:rsidR="00C15B46" w:rsidRPr="00015E34">
        <w:rPr>
          <w:rFonts w:asciiTheme="minorHAnsi" w:hAnsiTheme="minorHAnsi" w:cstheme="minorHAnsi"/>
          <w:color w:val="FFFFFF" w:themeColor="background1"/>
        </w:rPr>
        <w:t>vyn461</w:t>
      </w:r>
      <w:r w:rsidR="00973884" w:rsidRPr="00015E34">
        <w:rPr>
          <w:rFonts w:asciiTheme="minorHAnsi" w:hAnsiTheme="minorHAnsi" w:cstheme="minorHAnsi"/>
          <w:color w:val="FFFFFF" w:themeColor="background1"/>
        </w:rPr>
        <w:t>@ecy.wa.gov</w:t>
      </w:r>
    </w:p>
    <w:p w14:paraId="1D6F1E82" w14:textId="77777777" w:rsidR="00973884" w:rsidRPr="00015E34" w:rsidRDefault="00973884" w:rsidP="00015E34">
      <w:pPr>
        <w:spacing w:after="0"/>
        <w:ind w:left="630" w:right="-720"/>
        <w:rPr>
          <w:rFonts w:asciiTheme="minorHAnsi" w:hAnsiTheme="minorHAnsi" w:cstheme="minorHAnsi"/>
          <w:color w:val="FFFFFF" w:themeColor="background1"/>
        </w:rPr>
      </w:pPr>
      <w:r w:rsidRPr="00015E34">
        <w:rPr>
          <w:rFonts w:asciiTheme="minorHAnsi" w:hAnsiTheme="minorHAnsi" w:cstheme="minorHAnsi"/>
          <w:color w:val="FFFFFF" w:themeColor="background1"/>
        </w:rPr>
        <w:t>(425) 649-7114</w:t>
      </w:r>
      <w:r w:rsidR="00972FDD" w:rsidRPr="00015E34">
        <w:rPr>
          <w:rFonts w:asciiTheme="minorHAnsi" w:hAnsiTheme="minorHAnsi" w:cstheme="minorHAnsi"/>
          <w:color w:val="FFFFFF" w:themeColor="background1"/>
        </w:rPr>
        <w:tab/>
      </w:r>
    </w:p>
    <w:p w14:paraId="4AF235E5" w14:textId="77777777" w:rsidR="00150AFC" w:rsidRPr="00015E34" w:rsidRDefault="00EA70BA" w:rsidP="00015E34">
      <w:pPr>
        <w:tabs>
          <w:tab w:val="left" w:pos="90"/>
        </w:tabs>
        <w:spacing w:after="0"/>
        <w:ind w:left="1080" w:right="-1260" w:hanging="90"/>
        <w:rPr>
          <w:rFonts w:asciiTheme="minorHAnsi" w:hAnsiTheme="minorHAnsi" w:cstheme="minorHAnsi"/>
          <w:b/>
          <w:color w:val="FFFFFF" w:themeColor="background1"/>
          <w:u w:val="single"/>
        </w:rPr>
      </w:pPr>
      <w:r w:rsidRPr="00015E34">
        <w:rPr>
          <w:rFonts w:asciiTheme="minorHAnsi" w:hAnsiTheme="minorHAnsi" w:cstheme="minorHAnsi"/>
          <w:color w:val="FFFFFF" w:themeColor="background1"/>
        </w:rPr>
        <w:br w:type="column"/>
      </w:r>
      <w:r w:rsidR="00150AFC" w:rsidRPr="00015E34">
        <w:rPr>
          <w:rFonts w:asciiTheme="minorHAnsi" w:eastAsiaTheme="majorEastAsia" w:hAnsiTheme="minorHAnsi" w:cstheme="minorHAnsi"/>
          <w:b/>
          <w:color w:val="FFFFFF" w:themeColor="background1"/>
          <w:u w:val="single"/>
        </w:rPr>
        <w:t>Handouts</w:t>
      </w:r>
    </w:p>
    <w:p w14:paraId="2BA00609" w14:textId="2EEE79F9" w:rsidR="00944335" w:rsidRPr="00A97441" w:rsidRDefault="00944335" w:rsidP="00015E34">
      <w:pPr>
        <w:pStyle w:val="ListParagraph"/>
        <w:numPr>
          <w:ilvl w:val="0"/>
          <w:numId w:val="2"/>
        </w:numPr>
        <w:spacing w:after="0"/>
        <w:ind w:left="1080" w:right="-1260"/>
        <w:rPr>
          <w:rFonts w:asciiTheme="minorHAnsi" w:hAnsiTheme="minorHAnsi" w:cstheme="minorHAnsi"/>
          <w:color w:val="FFFFFF" w:themeColor="background1"/>
        </w:rPr>
      </w:pPr>
      <w:r w:rsidRPr="00A97441">
        <w:rPr>
          <w:rFonts w:asciiTheme="minorHAnsi" w:hAnsiTheme="minorHAnsi" w:cstheme="minorHAnsi"/>
          <w:color w:val="FFFFFF" w:themeColor="background1"/>
        </w:rPr>
        <w:t>Agenda</w:t>
      </w:r>
    </w:p>
    <w:p w14:paraId="0DCA05D3" w14:textId="1268EF69" w:rsidR="00363B3A" w:rsidRDefault="00363B3A" w:rsidP="00015E34">
      <w:pPr>
        <w:pStyle w:val="ListParagraph"/>
        <w:numPr>
          <w:ilvl w:val="0"/>
          <w:numId w:val="2"/>
        </w:numPr>
        <w:spacing w:after="0"/>
        <w:ind w:left="1080" w:right="-1260"/>
        <w:rPr>
          <w:rFonts w:asciiTheme="minorHAnsi" w:hAnsiTheme="minorHAnsi" w:cstheme="minorHAnsi"/>
          <w:color w:val="FFFFFF" w:themeColor="background1"/>
        </w:rPr>
      </w:pPr>
      <w:r w:rsidRPr="00A97441">
        <w:rPr>
          <w:rFonts w:asciiTheme="minorHAnsi" w:hAnsiTheme="minorHAnsi" w:cstheme="minorHAnsi"/>
          <w:color w:val="FFFFFF" w:themeColor="background1"/>
        </w:rPr>
        <w:t>Revised WRIA 15 Plan</w:t>
      </w:r>
    </w:p>
    <w:p w14:paraId="5EB54CA9" w14:textId="2D3C880E" w:rsidR="00A97441" w:rsidRPr="00A97441" w:rsidRDefault="00A97441" w:rsidP="00015E34">
      <w:pPr>
        <w:pStyle w:val="ListParagraph"/>
        <w:numPr>
          <w:ilvl w:val="0"/>
          <w:numId w:val="2"/>
        </w:numPr>
        <w:spacing w:after="0"/>
        <w:ind w:left="1080" w:right="-1260"/>
        <w:rPr>
          <w:rFonts w:asciiTheme="minorHAnsi" w:hAnsiTheme="minorHAnsi" w:cstheme="minorHAnsi"/>
          <w:color w:val="FFFFFF" w:themeColor="background1"/>
        </w:rPr>
      </w:pPr>
      <w:r>
        <w:rPr>
          <w:rFonts w:asciiTheme="minorHAnsi" w:hAnsiTheme="minorHAnsi" w:cstheme="minorHAnsi"/>
          <w:color w:val="FFFFFF" w:themeColor="background1"/>
        </w:rPr>
        <w:t>Comment Tracker</w:t>
      </w:r>
    </w:p>
    <w:p w14:paraId="0AD68EC7" w14:textId="77777777" w:rsidR="000979F0" w:rsidRDefault="000979F0" w:rsidP="00015E34">
      <w:pPr>
        <w:tabs>
          <w:tab w:val="left" w:pos="180"/>
        </w:tabs>
        <w:spacing w:after="0"/>
        <w:ind w:right="-1710"/>
        <w:rPr>
          <w:rFonts w:ascii="Franklin Gothic Book" w:hAnsi="Franklin Gothic Book"/>
          <w:color w:val="FFFFFF" w:themeColor="background1"/>
          <w:sz w:val="16"/>
          <w:szCs w:val="18"/>
        </w:rPr>
      </w:pPr>
    </w:p>
    <w:p w14:paraId="6D3945AB" w14:textId="77777777" w:rsidR="00EE5454" w:rsidRDefault="00EE5454" w:rsidP="000979F0">
      <w:pPr>
        <w:tabs>
          <w:tab w:val="left" w:pos="180"/>
        </w:tabs>
        <w:ind w:right="-1710"/>
        <w:rPr>
          <w:rFonts w:ascii="Franklin Gothic Book" w:hAnsi="Franklin Gothic Book"/>
          <w:color w:val="FFFFFF" w:themeColor="background1"/>
          <w:sz w:val="16"/>
          <w:szCs w:val="18"/>
        </w:rPr>
      </w:pPr>
    </w:p>
    <w:p w14:paraId="2C0F488B" w14:textId="27832543" w:rsidR="00EE5454" w:rsidRPr="000979F0" w:rsidRDefault="00EE5454" w:rsidP="000979F0">
      <w:pPr>
        <w:tabs>
          <w:tab w:val="left" w:pos="180"/>
        </w:tabs>
        <w:ind w:right="-1710"/>
        <w:rPr>
          <w:rFonts w:ascii="Franklin Gothic Book" w:hAnsi="Franklin Gothic Book"/>
          <w:color w:val="FFFFFF" w:themeColor="background1"/>
          <w:sz w:val="16"/>
          <w:szCs w:val="18"/>
        </w:rPr>
        <w:sectPr w:rsidR="00EE5454" w:rsidRPr="000979F0" w:rsidSect="00E16919">
          <w:type w:val="continuous"/>
          <w:pgSz w:w="12240" w:h="15840"/>
          <w:pgMar w:top="1080" w:right="2340" w:bottom="720" w:left="1440" w:header="720" w:footer="720" w:gutter="0"/>
          <w:cols w:num="3" w:space="855"/>
          <w:docGrid w:linePitch="360"/>
        </w:sectPr>
      </w:pPr>
    </w:p>
    <w:p w14:paraId="69A5231C" w14:textId="77777777" w:rsidR="00DE7552" w:rsidRDefault="00DE7552" w:rsidP="0034210E">
      <w:pPr>
        <w:pStyle w:val="Heading1"/>
      </w:pPr>
      <w:r>
        <w:t>Attendance</w:t>
      </w:r>
    </w:p>
    <w:p w14:paraId="7F40E447" w14:textId="6C310C25" w:rsidR="00DE7552" w:rsidRDefault="00DE7552" w:rsidP="003063BC">
      <w:pPr>
        <w:pStyle w:val="Heading2"/>
      </w:pPr>
      <w:r w:rsidRPr="003063BC">
        <w:t>Committee Representatives and Alternates *</w:t>
      </w:r>
    </w:p>
    <w:p w14:paraId="1C9366CF" w14:textId="77777777" w:rsidR="00FC4104" w:rsidRDefault="00FC4104" w:rsidP="00FC4104">
      <w:pPr>
        <w:sectPr w:rsidR="00FC4104" w:rsidSect="007E0C8D">
          <w:type w:val="continuous"/>
          <w:pgSz w:w="12240" w:h="15840"/>
          <w:pgMar w:top="1080" w:right="1440" w:bottom="360" w:left="1440" w:header="720" w:footer="720" w:gutter="0"/>
          <w:cols w:space="720"/>
          <w:docGrid w:linePitch="360"/>
        </w:sectPr>
      </w:pPr>
    </w:p>
    <w:p w14:paraId="4DEDF62C" w14:textId="6D3EC834" w:rsidR="00FC4104" w:rsidRPr="00D9167D" w:rsidRDefault="00FC4104" w:rsidP="00FC4104">
      <w:pPr>
        <w:spacing w:after="0"/>
      </w:pPr>
      <w:r w:rsidRPr="00D9167D">
        <w:t>Joel Purdy (Kitsap Public Utility District)</w:t>
      </w:r>
    </w:p>
    <w:p w14:paraId="3D09C5DC" w14:textId="77777777" w:rsidR="00FC4104" w:rsidRPr="00D9167D" w:rsidRDefault="00FC4104" w:rsidP="00FC4104">
      <w:pPr>
        <w:spacing w:after="0"/>
      </w:pPr>
      <w:r w:rsidRPr="00D9167D">
        <w:t>Stacy Vynne McKinstry (WA Dept of Ecology)</w:t>
      </w:r>
    </w:p>
    <w:p w14:paraId="3AF85486" w14:textId="77777777" w:rsidR="00FC4104" w:rsidRPr="00D9167D" w:rsidRDefault="00FC4104" w:rsidP="00FC4104">
      <w:pPr>
        <w:spacing w:after="0"/>
      </w:pPr>
      <w:r w:rsidRPr="00D9167D">
        <w:t>Greg Rabourn (King County)</w:t>
      </w:r>
    </w:p>
    <w:p w14:paraId="63CF7D15" w14:textId="77777777" w:rsidR="00FC4104" w:rsidRPr="00D9167D" w:rsidRDefault="00FC4104" w:rsidP="00FC4104">
      <w:pPr>
        <w:spacing w:after="0"/>
      </w:pPr>
      <w:r w:rsidRPr="00D9167D">
        <w:rPr>
          <w:iCs/>
        </w:rPr>
        <w:t>Teresa Smith</w:t>
      </w:r>
      <w:r w:rsidRPr="00D9167D">
        <w:t xml:space="preserve"> (City of Bremerton)</w:t>
      </w:r>
    </w:p>
    <w:p w14:paraId="29FE77C1" w14:textId="77777777" w:rsidR="00FC4104" w:rsidRPr="00D9167D" w:rsidRDefault="00FC4104" w:rsidP="00FC4104">
      <w:pPr>
        <w:spacing w:after="0"/>
      </w:pPr>
      <w:r w:rsidRPr="00D9167D">
        <w:t>Dave Ward (Kitsap County)</w:t>
      </w:r>
    </w:p>
    <w:p w14:paraId="4B598CCA" w14:textId="77777777" w:rsidR="00FC4104" w:rsidRPr="00D9167D" w:rsidRDefault="00FC4104" w:rsidP="00FC4104">
      <w:pPr>
        <w:spacing w:after="0"/>
      </w:pPr>
      <w:r w:rsidRPr="00D9167D">
        <w:t>Zach Holt (City of Port Orchard, alternate)</w:t>
      </w:r>
    </w:p>
    <w:p w14:paraId="457AEF4F" w14:textId="77777777" w:rsidR="00FC4104" w:rsidRPr="00D9167D" w:rsidRDefault="00FC4104" w:rsidP="00FC4104">
      <w:pPr>
        <w:spacing w:after="0"/>
      </w:pPr>
      <w:r w:rsidRPr="00D9167D">
        <w:t>Dan Cardwell (Pierce County)</w:t>
      </w:r>
    </w:p>
    <w:p w14:paraId="183B7FF2" w14:textId="77777777" w:rsidR="00FC4104" w:rsidRPr="00D9167D" w:rsidRDefault="00FC4104" w:rsidP="00FC4104">
      <w:pPr>
        <w:spacing w:after="0"/>
      </w:pPr>
      <w:r w:rsidRPr="00D9167D">
        <w:t>Austin Jennings (Pierce County, alternate)</w:t>
      </w:r>
    </w:p>
    <w:p w14:paraId="3DA81D03" w14:textId="77777777" w:rsidR="00FC4104" w:rsidRPr="00D9167D" w:rsidRDefault="00FC4104" w:rsidP="00FC4104">
      <w:pPr>
        <w:spacing w:after="0"/>
      </w:pPr>
      <w:r w:rsidRPr="00D9167D">
        <w:t>Dana Sarff (Skokomish Tribe)</w:t>
      </w:r>
    </w:p>
    <w:p w14:paraId="34512DD8" w14:textId="0E0E021A" w:rsidR="00AC0EE0" w:rsidRPr="00D9167D" w:rsidRDefault="00AC0EE0" w:rsidP="00AC0EE0">
      <w:pPr>
        <w:spacing w:after="0"/>
      </w:pPr>
      <w:r w:rsidRPr="00D9167D">
        <w:t>Seth Book (Skokomish Tribe)</w:t>
      </w:r>
    </w:p>
    <w:p w14:paraId="756DDB78" w14:textId="77777777" w:rsidR="00FC4104" w:rsidRPr="00D9167D" w:rsidRDefault="00FC4104" w:rsidP="00FC4104">
      <w:pPr>
        <w:spacing w:after="0"/>
      </w:pPr>
      <w:r w:rsidRPr="00D9167D">
        <w:rPr>
          <w:iCs/>
        </w:rPr>
        <w:t>Paul Pickett</w:t>
      </w:r>
      <w:r w:rsidRPr="00D9167D">
        <w:t xml:space="preserve"> (Squaxin Island Tribe)</w:t>
      </w:r>
    </w:p>
    <w:p w14:paraId="12899391" w14:textId="77777777" w:rsidR="00FC4104" w:rsidRPr="00D9167D" w:rsidRDefault="00FC4104" w:rsidP="00FC4104">
      <w:pPr>
        <w:spacing w:after="0"/>
      </w:pPr>
      <w:r w:rsidRPr="00D9167D">
        <w:t>Randy Neatherlin (Mason County)</w:t>
      </w:r>
    </w:p>
    <w:p w14:paraId="42EED6A6" w14:textId="77777777" w:rsidR="00FC4104" w:rsidRPr="00D9167D" w:rsidRDefault="00FC4104" w:rsidP="00FC4104">
      <w:pPr>
        <w:spacing w:after="0"/>
      </w:pPr>
      <w:r w:rsidRPr="00D9167D">
        <w:rPr>
          <w:iCs/>
        </w:rPr>
        <w:t>Russ Shiplet</w:t>
      </w:r>
      <w:r w:rsidRPr="00D9167D">
        <w:t xml:space="preserve"> (Kitsap Building Association)</w:t>
      </w:r>
    </w:p>
    <w:p w14:paraId="5FAD8840" w14:textId="77777777" w:rsidR="00FC4104" w:rsidRPr="00D9167D" w:rsidRDefault="00FC4104" w:rsidP="00FC4104">
      <w:pPr>
        <w:spacing w:after="0"/>
      </w:pPr>
      <w:r w:rsidRPr="00D9167D">
        <w:t>Sam Phillips (Port Gamble S’Klallam Tribe)</w:t>
      </w:r>
    </w:p>
    <w:p w14:paraId="1F50F94F" w14:textId="77777777" w:rsidR="00FC4104" w:rsidRPr="00D9167D" w:rsidRDefault="00FC4104" w:rsidP="00FC4104">
      <w:pPr>
        <w:spacing w:after="0"/>
      </w:pPr>
      <w:r w:rsidRPr="00D9167D">
        <w:t>Mike Michael (City of Bainbridge Island)</w:t>
      </w:r>
    </w:p>
    <w:p w14:paraId="0079216C" w14:textId="77777777" w:rsidR="00FC4104" w:rsidRPr="00D9167D" w:rsidRDefault="00FC4104" w:rsidP="00FC4104">
      <w:pPr>
        <w:spacing w:after="0"/>
      </w:pPr>
      <w:r w:rsidRPr="00D9167D">
        <w:rPr>
          <w:iCs/>
        </w:rPr>
        <w:t>David Windom</w:t>
      </w:r>
      <w:r w:rsidRPr="00D9167D">
        <w:t xml:space="preserve"> (Mason County, alternate)</w:t>
      </w:r>
    </w:p>
    <w:p w14:paraId="4203D7EB" w14:textId="77777777" w:rsidR="00FC4104" w:rsidRPr="00D9167D" w:rsidRDefault="00FC4104" w:rsidP="00FC4104">
      <w:pPr>
        <w:spacing w:after="0"/>
      </w:pPr>
      <w:r w:rsidRPr="00D9167D">
        <w:t>Alison O’Sullivan (Suquamish Tribe)</w:t>
      </w:r>
    </w:p>
    <w:p w14:paraId="287F283E" w14:textId="77777777" w:rsidR="00FC4104" w:rsidRPr="00D9167D" w:rsidRDefault="00FC4104" w:rsidP="00FC4104">
      <w:pPr>
        <w:spacing w:after="0"/>
        <w:rPr>
          <w:iCs/>
        </w:rPr>
      </w:pPr>
      <w:r w:rsidRPr="00D9167D">
        <w:rPr>
          <w:iCs/>
        </w:rPr>
        <w:t>Bri Ellis (</w:t>
      </w:r>
      <w:r w:rsidRPr="00D9167D">
        <w:t>City of Gig Harbor</w:t>
      </w:r>
      <w:r w:rsidRPr="00D9167D">
        <w:rPr>
          <w:iCs/>
        </w:rPr>
        <w:t>)</w:t>
      </w:r>
    </w:p>
    <w:p w14:paraId="2CFDF72E" w14:textId="77777777" w:rsidR="00FC4104" w:rsidRPr="00D9167D" w:rsidRDefault="00FC4104" w:rsidP="00FC4104">
      <w:pPr>
        <w:spacing w:after="0"/>
      </w:pPr>
      <w:r w:rsidRPr="00D9167D">
        <w:t>Brittany Gordon (WA Dept of Fish &amp; Wildlife)</w:t>
      </w:r>
    </w:p>
    <w:p w14:paraId="30ABE7F2" w14:textId="32EEF1B2" w:rsidR="00FC4104" w:rsidRPr="00FC4104" w:rsidRDefault="00B01D38" w:rsidP="00FC4104">
      <w:r w:rsidRPr="00D9167D">
        <w:t>Nam Siu (WA Dept of Fish &amp; Wildlife)</w:t>
      </w:r>
    </w:p>
    <w:p w14:paraId="5361AC85" w14:textId="77777777" w:rsidR="00FC4104" w:rsidRDefault="00FC4104" w:rsidP="003063BC">
      <w:pPr>
        <w:sectPr w:rsidR="00FC4104" w:rsidSect="00FC4104">
          <w:type w:val="continuous"/>
          <w:pgSz w:w="12240" w:h="15840"/>
          <w:pgMar w:top="1080" w:right="1440" w:bottom="360" w:left="1440" w:header="720" w:footer="720" w:gutter="0"/>
          <w:cols w:num="2" w:space="720"/>
          <w:docGrid w:linePitch="360"/>
        </w:sectPr>
      </w:pPr>
    </w:p>
    <w:p w14:paraId="0CA5875C" w14:textId="62C4DB6D" w:rsidR="00000221" w:rsidRDefault="00000221" w:rsidP="003063BC">
      <w:pPr>
        <w:pStyle w:val="Heading2"/>
      </w:pPr>
      <w:r w:rsidRPr="00164C1F">
        <w:t xml:space="preserve">Committee Representatives </w:t>
      </w:r>
      <w:r>
        <w:t xml:space="preserve">Not in </w:t>
      </w:r>
      <w:r w:rsidRPr="00164C1F">
        <w:t>Attendance</w:t>
      </w:r>
      <w:r>
        <w:t>*</w:t>
      </w:r>
    </w:p>
    <w:p w14:paraId="6CA6CF07" w14:textId="77777777" w:rsidR="006129C5" w:rsidRDefault="006129C5" w:rsidP="006129C5">
      <w:pPr>
        <w:sectPr w:rsidR="006129C5" w:rsidSect="007E0C8D">
          <w:type w:val="continuous"/>
          <w:pgSz w:w="12240" w:h="15840"/>
          <w:pgMar w:top="1080" w:right="1440" w:bottom="360" w:left="1440" w:header="720" w:footer="720" w:gutter="0"/>
          <w:cols w:space="720"/>
          <w:docGrid w:linePitch="360"/>
        </w:sectPr>
      </w:pPr>
    </w:p>
    <w:p w14:paraId="3522E1F4" w14:textId="6B09A90A" w:rsidR="006129C5" w:rsidRDefault="006129C5" w:rsidP="00404B8C">
      <w:pPr>
        <w:spacing w:after="0"/>
      </w:pPr>
      <w:r>
        <w:t>Great Peninsula Conservancy</w:t>
      </w:r>
    </w:p>
    <w:p w14:paraId="4B31F4A2" w14:textId="1CE4BFBB" w:rsidR="006129C5" w:rsidRDefault="006129C5" w:rsidP="00404B8C">
      <w:pPr>
        <w:spacing w:after="0"/>
      </w:pPr>
      <w:r>
        <w:t>Puyallup Tribe</w:t>
      </w:r>
    </w:p>
    <w:p w14:paraId="0E9C3105" w14:textId="79C088B5" w:rsidR="006129C5" w:rsidRDefault="006129C5" w:rsidP="00404B8C">
      <w:pPr>
        <w:spacing w:after="0"/>
      </w:pPr>
      <w:r>
        <w:t>Kitsap Conservation District</w:t>
      </w:r>
    </w:p>
    <w:p w14:paraId="217CA42B" w14:textId="1EEBA1A4" w:rsidR="006129C5" w:rsidRDefault="006129C5" w:rsidP="00404B8C">
      <w:pPr>
        <w:spacing w:after="0"/>
      </w:pPr>
      <w:r>
        <w:t>Mason-Kitsap Farm Bureau (ex-officio)</w:t>
      </w:r>
    </w:p>
    <w:p w14:paraId="50A4D7FC" w14:textId="44B4E6DE" w:rsidR="006129C5" w:rsidRDefault="006129C5" w:rsidP="00404B8C">
      <w:pPr>
        <w:spacing w:after="0"/>
      </w:pPr>
      <w:r>
        <w:t>Washington Water Service (ex-officio)</w:t>
      </w:r>
    </w:p>
    <w:p w14:paraId="6B6FD8C9" w14:textId="77777777" w:rsidR="006129C5" w:rsidRDefault="006129C5" w:rsidP="006129C5">
      <w:pPr>
        <w:sectPr w:rsidR="006129C5" w:rsidSect="006129C5">
          <w:type w:val="continuous"/>
          <w:pgSz w:w="12240" w:h="15840"/>
          <w:pgMar w:top="1080" w:right="1440" w:bottom="360" w:left="1440" w:header="720" w:footer="720" w:gutter="0"/>
          <w:cols w:num="2" w:space="720"/>
          <w:docGrid w:linePitch="360"/>
        </w:sectPr>
      </w:pPr>
    </w:p>
    <w:p w14:paraId="5200A990" w14:textId="77777777" w:rsidR="00404B8C" w:rsidRDefault="00404B8C" w:rsidP="00404B8C">
      <w:pPr>
        <w:spacing w:after="0"/>
      </w:pPr>
    </w:p>
    <w:p w14:paraId="66E3174F" w14:textId="68605097" w:rsidR="00D23C8B" w:rsidRDefault="00D23C8B" w:rsidP="003063BC">
      <w:pPr>
        <w:pStyle w:val="Heading2"/>
      </w:pPr>
      <w:r w:rsidRPr="001258EB">
        <w:t>Other Attendees</w:t>
      </w:r>
    </w:p>
    <w:p w14:paraId="241CF554" w14:textId="77777777" w:rsidR="0028058A" w:rsidRDefault="0028058A" w:rsidP="003309AE">
      <w:pPr>
        <w:sectPr w:rsidR="0028058A" w:rsidSect="007E0C8D">
          <w:type w:val="continuous"/>
          <w:pgSz w:w="12240" w:h="15840"/>
          <w:pgMar w:top="1080" w:right="1440" w:bottom="360" w:left="1440" w:header="720" w:footer="720" w:gutter="0"/>
          <w:cols w:space="720"/>
          <w:docGrid w:linePitch="360"/>
        </w:sectPr>
      </w:pPr>
    </w:p>
    <w:p w14:paraId="1A901A47" w14:textId="5C0E1A8A" w:rsidR="003309AE" w:rsidRDefault="003309AE" w:rsidP="00404B8C">
      <w:pPr>
        <w:spacing w:after="0"/>
      </w:pPr>
      <w:r>
        <w:t>Susan Gulick (Facilitator)</w:t>
      </w:r>
    </w:p>
    <w:p w14:paraId="44F161C8" w14:textId="271E590D" w:rsidR="003309AE" w:rsidRDefault="003309AE" w:rsidP="00404B8C">
      <w:pPr>
        <w:spacing w:after="0"/>
      </w:pPr>
      <w:r>
        <w:t>Angela Pietschmann (Info Manager)</w:t>
      </w:r>
    </w:p>
    <w:p w14:paraId="524B1C9E" w14:textId="46398381" w:rsidR="003309AE" w:rsidRDefault="003309AE" w:rsidP="00404B8C">
      <w:pPr>
        <w:spacing w:after="0"/>
      </w:pPr>
      <w:r>
        <w:t>Bob Montgomery (Anchor QEA)</w:t>
      </w:r>
    </w:p>
    <w:p w14:paraId="2776D8A9" w14:textId="607F5E36" w:rsidR="003309AE" w:rsidRDefault="0028058A" w:rsidP="00404B8C">
      <w:pPr>
        <w:spacing w:after="0"/>
      </w:pPr>
      <w:r>
        <w:t>John Covert (Ecology)</w:t>
      </w:r>
    </w:p>
    <w:p w14:paraId="114E36A1" w14:textId="373F143E" w:rsidR="0028058A" w:rsidRDefault="0028058A" w:rsidP="00404B8C">
      <w:pPr>
        <w:spacing w:after="0"/>
      </w:pPr>
      <w:r>
        <w:t>Stephanie Potts (Ecology)</w:t>
      </w:r>
    </w:p>
    <w:p w14:paraId="09F8637F" w14:textId="5ED437BE" w:rsidR="00B01D38" w:rsidRDefault="00B01D38" w:rsidP="00404B8C">
      <w:pPr>
        <w:spacing w:after="0"/>
      </w:pPr>
      <w:r>
        <w:t>Joel Massmann (Suquamish Tribe Consultant)</w:t>
      </w:r>
    </w:p>
    <w:p w14:paraId="3DDB0128" w14:textId="77777777" w:rsidR="0028058A" w:rsidRDefault="0028058A" w:rsidP="003309AE">
      <w:pPr>
        <w:sectPr w:rsidR="0028058A" w:rsidSect="0028058A">
          <w:type w:val="continuous"/>
          <w:pgSz w:w="12240" w:h="15840"/>
          <w:pgMar w:top="1080" w:right="1440" w:bottom="360" w:left="1440" w:header="720" w:footer="720" w:gutter="0"/>
          <w:cols w:num="2" w:space="720"/>
          <w:docGrid w:linePitch="360"/>
        </w:sectPr>
      </w:pPr>
    </w:p>
    <w:p w14:paraId="33A7ED91" w14:textId="77777777" w:rsidR="00404B8C" w:rsidRDefault="00404B8C" w:rsidP="00404B8C">
      <w:pPr>
        <w:spacing w:after="0"/>
        <w:rPr>
          <w:rStyle w:val="Heading2Char"/>
          <w:i/>
          <w:iCs/>
          <w:sz w:val="22"/>
          <w:szCs w:val="22"/>
        </w:rPr>
      </w:pPr>
    </w:p>
    <w:p w14:paraId="053CCCB8" w14:textId="44CE2681" w:rsidR="003063BC" w:rsidRPr="00AA5C3A" w:rsidRDefault="003063BC" w:rsidP="003063BC">
      <w:pPr>
        <w:rPr>
          <w:sz w:val="23"/>
          <w:szCs w:val="23"/>
        </w:rPr>
      </w:pPr>
      <w:r w:rsidRPr="00AA5C3A">
        <w:rPr>
          <w:rStyle w:val="Heading2Char"/>
          <w:i/>
          <w:iCs/>
          <w:sz w:val="22"/>
          <w:szCs w:val="22"/>
        </w:rPr>
        <w:t>*Attendees list is based on roll call and participants signed into WebEx.</w:t>
      </w:r>
    </w:p>
    <w:p w14:paraId="30BA35AA" w14:textId="17FDE115" w:rsidR="00EE7686" w:rsidRPr="0034210E" w:rsidRDefault="00EE7686" w:rsidP="0034210E">
      <w:pPr>
        <w:pStyle w:val="Heading1"/>
      </w:pPr>
      <w:r w:rsidRPr="0034210E">
        <w:t>Updates and Announcements</w:t>
      </w:r>
    </w:p>
    <w:p w14:paraId="01B096EF" w14:textId="682EADD5" w:rsidR="0034210E" w:rsidRPr="00B71BBA" w:rsidRDefault="0034210E" w:rsidP="00B71BBA">
      <w:pPr>
        <w:pStyle w:val="ListParagraph"/>
      </w:pPr>
      <w:r w:rsidRPr="00B71BBA">
        <w:t xml:space="preserve">January </w:t>
      </w:r>
      <w:r w:rsidRPr="00B71BBA">
        <w:rPr>
          <w:b/>
          <w:bCs/>
        </w:rPr>
        <w:t>meeting summaries</w:t>
      </w:r>
      <w:r w:rsidRPr="00B71BBA">
        <w:t xml:space="preserve"> will be reviewed and approved at the February Committee meeting or via email.</w:t>
      </w:r>
    </w:p>
    <w:p w14:paraId="4697A8A7" w14:textId="00D4DEA3" w:rsidR="00C01B77" w:rsidRPr="00B71BBA" w:rsidRDefault="00C01B77" w:rsidP="00B71BBA">
      <w:pPr>
        <w:pStyle w:val="ListParagraph"/>
      </w:pPr>
      <w:r w:rsidRPr="00B71BBA">
        <w:rPr>
          <w:b/>
          <w:bCs/>
        </w:rPr>
        <w:t>WRIA 7 and WRIA 10 WRE Plan</w:t>
      </w:r>
      <w:r w:rsidR="00B71BBA" w:rsidRPr="00B71BBA">
        <w:rPr>
          <w:b/>
          <w:bCs/>
        </w:rPr>
        <w:t>s</w:t>
      </w:r>
      <w:r w:rsidRPr="00B71BBA">
        <w:t xml:space="preserve"> are out for local review.</w:t>
      </w:r>
    </w:p>
    <w:p w14:paraId="3CCFC59C" w14:textId="70271B5F" w:rsidR="00424D70" w:rsidRPr="00B71BBA" w:rsidRDefault="00D25920" w:rsidP="00B71BBA">
      <w:pPr>
        <w:pStyle w:val="ListParagraph"/>
      </w:pPr>
      <w:r>
        <w:t xml:space="preserve">Port Gamble S’Kllalam Tribe sent </w:t>
      </w:r>
      <w:r w:rsidR="00F65DE0">
        <w:t>a letter of concurrence with the Squaxin Island Tribe letter sent to Ecology in December and referenced at the last meeting. (Skokomish Tribe sent a letter of concurrence as well.)</w:t>
      </w:r>
      <w:r w:rsidR="0034210E" w:rsidRPr="00B71BBA">
        <w:t xml:space="preserve"> </w:t>
      </w:r>
      <w:r w:rsidR="00F65DE0">
        <w:t>Ecology sent a letter of</w:t>
      </w:r>
      <w:r w:rsidR="00C01B77" w:rsidRPr="00B71BBA">
        <w:t xml:space="preserve"> </w:t>
      </w:r>
      <w:r w:rsidR="0034210E" w:rsidRPr="00B71BBA">
        <w:t xml:space="preserve">response to three </w:t>
      </w:r>
      <w:r w:rsidR="00424D70" w:rsidRPr="00B71BBA">
        <w:t>T</w:t>
      </w:r>
      <w:r w:rsidR="0034210E" w:rsidRPr="00B71BBA">
        <w:t>ribes</w:t>
      </w:r>
      <w:r w:rsidR="00C01B77" w:rsidRPr="00B71BBA">
        <w:t>,</w:t>
      </w:r>
      <w:r w:rsidR="0034210E" w:rsidRPr="00B71BBA">
        <w:t xml:space="preserve"> acknowledging diff</w:t>
      </w:r>
      <w:r w:rsidR="00C01B77" w:rsidRPr="00B71BBA">
        <w:t>erence in</w:t>
      </w:r>
      <w:r w:rsidR="0034210E" w:rsidRPr="00B71BBA">
        <w:t xml:space="preserve"> interpretations</w:t>
      </w:r>
      <w:r w:rsidR="00424D70" w:rsidRPr="00B71BBA">
        <w:t>,</w:t>
      </w:r>
      <w:r w:rsidR="0034210E" w:rsidRPr="00B71BBA">
        <w:t xml:space="preserve"> and</w:t>
      </w:r>
      <w:r w:rsidR="00424D70" w:rsidRPr="00B71BBA">
        <w:t xml:space="preserve"> </w:t>
      </w:r>
      <w:r w:rsidR="00424D70" w:rsidRPr="00F65DE0">
        <w:rPr>
          <w:bCs/>
        </w:rPr>
        <w:t>inviting Tribes to meet with Ecology</w:t>
      </w:r>
      <w:r w:rsidR="00424D70" w:rsidRPr="00F65DE0">
        <w:t>.</w:t>
      </w:r>
    </w:p>
    <w:p w14:paraId="1C439E30" w14:textId="70C92FAA" w:rsidR="00EE7686" w:rsidRPr="00B71BBA" w:rsidRDefault="00F65DE0" w:rsidP="00B71BBA">
      <w:pPr>
        <w:pStyle w:val="ListParagraph"/>
      </w:pPr>
      <w:r>
        <w:lastRenderedPageBreak/>
        <w:t>If an entity plans to submit a statement of intent for implementation, they can be sent to Stacy until the plan is released for local review.</w:t>
      </w:r>
      <w:r w:rsidR="00B71BBA" w:rsidRPr="00B71BBA">
        <w:t xml:space="preserve"> Statements </w:t>
      </w:r>
      <w:r>
        <w:t>can also be submitted at the</w:t>
      </w:r>
      <w:r w:rsidR="00B71BBA" w:rsidRPr="00B71BBA">
        <w:t xml:space="preserve"> final plan vote in April</w:t>
      </w:r>
      <w:r>
        <w:t xml:space="preserve"> for inclusion in the final plan</w:t>
      </w:r>
      <w:r w:rsidR="00B71BBA" w:rsidRPr="00B71BBA">
        <w:t>.</w:t>
      </w:r>
    </w:p>
    <w:p w14:paraId="0B409456" w14:textId="78C6D49E" w:rsidR="00EE7686" w:rsidRDefault="00EE7686">
      <w:pPr>
        <w:spacing w:after="160" w:line="259" w:lineRule="auto"/>
        <w:rPr>
          <w:szCs w:val="20"/>
          <w:highlight w:val="yellow"/>
        </w:rPr>
        <w:sectPr w:rsidR="00EE7686" w:rsidSect="007E0C8D">
          <w:type w:val="continuous"/>
          <w:pgSz w:w="12240" w:h="15840"/>
          <w:pgMar w:top="1080" w:right="1440" w:bottom="360" w:left="1440" w:header="720" w:footer="720" w:gutter="0"/>
          <w:cols w:space="720"/>
          <w:docGrid w:linePitch="360"/>
        </w:sectPr>
      </w:pPr>
    </w:p>
    <w:p w14:paraId="49C5FE26" w14:textId="77777777" w:rsidR="001A3C55" w:rsidRDefault="001A3C55" w:rsidP="00456EBF">
      <w:pPr>
        <w:spacing w:line="259" w:lineRule="auto"/>
        <w:rPr>
          <w:szCs w:val="20"/>
          <w:highlight w:val="yellow"/>
        </w:rPr>
      </w:pPr>
    </w:p>
    <w:p w14:paraId="7059069B" w14:textId="4F6E354A" w:rsidR="007D22A6" w:rsidRDefault="007D22A6" w:rsidP="0034210E">
      <w:pPr>
        <w:pStyle w:val="Heading1"/>
      </w:pPr>
      <w:r w:rsidRPr="00517733">
        <w:t>Outstanding Plan Comments</w:t>
      </w:r>
    </w:p>
    <w:p w14:paraId="740663F0" w14:textId="4D57B327" w:rsidR="00015E34" w:rsidRDefault="00404B8C" w:rsidP="00015E34">
      <w:r>
        <w:t xml:space="preserve">Ecology received </w:t>
      </w:r>
      <w:r w:rsidR="00C749EE">
        <w:t>an additional</w:t>
      </w:r>
      <w:r>
        <w:t xml:space="preserve"> ~80 comments on the plan from Port Gamble S’Klallam Tribe and Suquamish Tribe.</w:t>
      </w:r>
      <w:r w:rsidR="00CB2592">
        <w:t xml:space="preserve"> The Committee discussed </w:t>
      </w:r>
      <w:r w:rsidR="003D7FBD">
        <w:t>open comments of concern</w:t>
      </w:r>
      <w:r w:rsidR="00163CDC">
        <w:t xml:space="preserve"> on the draft WRE Plan</w:t>
      </w:r>
      <w:r w:rsidR="00015E34">
        <w:t xml:space="preserve">. </w:t>
      </w:r>
    </w:p>
    <w:p w14:paraId="5908566E" w14:textId="46A6AD7F" w:rsidR="00170238" w:rsidRDefault="00170238" w:rsidP="0073700A">
      <w:pPr>
        <w:spacing w:after="0"/>
      </w:pPr>
      <w:r w:rsidRPr="00EC3C3D">
        <w:rPr>
          <w:b/>
          <w:bCs/>
        </w:rPr>
        <w:t>Reference Materials</w:t>
      </w:r>
      <w:r>
        <w:t>:</w:t>
      </w:r>
    </w:p>
    <w:p w14:paraId="035AA8C6" w14:textId="1C88E1CE" w:rsidR="00170238" w:rsidRPr="00686362" w:rsidRDefault="00CE3441" w:rsidP="00600FE2">
      <w:pPr>
        <w:pStyle w:val="ListParagraph"/>
      </w:pPr>
      <w:hyperlink r:id="rId13" w:history="1">
        <w:r w:rsidR="00686362" w:rsidRPr="00686362">
          <w:rPr>
            <w:rStyle w:val="Hyperlink"/>
          </w:rPr>
          <w:t>Revised Plan</w:t>
        </w:r>
      </w:hyperlink>
      <w:r w:rsidR="00686362" w:rsidRPr="00686362">
        <w:t>.</w:t>
      </w:r>
    </w:p>
    <w:p w14:paraId="70E610DE" w14:textId="2049C836" w:rsidR="00686362" w:rsidRPr="00686362" w:rsidRDefault="00CE3441" w:rsidP="00600FE2">
      <w:pPr>
        <w:pStyle w:val="ListParagraph"/>
      </w:pPr>
      <w:hyperlink r:id="rId14" w:history="1">
        <w:r w:rsidR="00686362" w:rsidRPr="00686362">
          <w:rPr>
            <w:rStyle w:val="Hyperlink"/>
          </w:rPr>
          <w:t>Comment Tracker</w:t>
        </w:r>
      </w:hyperlink>
      <w:r w:rsidR="00686362" w:rsidRPr="00686362">
        <w:t>.</w:t>
      </w:r>
    </w:p>
    <w:p w14:paraId="60351C22" w14:textId="77777777" w:rsidR="00170238" w:rsidRDefault="00170238" w:rsidP="00170238">
      <w:pPr>
        <w:spacing w:after="0"/>
      </w:pPr>
    </w:p>
    <w:p w14:paraId="68306B38" w14:textId="26C60721" w:rsidR="00B71BBA" w:rsidRDefault="00170238" w:rsidP="0073700A">
      <w:pPr>
        <w:spacing w:after="120"/>
        <w:rPr>
          <w:b/>
          <w:bCs/>
        </w:rPr>
      </w:pPr>
      <w:r w:rsidRPr="00170238">
        <w:rPr>
          <w:b/>
          <w:bCs/>
        </w:rPr>
        <w:t>Discussion:</w:t>
      </w:r>
    </w:p>
    <w:p w14:paraId="160C4DC4" w14:textId="10269A96" w:rsidR="00A93A63" w:rsidRPr="0073700A" w:rsidRDefault="00A93A63" w:rsidP="00807D09">
      <w:pPr>
        <w:spacing w:before="120" w:after="0"/>
        <w:rPr>
          <w:rFonts w:asciiTheme="majorHAnsi" w:hAnsiTheme="majorHAnsi" w:cstheme="majorHAnsi"/>
          <w:u w:val="single"/>
        </w:rPr>
      </w:pPr>
      <w:r w:rsidRPr="0073700A">
        <w:rPr>
          <w:rFonts w:asciiTheme="majorHAnsi" w:hAnsiTheme="majorHAnsi" w:cstheme="majorHAnsi"/>
          <w:u w:val="single"/>
        </w:rPr>
        <w:t>Executive Summary</w:t>
      </w:r>
    </w:p>
    <w:p w14:paraId="3609E819" w14:textId="77777777" w:rsidR="00FD4967" w:rsidRPr="00954338" w:rsidRDefault="00FD4967" w:rsidP="0073700A">
      <w:pPr>
        <w:pStyle w:val="ListParagraph"/>
        <w:rPr>
          <w:i/>
          <w:iCs/>
        </w:rPr>
      </w:pPr>
      <w:r w:rsidRPr="00954338">
        <w:rPr>
          <w:i/>
          <w:iCs/>
        </w:rPr>
        <w:t xml:space="preserve">The WRIA 15 Committee aimed to find projects closest to anticipated impact, and to offset consumptive use within each subbasin. Table ES-1 presents a summary of the anticipate impacts and benefits by subbasin. </w:t>
      </w:r>
    </w:p>
    <w:p w14:paraId="59B50765" w14:textId="6178E19F" w:rsidR="0073700A" w:rsidRPr="00AF487B" w:rsidRDefault="00FD4967" w:rsidP="00807D09">
      <w:pPr>
        <w:pStyle w:val="ListParagraph"/>
        <w:numPr>
          <w:ilvl w:val="1"/>
          <w:numId w:val="34"/>
        </w:numPr>
      </w:pPr>
      <w:r w:rsidRPr="002D40F8">
        <w:rPr>
          <w:b/>
          <w:bCs/>
        </w:rPr>
        <w:t>Squaxin Island Tribe</w:t>
      </w:r>
      <w:r>
        <w:t xml:space="preserve"> is concerned that this l</w:t>
      </w:r>
      <w:r w:rsidR="00AF487B" w:rsidRPr="00AF487B">
        <w:t>anguage</w:t>
      </w:r>
      <w:r w:rsidR="002D40F8">
        <w:t xml:space="preserve"> (framed as a goal) </w:t>
      </w:r>
      <w:r w:rsidR="00AF487B" w:rsidRPr="00AF487B">
        <w:t>is weak.</w:t>
      </w:r>
      <w:r w:rsidR="002D40F8">
        <w:t xml:space="preserve"> From the Tribe’s perspective, it is essential that consumptive use is met at the subbasin level (more than just a goal).</w:t>
      </w:r>
      <w:r w:rsidR="0073700A">
        <w:t xml:space="preserve"> [</w:t>
      </w:r>
      <w:r w:rsidR="0073700A" w:rsidRPr="0073700A">
        <w:rPr>
          <w:color w:val="4472C4" w:themeColor="accent5"/>
        </w:rPr>
        <w:t>discussion continued further in Chapter 3 below</w:t>
      </w:r>
      <w:r w:rsidR="0073700A">
        <w:t>]</w:t>
      </w:r>
    </w:p>
    <w:p w14:paraId="3AEDD68A" w14:textId="54C4FD51" w:rsidR="00A93A63" w:rsidRPr="0073700A" w:rsidRDefault="00A93A63" w:rsidP="00807D09">
      <w:pPr>
        <w:spacing w:before="120" w:after="0"/>
        <w:rPr>
          <w:rFonts w:asciiTheme="majorHAnsi" w:hAnsiTheme="majorHAnsi" w:cstheme="majorHAnsi"/>
          <w:u w:val="single"/>
        </w:rPr>
      </w:pPr>
      <w:r w:rsidRPr="0073700A">
        <w:rPr>
          <w:rFonts w:asciiTheme="majorHAnsi" w:hAnsiTheme="majorHAnsi" w:cstheme="majorHAnsi"/>
          <w:u w:val="single"/>
        </w:rPr>
        <w:t>Chapter 1</w:t>
      </w:r>
      <w:r w:rsidR="00830E16" w:rsidRPr="0073700A">
        <w:rPr>
          <w:rFonts w:asciiTheme="majorHAnsi" w:hAnsiTheme="majorHAnsi" w:cstheme="majorHAnsi"/>
          <w:u w:val="single"/>
        </w:rPr>
        <w:t xml:space="preserve"> – Plan Overview</w:t>
      </w:r>
    </w:p>
    <w:p w14:paraId="5E8F9AD9" w14:textId="053F3B18" w:rsidR="008C34AB" w:rsidRPr="009B3920" w:rsidRDefault="008C34AB" w:rsidP="0073700A">
      <w:pPr>
        <w:pStyle w:val="ListParagraph"/>
        <w:rPr>
          <w:i/>
          <w:iCs/>
        </w:rPr>
      </w:pPr>
      <w:r w:rsidRPr="009B3920">
        <w:rPr>
          <w:i/>
          <w:iCs/>
        </w:rPr>
        <w:t xml:space="preserve">Washington State follows the doctrine of prior appropriation, which means that the first users have rights senior to those issued later. This is called “first in time, first in right.” If a water shortage occurs, senior rights are satisfied first and the junior right are curtailed. Seniority is established by priority date — the original date a water right application was filed, or the date that water was first put to beneficial use in the case of claims and the groundwater permit exemption. Although groundwater permit-exempt uses do not require a water right permit, they are always subject to state water law. In some instances, Ecology </w:t>
      </w:r>
      <w:r w:rsidR="00D60A01" w:rsidRPr="009B3920">
        <w:rPr>
          <w:i/>
          <w:iCs/>
        </w:rPr>
        <w:t xml:space="preserve">has had to regulate permit exempt water users when they interfere with older, “senior” water rights, including instream flow rules. More information is available on the Department of Ecology’s website: </w:t>
      </w:r>
      <w:hyperlink r:id="rId15" w:history="1">
        <w:r w:rsidR="009B3920" w:rsidRPr="009B3920">
          <w:rPr>
            <w:rStyle w:val="Hyperlink"/>
            <w:i/>
            <w:iCs/>
          </w:rPr>
          <w:t>https://ecology.wa.gov/Water-Shorelines/Water-supply/Water-availability</w:t>
        </w:r>
      </w:hyperlink>
      <w:r w:rsidR="00D60A01" w:rsidRPr="009B3920">
        <w:rPr>
          <w:i/>
          <w:iCs/>
        </w:rPr>
        <w:t>.</w:t>
      </w:r>
    </w:p>
    <w:p w14:paraId="2071BE23" w14:textId="76AAF66B" w:rsidR="00E927DD" w:rsidRDefault="003C1B6A" w:rsidP="00E927DD">
      <w:pPr>
        <w:pStyle w:val="ListParagraph"/>
        <w:numPr>
          <w:ilvl w:val="1"/>
          <w:numId w:val="34"/>
        </w:numPr>
      </w:pPr>
      <w:r w:rsidRPr="00E927DD">
        <w:rPr>
          <w:b/>
          <w:bCs/>
        </w:rPr>
        <w:t>Port Gamble S’Klallam Tribe</w:t>
      </w:r>
      <w:r>
        <w:t xml:space="preserve"> </w:t>
      </w:r>
      <w:r w:rsidR="00F93EA6">
        <w:t xml:space="preserve">believes this text addresses concerns raised </w:t>
      </w:r>
      <w:r w:rsidR="00E927DD">
        <w:t>for this purpose</w:t>
      </w:r>
      <w:r w:rsidR="00492B11">
        <w:t xml:space="preserve"> (i.e., no exemptions for PE wells.)</w:t>
      </w:r>
      <w:r w:rsidR="00E927DD">
        <w:t>.</w:t>
      </w:r>
    </w:p>
    <w:p w14:paraId="3CF81432" w14:textId="438CF5A4" w:rsidR="0073700A" w:rsidRDefault="00E927DD" w:rsidP="00955071">
      <w:pPr>
        <w:pStyle w:val="ListParagraph"/>
        <w:numPr>
          <w:ilvl w:val="1"/>
          <w:numId w:val="34"/>
        </w:numPr>
      </w:pPr>
      <w:r w:rsidRPr="00E927DD">
        <w:rPr>
          <w:b/>
          <w:bCs/>
        </w:rPr>
        <w:t>Squaxin Island Tribe</w:t>
      </w:r>
      <w:r>
        <w:t xml:space="preserve"> recommends putting into a call</w:t>
      </w:r>
      <w:r w:rsidR="00327445">
        <w:t xml:space="preserve"> </w:t>
      </w:r>
      <w:r>
        <w:t>out box in lieu of a footnote. Suquamish Tribe agrees.</w:t>
      </w:r>
    </w:p>
    <w:p w14:paraId="366BA301" w14:textId="57326657" w:rsidR="00327445" w:rsidRPr="00807D09" w:rsidRDefault="00327445" w:rsidP="00955071">
      <w:pPr>
        <w:pStyle w:val="ListParagraph"/>
        <w:numPr>
          <w:ilvl w:val="1"/>
          <w:numId w:val="34"/>
        </w:numPr>
      </w:pPr>
      <w:r>
        <w:rPr>
          <w:b/>
          <w:bCs/>
        </w:rPr>
        <w:t xml:space="preserve">Next step: </w:t>
      </w:r>
      <w:r>
        <w:rPr>
          <w:bCs/>
        </w:rPr>
        <w:t>Language put into call out box.</w:t>
      </w:r>
    </w:p>
    <w:p w14:paraId="5C5B7AF1" w14:textId="06C180A5" w:rsidR="00A93A63" w:rsidRDefault="00A93A63" w:rsidP="00807D09">
      <w:pPr>
        <w:spacing w:before="120" w:after="0"/>
        <w:rPr>
          <w:rFonts w:asciiTheme="majorHAnsi" w:hAnsiTheme="majorHAnsi" w:cstheme="majorHAnsi"/>
          <w:u w:val="single"/>
        </w:rPr>
      </w:pPr>
      <w:r w:rsidRPr="00C76A87">
        <w:rPr>
          <w:rFonts w:asciiTheme="majorHAnsi" w:hAnsiTheme="majorHAnsi" w:cstheme="majorHAnsi"/>
          <w:u w:val="single"/>
        </w:rPr>
        <w:t>Chapter 2</w:t>
      </w:r>
      <w:r w:rsidR="00830E16" w:rsidRPr="00C76A87">
        <w:rPr>
          <w:rFonts w:asciiTheme="majorHAnsi" w:hAnsiTheme="majorHAnsi" w:cstheme="majorHAnsi"/>
          <w:u w:val="single"/>
        </w:rPr>
        <w:t xml:space="preserve"> – Watershed Overview</w:t>
      </w:r>
    </w:p>
    <w:p w14:paraId="4870E879" w14:textId="363E2A71" w:rsidR="003B011B" w:rsidRDefault="003B011B" w:rsidP="003B011B">
      <w:pPr>
        <w:pStyle w:val="ListParagraph"/>
        <w:rPr>
          <w:i/>
          <w:iCs/>
        </w:rPr>
      </w:pPr>
      <w:r w:rsidRPr="003B011B">
        <w:rPr>
          <w:i/>
          <w:iCs/>
        </w:rPr>
        <w:t>Past timber harvest and ongoing residential and commercial development have removed forest and riparian cover and increased impervious surfaces in most areas of the Kitsap Basin.</w:t>
      </w:r>
    </w:p>
    <w:p w14:paraId="09EEFF5B" w14:textId="58866094" w:rsidR="003B011B" w:rsidRPr="00E20C4B" w:rsidRDefault="003B011B" w:rsidP="003B011B">
      <w:pPr>
        <w:pStyle w:val="ListParagraph"/>
        <w:numPr>
          <w:ilvl w:val="1"/>
          <w:numId w:val="34"/>
        </w:numPr>
      </w:pPr>
      <w:r w:rsidRPr="00E20C4B">
        <w:rPr>
          <w:b/>
          <w:bCs/>
        </w:rPr>
        <w:t>Suquamish Tribe</w:t>
      </w:r>
      <w:r w:rsidRPr="00E20C4B">
        <w:t xml:space="preserve">: </w:t>
      </w:r>
      <w:r w:rsidR="00E20C4B" w:rsidRPr="00E20C4B">
        <w:t>Include hydrologic maturity and effects on evapotranspiration and streamflows under impacts of timber harvest.  We know young forests use more water than mature forests.</w:t>
      </w:r>
      <w:r w:rsidR="00254CEE">
        <w:t xml:space="preserve"> In projects section, consider including language around a program that would incentivize foresters to lengthen stand rotations</w:t>
      </w:r>
      <w:r w:rsidR="00A86076">
        <w:t>.</w:t>
      </w:r>
    </w:p>
    <w:p w14:paraId="21A3BDC7" w14:textId="42FE5F9C" w:rsidR="00AF487B" w:rsidRDefault="00E20C4B" w:rsidP="00AF487B">
      <w:pPr>
        <w:pStyle w:val="ListParagraph"/>
        <w:numPr>
          <w:ilvl w:val="1"/>
          <w:numId w:val="34"/>
        </w:numPr>
      </w:pPr>
      <w:r w:rsidRPr="00254CEE">
        <w:rPr>
          <w:b/>
          <w:bCs/>
        </w:rPr>
        <w:t>Kitsap County</w:t>
      </w:r>
      <w:r>
        <w:t xml:space="preserve"> agrees. </w:t>
      </w:r>
      <w:r w:rsidR="00254CEE">
        <w:t xml:space="preserve">Include additional information on interflow, loss of duff layer, and shallow groundwater movement. </w:t>
      </w:r>
      <w:r w:rsidR="00254CEE" w:rsidRPr="00254CEE">
        <w:rPr>
          <w:b/>
          <w:bCs/>
        </w:rPr>
        <w:t>Suquamish Tribe</w:t>
      </w:r>
      <w:r w:rsidR="00254CEE">
        <w:t xml:space="preserve"> agrees.</w:t>
      </w:r>
    </w:p>
    <w:p w14:paraId="33A6C707" w14:textId="11B86CD9" w:rsidR="00254CEE" w:rsidRDefault="00254CEE" w:rsidP="00AF487B">
      <w:pPr>
        <w:pStyle w:val="ListParagraph"/>
        <w:numPr>
          <w:ilvl w:val="1"/>
          <w:numId w:val="34"/>
        </w:numPr>
      </w:pPr>
      <w:r>
        <w:rPr>
          <w:b/>
          <w:bCs/>
        </w:rPr>
        <w:lastRenderedPageBreak/>
        <w:t xml:space="preserve">Squaxin Island Tribe </w:t>
      </w:r>
      <w:r w:rsidRPr="00254CEE">
        <w:t>developed a memo about stand age. Could use for citations or add to compendium.</w:t>
      </w:r>
    </w:p>
    <w:p w14:paraId="6B347342" w14:textId="73430E3B" w:rsidR="00327445" w:rsidRPr="00AF487B" w:rsidRDefault="00327445" w:rsidP="00AF487B">
      <w:pPr>
        <w:pStyle w:val="ListParagraph"/>
        <w:numPr>
          <w:ilvl w:val="1"/>
          <w:numId w:val="34"/>
        </w:numPr>
      </w:pPr>
      <w:r>
        <w:rPr>
          <w:b/>
          <w:bCs/>
        </w:rPr>
        <w:t>Next Step:</w:t>
      </w:r>
      <w:r>
        <w:rPr>
          <w:bCs/>
        </w:rPr>
        <w:t xml:space="preserve"> Citation or language will be sent to Ecology for inclusion; cite the compendium.</w:t>
      </w:r>
    </w:p>
    <w:p w14:paraId="75C65B8C" w14:textId="58388F22" w:rsidR="00F445B2" w:rsidRPr="00F445B2" w:rsidRDefault="00705D5D" w:rsidP="00F445B2">
      <w:pPr>
        <w:pStyle w:val="ListParagraph"/>
        <w:rPr>
          <w:i/>
          <w:iCs/>
        </w:rPr>
      </w:pPr>
      <w:r w:rsidRPr="00705D5D">
        <w:rPr>
          <w:i/>
          <w:iCs/>
        </w:rPr>
        <w:t xml:space="preserve">In establishing instream flows by regulation, Ecology recognized that the recommended regulatory flows were higher than the flows normally seen in the stream and as such, cannot be met, 100 percent of the time. Instead, the intent of the regulation was to protect streams from further depletion (e.g., through subsequent appropriations) when flows approach or fall below the recommended discharges (Ecology 1981). </w:t>
      </w:r>
    </w:p>
    <w:p w14:paraId="35AAEACD" w14:textId="77777777" w:rsidR="00F445B2" w:rsidRDefault="00792FC8" w:rsidP="00AF487B">
      <w:pPr>
        <w:pStyle w:val="ListParagraph"/>
        <w:numPr>
          <w:ilvl w:val="1"/>
          <w:numId w:val="34"/>
        </w:numPr>
      </w:pPr>
      <w:r w:rsidRPr="00F445B2">
        <w:rPr>
          <w:b/>
          <w:bCs/>
        </w:rPr>
        <w:t>PGST</w:t>
      </w:r>
      <w:r>
        <w:t xml:space="preserve"> noted th</w:t>
      </w:r>
      <w:r w:rsidR="00F445B2">
        <w:t>e Tribe may disagree with this</w:t>
      </w:r>
      <w:r>
        <w:t xml:space="preserve"> position</w:t>
      </w:r>
      <w:r w:rsidR="00F445B2">
        <w:t>.</w:t>
      </w:r>
    </w:p>
    <w:p w14:paraId="275DE339" w14:textId="13D5B238" w:rsidR="00AF487B" w:rsidRPr="00AF487B" w:rsidRDefault="00F445B2" w:rsidP="00AF487B">
      <w:pPr>
        <w:pStyle w:val="ListParagraph"/>
        <w:numPr>
          <w:ilvl w:val="1"/>
          <w:numId w:val="34"/>
        </w:numPr>
      </w:pPr>
      <w:r w:rsidRPr="00F445B2">
        <w:rPr>
          <w:b/>
          <w:bCs/>
        </w:rPr>
        <w:t>Squaxin Island Tribe</w:t>
      </w:r>
      <w:r>
        <w:t xml:space="preserve"> noted the </w:t>
      </w:r>
      <w:r w:rsidR="00AF487B" w:rsidRPr="00AF487B">
        <w:t>language does</w:t>
      </w:r>
      <w:r>
        <w:t xml:space="preserve"> </w:t>
      </w:r>
      <w:r w:rsidR="00AF487B" w:rsidRPr="00AF487B">
        <w:t>n</w:t>
      </w:r>
      <w:r>
        <w:t>o</w:t>
      </w:r>
      <w:r w:rsidR="00AF487B" w:rsidRPr="00AF487B">
        <w:t xml:space="preserve">t quite get at </w:t>
      </w:r>
      <w:r>
        <w:t xml:space="preserve">the </w:t>
      </w:r>
      <w:r w:rsidR="00AF487B" w:rsidRPr="00AF487B">
        <w:t xml:space="preserve">point. </w:t>
      </w:r>
      <w:r>
        <w:t>The i</w:t>
      </w:r>
      <w:r w:rsidR="00AF487B" w:rsidRPr="00AF487B">
        <w:t xml:space="preserve">ntent of </w:t>
      </w:r>
      <w:r>
        <w:t xml:space="preserve">the </w:t>
      </w:r>
      <w:r w:rsidR="00AF487B" w:rsidRPr="00AF487B">
        <w:t xml:space="preserve">regulation </w:t>
      </w:r>
      <w:r>
        <w:t xml:space="preserve">is to </w:t>
      </w:r>
      <w:r w:rsidR="00AF487B" w:rsidRPr="00AF487B">
        <w:t>prevent depletion. Regulations</w:t>
      </w:r>
      <w:r>
        <w:t xml:space="preserve"> on their own do not do</w:t>
      </w:r>
      <w:r w:rsidR="00AF487B" w:rsidRPr="00AF487B">
        <w:t xml:space="preserve"> anything. Looking for more affirmative statement from </w:t>
      </w:r>
      <w:r>
        <w:t>Ecology (e.g., “</w:t>
      </w:r>
      <w:r w:rsidR="00AF487B" w:rsidRPr="00AF487B">
        <w:t>E</w:t>
      </w:r>
      <w:r>
        <w:t>cology</w:t>
      </w:r>
      <w:r w:rsidR="00AF487B" w:rsidRPr="00AF487B">
        <w:t xml:space="preserve"> recognizes legal obligation to protect streams from depletion</w:t>
      </w:r>
      <w:r>
        <w:t>)</w:t>
      </w:r>
      <w:r w:rsidR="00AF487B" w:rsidRPr="00AF487B">
        <w:t xml:space="preserve">. </w:t>
      </w:r>
      <w:r>
        <w:t>Only including the i</w:t>
      </w:r>
      <w:r w:rsidR="00AF487B" w:rsidRPr="00AF487B">
        <w:t>ntent of regulation</w:t>
      </w:r>
      <w:r>
        <w:t xml:space="preserve"> is a more </w:t>
      </w:r>
      <w:r w:rsidR="00AF487B" w:rsidRPr="00AF487B">
        <w:t xml:space="preserve">passive statement. </w:t>
      </w:r>
      <w:r>
        <w:t>Would like to s</w:t>
      </w:r>
      <w:r w:rsidR="00AF487B" w:rsidRPr="00AF487B">
        <w:t>ee something more affirmative</w:t>
      </w:r>
      <w:r>
        <w:t xml:space="preserve"> (e.g., </w:t>
      </w:r>
      <w:r w:rsidR="00AF487B" w:rsidRPr="00AF487B">
        <w:t xml:space="preserve">how </w:t>
      </w:r>
      <w:r>
        <w:t xml:space="preserve">does the </w:t>
      </w:r>
      <w:r w:rsidR="00AF487B" w:rsidRPr="00AF487B">
        <w:t xml:space="preserve">regulation provide </w:t>
      </w:r>
      <w:r>
        <w:t xml:space="preserve">a </w:t>
      </w:r>
      <w:r w:rsidR="00AF487B" w:rsidRPr="00AF487B">
        <w:t xml:space="preserve">legal obligation for </w:t>
      </w:r>
      <w:r>
        <w:t>Ecology</w:t>
      </w:r>
      <w:r w:rsidR="00AF487B" w:rsidRPr="00AF487B">
        <w:t xml:space="preserve"> to protect </w:t>
      </w:r>
      <w:r>
        <w:t xml:space="preserve">streamflows </w:t>
      </w:r>
      <w:r w:rsidR="00AF487B" w:rsidRPr="00AF487B">
        <w:t xml:space="preserve">from impairment </w:t>
      </w:r>
      <w:r>
        <w:t>by junior</w:t>
      </w:r>
      <w:r w:rsidR="00AF487B" w:rsidRPr="00AF487B">
        <w:t xml:space="preserve"> water rights</w:t>
      </w:r>
      <w:r>
        <w:t>).</w:t>
      </w:r>
      <w:r w:rsidR="00AF487B" w:rsidRPr="00AF487B">
        <w:t xml:space="preserve"> </w:t>
      </w:r>
    </w:p>
    <w:p w14:paraId="2228D0D3" w14:textId="658557F0" w:rsidR="00F445B2" w:rsidRDefault="00327445" w:rsidP="00AF487B">
      <w:pPr>
        <w:pStyle w:val="ListParagraph"/>
        <w:numPr>
          <w:ilvl w:val="1"/>
          <w:numId w:val="34"/>
        </w:numPr>
      </w:pPr>
      <w:r>
        <w:rPr>
          <w:b/>
          <w:bCs/>
        </w:rPr>
        <w:t xml:space="preserve">Next step: </w:t>
      </w:r>
      <w:r w:rsidR="00F445B2" w:rsidRPr="00327445">
        <w:rPr>
          <w:bCs/>
        </w:rPr>
        <w:t>Ecology</w:t>
      </w:r>
      <w:r>
        <w:t xml:space="preserve"> will discuss, but unlikely to be able to speak to legal obligation in the plan</w:t>
      </w:r>
      <w:r w:rsidR="00F445B2">
        <w:t>.</w:t>
      </w:r>
    </w:p>
    <w:p w14:paraId="698A9392" w14:textId="77777777" w:rsidR="00480B61" w:rsidRPr="00480B61" w:rsidRDefault="00480B61" w:rsidP="00F445B2">
      <w:pPr>
        <w:pStyle w:val="ListParagraph"/>
        <w:rPr>
          <w:i/>
          <w:iCs/>
        </w:rPr>
      </w:pPr>
      <w:r w:rsidRPr="00480B61">
        <w:rPr>
          <w:i/>
          <w:iCs/>
        </w:rPr>
        <w:t>Additional water quality assessments are conducted in WRIA 15 such as by Kitsap County, City of Bainbridge Island, and the South Sound monitoring program. The Ecology Water Quality monitoring program is provided as an example of the type of information collected.</w:t>
      </w:r>
    </w:p>
    <w:p w14:paraId="52EA7E8C" w14:textId="478B84E7" w:rsidR="00AF487B" w:rsidRDefault="00480B61" w:rsidP="00AF487B">
      <w:pPr>
        <w:pStyle w:val="ListParagraph"/>
        <w:numPr>
          <w:ilvl w:val="1"/>
          <w:numId w:val="34"/>
        </w:numPr>
        <w:rPr>
          <w:b/>
          <w:bCs/>
        </w:rPr>
      </w:pPr>
      <w:r w:rsidRPr="00480B61">
        <w:rPr>
          <w:b/>
          <w:bCs/>
        </w:rPr>
        <w:t>Suquamish Tribe</w:t>
      </w:r>
      <w:r>
        <w:t xml:space="preserve"> thinks this language is a good starting point. Requests Ecology </w:t>
      </w:r>
      <w:r w:rsidR="00AF487B" w:rsidRPr="00AF487B">
        <w:t>work</w:t>
      </w:r>
      <w:r>
        <w:t>s</w:t>
      </w:r>
      <w:r w:rsidR="00AF487B" w:rsidRPr="00AF487B">
        <w:t xml:space="preserve"> with agencies / tribes / local jurisdictions</w:t>
      </w:r>
      <w:r>
        <w:t xml:space="preserve"> to ensure</w:t>
      </w:r>
      <w:r w:rsidR="00AF487B" w:rsidRPr="00AF487B">
        <w:t xml:space="preserve"> not </w:t>
      </w:r>
      <w:r>
        <w:t xml:space="preserve">missing </w:t>
      </w:r>
      <w:r w:rsidR="00AF487B" w:rsidRPr="00AF487B">
        <w:t>more up to date information.</w:t>
      </w:r>
      <w:r w:rsidR="00AF487B" w:rsidRPr="00AF487B">
        <w:rPr>
          <w:b/>
          <w:bCs/>
        </w:rPr>
        <w:t xml:space="preserve"> </w:t>
      </w:r>
    </w:p>
    <w:p w14:paraId="4E766F47" w14:textId="24ECDE4E" w:rsidR="00327445" w:rsidRPr="00AF487B" w:rsidRDefault="00327445" w:rsidP="00AF487B">
      <w:pPr>
        <w:pStyle w:val="ListParagraph"/>
        <w:numPr>
          <w:ilvl w:val="1"/>
          <w:numId w:val="34"/>
        </w:numPr>
        <w:rPr>
          <w:b/>
          <w:bCs/>
        </w:rPr>
      </w:pPr>
      <w:r>
        <w:rPr>
          <w:b/>
          <w:bCs/>
        </w:rPr>
        <w:t>Next step:</w:t>
      </w:r>
      <w:r>
        <w:rPr>
          <w:bCs/>
        </w:rPr>
        <w:t xml:space="preserve"> Ecology is seeking specific language for partners to include, but as a starting point will note that Ecology information may be out of date.</w:t>
      </w:r>
    </w:p>
    <w:p w14:paraId="18C23850" w14:textId="4D401D0E" w:rsidR="00A93A63" w:rsidRPr="00480B61" w:rsidRDefault="00A93A63" w:rsidP="00480B61">
      <w:pPr>
        <w:spacing w:before="120" w:after="0"/>
        <w:rPr>
          <w:rFonts w:asciiTheme="majorHAnsi" w:hAnsiTheme="majorHAnsi" w:cstheme="majorHAnsi"/>
          <w:u w:val="single"/>
        </w:rPr>
      </w:pPr>
      <w:r w:rsidRPr="00480B61">
        <w:rPr>
          <w:rFonts w:asciiTheme="majorHAnsi" w:hAnsiTheme="majorHAnsi" w:cstheme="majorHAnsi"/>
          <w:u w:val="single"/>
        </w:rPr>
        <w:t>Chapter 3</w:t>
      </w:r>
      <w:r w:rsidR="00830E16" w:rsidRPr="00480B61">
        <w:rPr>
          <w:rFonts w:asciiTheme="majorHAnsi" w:hAnsiTheme="majorHAnsi" w:cstheme="majorHAnsi"/>
          <w:u w:val="single"/>
        </w:rPr>
        <w:t xml:space="preserve"> – Subbasin Delineation</w:t>
      </w:r>
    </w:p>
    <w:p w14:paraId="409A0AE6" w14:textId="70A0F677" w:rsidR="0076195F" w:rsidRPr="0076195F" w:rsidRDefault="0076195F" w:rsidP="00480B61">
      <w:pPr>
        <w:pStyle w:val="ListParagraph"/>
        <w:rPr>
          <w:i/>
          <w:iCs/>
        </w:rPr>
      </w:pPr>
      <w:r w:rsidRPr="0076195F">
        <w:rPr>
          <w:i/>
          <w:iCs/>
        </w:rPr>
        <w:t>The WRIA 15 Committee set a goal of using the subbasins as boundaries for finding projects closest to anticipated impacts (i.e.</w:t>
      </w:r>
      <w:r>
        <w:rPr>
          <w:i/>
          <w:iCs/>
        </w:rPr>
        <w:t>,</w:t>
      </w:r>
      <w:r w:rsidRPr="0076195F">
        <w:rPr>
          <w:i/>
          <w:iCs/>
        </w:rPr>
        <w:t xml:space="preserve"> finding enough offset benefit projects by subbasin to offset anticipated consumptive use). This approach is further discussed in Chapter 5. </w:t>
      </w:r>
    </w:p>
    <w:p w14:paraId="1E44BF4F" w14:textId="71334E36" w:rsidR="005049D3" w:rsidRDefault="0076195F" w:rsidP="001A14D3">
      <w:pPr>
        <w:pStyle w:val="ListParagraph"/>
        <w:numPr>
          <w:ilvl w:val="1"/>
          <w:numId w:val="34"/>
        </w:numPr>
      </w:pPr>
      <w:r w:rsidRPr="0076195F">
        <w:rPr>
          <w:b/>
          <w:bCs/>
        </w:rPr>
        <w:t>Squaxin Island Tribe</w:t>
      </w:r>
      <w:r>
        <w:t xml:space="preserve"> proposed the following replacement language: “</w:t>
      </w:r>
      <w:r w:rsidR="00AF487B" w:rsidRPr="00AF487B">
        <w:t>The WRIA 15 Committee set a goal of using the subbasins as boundaries for finding projects closest to anticipated impacts (i.e., finding enough offset benefit projects by subbasin to offset anticipated consumptive use). The WRIA 15 Committee determined that project offset benefits must exceed PE well growth CU in each subbasin, and through plan implementation will find, develop, and implement projects closest to anticipated impacts (i.e., finding enough offset benefit projects by subbasin to offset anticipated consumptive use).</w:t>
      </w:r>
      <w:r>
        <w:t>”</w:t>
      </w:r>
      <w:r w:rsidR="001A14D3">
        <w:t xml:space="preserve"> The Tribe </w:t>
      </w:r>
      <w:r w:rsidR="005049D3" w:rsidRPr="005049D3">
        <w:t>noted there are five different tribes with different usual and accustomed areas that align with subbasins.</w:t>
      </w:r>
      <w:r w:rsidR="005049D3">
        <w:t xml:space="preserve"> C</w:t>
      </w:r>
      <w:r w:rsidR="00AF487B" w:rsidRPr="00AF487B">
        <w:t xml:space="preserve">ritical that </w:t>
      </w:r>
      <w:r w:rsidR="005049D3">
        <w:t>Committee</w:t>
      </w:r>
      <w:r w:rsidR="00AF487B" w:rsidRPr="00AF487B">
        <w:t xml:space="preserve"> is clear that offsets </w:t>
      </w:r>
      <w:r w:rsidR="005049D3">
        <w:t xml:space="preserve">must be </w:t>
      </w:r>
      <w:r w:rsidR="00AF487B" w:rsidRPr="00AF487B">
        <w:t xml:space="preserve">met in each subbasin. </w:t>
      </w:r>
      <w:r w:rsidR="005049D3">
        <w:t>There is a l</w:t>
      </w:r>
      <w:r w:rsidR="00AF487B" w:rsidRPr="00AF487B">
        <w:t xml:space="preserve">inkage between projects and </w:t>
      </w:r>
      <w:r w:rsidR="005049D3">
        <w:t>adaptive management</w:t>
      </w:r>
      <w:r w:rsidR="00AF487B" w:rsidRPr="00AF487B">
        <w:t xml:space="preserve"> in subbasins. </w:t>
      </w:r>
      <w:r w:rsidR="005049D3">
        <w:t>There are i</w:t>
      </w:r>
      <w:r w:rsidR="00AF487B" w:rsidRPr="00AF487B">
        <w:t>nsufficient projects in S</w:t>
      </w:r>
      <w:r w:rsidR="005049D3">
        <w:t xml:space="preserve">outh </w:t>
      </w:r>
      <w:r w:rsidR="00AF487B" w:rsidRPr="00AF487B">
        <w:t>S</w:t>
      </w:r>
      <w:r w:rsidR="005049D3">
        <w:t>ound</w:t>
      </w:r>
      <w:r w:rsidR="00AF487B" w:rsidRPr="00AF487B">
        <w:t xml:space="preserve">. </w:t>
      </w:r>
      <w:r w:rsidR="005049D3">
        <w:t>M</w:t>
      </w:r>
      <w:r w:rsidR="00AF487B" w:rsidRPr="00AF487B">
        <w:t>eet</w:t>
      </w:r>
      <w:r w:rsidR="005049D3">
        <w:t>ing</w:t>
      </w:r>
      <w:r w:rsidR="00AF487B" w:rsidRPr="00AF487B">
        <w:t xml:space="preserve"> impacts in each subbasin, </w:t>
      </w:r>
      <w:r w:rsidR="005049D3">
        <w:t xml:space="preserve">allows Committee to find more projects through the adaptive management process. </w:t>
      </w:r>
      <w:r w:rsidR="00AF487B" w:rsidRPr="00AF487B">
        <w:t>Further project dev</w:t>
      </w:r>
      <w:r w:rsidR="005049D3">
        <w:t>elopment</w:t>
      </w:r>
      <w:r w:rsidR="00AF487B" w:rsidRPr="00AF487B">
        <w:t xml:space="preserve"> needed in subbasins.</w:t>
      </w:r>
    </w:p>
    <w:p w14:paraId="0453EB21" w14:textId="77777777" w:rsidR="00CD31DD" w:rsidRDefault="001A14D3" w:rsidP="001A14D3">
      <w:pPr>
        <w:pStyle w:val="ListParagraph"/>
        <w:numPr>
          <w:ilvl w:val="1"/>
          <w:numId w:val="34"/>
        </w:numPr>
      </w:pPr>
      <w:r>
        <w:rPr>
          <w:b/>
          <w:bCs/>
        </w:rPr>
        <w:t xml:space="preserve">Kitsap County </w:t>
      </w:r>
      <w:r w:rsidRPr="000142C9">
        <w:t>noted this</w:t>
      </w:r>
      <w:r>
        <w:t xml:space="preserve"> proposed</w:t>
      </w:r>
      <w:r w:rsidRPr="000142C9">
        <w:t xml:space="preserve"> language</w:t>
      </w:r>
      <w:r>
        <w:rPr>
          <w:b/>
          <w:bCs/>
        </w:rPr>
        <w:t xml:space="preserve"> </w:t>
      </w:r>
      <w:r w:rsidRPr="00AF487B">
        <w:t xml:space="preserve">does not align with prior </w:t>
      </w:r>
      <w:r>
        <w:t xml:space="preserve">Committee </w:t>
      </w:r>
      <w:r w:rsidRPr="00AF487B">
        <w:t>discussions</w:t>
      </w:r>
      <w:r>
        <w:t xml:space="preserve">. Achieving offset at subbasin level was a goal; if cannot meet at that granular subbasin level, get as close as possible (see PGST language below). </w:t>
      </w:r>
    </w:p>
    <w:p w14:paraId="23A22218" w14:textId="1A4280CD" w:rsidR="001A14D3" w:rsidRDefault="001A14D3" w:rsidP="001A14D3">
      <w:pPr>
        <w:pStyle w:val="ListParagraph"/>
        <w:numPr>
          <w:ilvl w:val="1"/>
          <w:numId w:val="34"/>
        </w:numPr>
      </w:pPr>
      <w:r w:rsidRPr="001A14D3">
        <w:rPr>
          <w:b/>
          <w:bCs/>
        </w:rPr>
        <w:t>Kitsap and Mason Counties</w:t>
      </w:r>
      <w:r w:rsidRPr="006E683E">
        <w:t xml:space="preserve"> are opposed to the language proposed by Squaxin Island Tribe.</w:t>
      </w:r>
    </w:p>
    <w:p w14:paraId="071B033E" w14:textId="2E9EF823" w:rsidR="001A14D3" w:rsidRDefault="001A14D3" w:rsidP="001A14D3">
      <w:pPr>
        <w:pStyle w:val="ListParagraph"/>
        <w:numPr>
          <w:ilvl w:val="1"/>
          <w:numId w:val="34"/>
        </w:numPr>
      </w:pPr>
      <w:r>
        <w:rPr>
          <w:b/>
          <w:bCs/>
        </w:rPr>
        <w:lastRenderedPageBreak/>
        <w:t xml:space="preserve">Ecology </w:t>
      </w:r>
      <w:r w:rsidRPr="00050F43">
        <w:t>revised the NEB chapter to be consistent with what Squaxin is indicating. Tried to up frank that the Committee did not achieve its goal of meeting CU estimate offset need and some subbasins have a higher need than others. Through adaptive management and implementation, the plan aims to reach that goal. While we are meeting the intent of the law (according to Ecology’s interpretation), we fell short of what the Committee hoped to achieve.</w:t>
      </w:r>
    </w:p>
    <w:p w14:paraId="6532C9AD" w14:textId="2E191ECB" w:rsidR="00AF487B" w:rsidRDefault="005049D3" w:rsidP="005049D3">
      <w:pPr>
        <w:pStyle w:val="ListParagraph"/>
        <w:numPr>
          <w:ilvl w:val="1"/>
          <w:numId w:val="34"/>
        </w:numPr>
      </w:pPr>
      <w:r>
        <w:rPr>
          <w:b/>
          <w:bCs/>
        </w:rPr>
        <w:t xml:space="preserve">PGST </w:t>
      </w:r>
      <w:r w:rsidR="001A14D3">
        <w:t>noted</w:t>
      </w:r>
      <w:r w:rsidRPr="005049D3">
        <w:t xml:space="preserve"> that</w:t>
      </w:r>
      <w:r>
        <w:rPr>
          <w:b/>
          <w:bCs/>
        </w:rPr>
        <w:t xml:space="preserve"> </w:t>
      </w:r>
      <w:r w:rsidR="001A14D3">
        <w:t>i</w:t>
      </w:r>
      <w:r w:rsidR="003B416A" w:rsidRPr="003B416A">
        <w:t xml:space="preserve">n lieu of a rigorous approach to subbasin delineation and </w:t>
      </w:r>
      <w:r w:rsidR="001A14D3" w:rsidRPr="003B416A">
        <w:t>site-specific</w:t>
      </w:r>
      <w:r w:rsidR="003B416A" w:rsidRPr="003B416A">
        <w:t xml:space="preserve"> analysis of streamflow depletion by wells, </w:t>
      </w:r>
      <w:r w:rsidR="001A14D3">
        <w:t>PGST has</w:t>
      </w:r>
      <w:r w:rsidR="003B416A" w:rsidRPr="003B416A">
        <w:t xml:space="preserve"> advocated for a nested approach to subbasin delineation and mitigation sequencing. The approach would first estimate the impact to streamflow at a fine scale appropriate to the unique geography of the Kitsap Peninsula. These estimates could be lumped into an intermediate scale basin and finally at a regional scale more oriented to the receiving water bodies (North Hood Canal, South Hood Canal, Mid-Puget Sound, South Puget Sound). Priority for offsets would be highest at the fine scale, but if that were infeasible, the intermediate scale would be appropriate given a larger relative benefit to the ecosystem. If the intermediate scale were infeasible, the last resort would be to offset within the same region.</w:t>
      </w:r>
      <w:r w:rsidR="001A14D3">
        <w:t xml:space="preserve"> PGST</w:t>
      </w:r>
      <w:r w:rsidR="001A14D3" w:rsidRPr="001A14D3">
        <w:t xml:space="preserve"> proposed the watershed assessment units delineated in Ecology’s Puget Sound Watershed Characterization Project for the fine scale analysis unit. The Puget Sound Watershed Characterization Project delineates subbasins into watershed assessment units at a scale appropriate to the unique geography of the Kitsap Peninsula with its many small streams. The project is intended for restoration planning and appears well suited to the task of restoring streamflows to mitigate impacts from permit exempt wells in how it assesses the importance of a subbasin to water flow, rating functions delivery, surface storage, recharge, and discharge.</w:t>
      </w:r>
      <w:r w:rsidR="001A14D3">
        <w:t xml:space="preserve"> Requested inclusion of a map in this chapter that shows the various scales of analysis needed</w:t>
      </w:r>
      <w:r w:rsidR="00E2266E">
        <w:t xml:space="preserve"> (map with high-level subbasins, then further division at HUC and AU scale)</w:t>
      </w:r>
      <w:r w:rsidR="001A14D3">
        <w:t xml:space="preserve">. </w:t>
      </w:r>
      <w:r w:rsidR="00E2266E">
        <w:t>Provide context on how the Committee intends to mitigate point of impact.</w:t>
      </w:r>
    </w:p>
    <w:p w14:paraId="14BF1E07" w14:textId="4B06E819" w:rsidR="00327445" w:rsidRDefault="00327445" w:rsidP="005049D3">
      <w:pPr>
        <w:pStyle w:val="ListParagraph"/>
        <w:numPr>
          <w:ilvl w:val="1"/>
          <w:numId w:val="34"/>
        </w:numPr>
      </w:pPr>
      <w:r>
        <w:rPr>
          <w:b/>
          <w:bCs/>
        </w:rPr>
        <w:t>Next Step:</w:t>
      </w:r>
      <w:r>
        <w:rPr>
          <w:bCs/>
        </w:rPr>
        <w:t xml:space="preserve"> Ecology will incorporate more of the language that Squaxin Island Tribe provided, but retaining language around the goal. Ecology will include language regarding a further refined assessment of impacts and benefits as part of adaptive management.</w:t>
      </w:r>
    </w:p>
    <w:p w14:paraId="65103F4A" w14:textId="693B526A" w:rsidR="00830E16" w:rsidRPr="005B1173" w:rsidRDefault="00830E16" w:rsidP="005B1173">
      <w:pPr>
        <w:spacing w:before="120" w:after="0"/>
        <w:rPr>
          <w:b/>
          <w:bCs/>
        </w:rPr>
      </w:pPr>
      <w:r w:rsidRPr="005B1173">
        <w:rPr>
          <w:rFonts w:asciiTheme="majorHAnsi" w:hAnsiTheme="majorHAnsi" w:cstheme="majorHAnsi"/>
          <w:u w:val="single"/>
        </w:rPr>
        <w:t>Chapter 4 – New Consumptive Water Use Impacts</w:t>
      </w:r>
    </w:p>
    <w:p w14:paraId="384E40CD" w14:textId="3E00D307" w:rsidR="00C05AD5" w:rsidRDefault="00C05AD5" w:rsidP="005B1173">
      <w:pPr>
        <w:pStyle w:val="ListParagraph"/>
      </w:pPr>
      <w:r w:rsidRPr="00C05AD5">
        <w:rPr>
          <w:b/>
          <w:bCs/>
        </w:rPr>
        <w:t>PGST</w:t>
      </w:r>
      <w:r w:rsidRPr="00C05AD5">
        <w:t>: The legal limit approach assumes the 5</w:t>
      </w:r>
      <w:r>
        <w:t>,</w:t>
      </w:r>
      <w:r w:rsidRPr="00C05AD5">
        <w:t>000 gallons per day per well would be used each day of the year (or 950 gallons per day per connection). One might argue that the actual water use is much less, especially given seasonal difference in irrigation requirements. However, per Ecology’s policy interpretation (WR Policy 2094), the legal limit is assumed to be an annual average calculation, not a single day limitation. This suggests the domestic well would be allowed 15</w:t>
      </w:r>
      <w:r>
        <w:t>,</w:t>
      </w:r>
      <w:r w:rsidRPr="00C05AD5">
        <w:t xml:space="preserve">000 gallons per day over a 4-month growing season after accounting for average daily indoor use of 65 gallons per day. Given this expanded right, it is essential that </w:t>
      </w:r>
      <w:r>
        <w:t>PE</w:t>
      </w:r>
      <w:r w:rsidRPr="00C05AD5">
        <w:t xml:space="preserve"> wells be subject to curtailment when instream flows are impaired. The legal limit should be expressed as the upper bound of a range of consumptive use estimates, and if Ecology determined it would offset wells without any condition of curtailment, it must meet the necessary offset target of the legal limit of all </w:t>
      </w:r>
      <w:r>
        <w:t>PE</w:t>
      </w:r>
      <w:r w:rsidRPr="00C05AD5">
        <w:t xml:space="preserve"> wells.</w:t>
      </w:r>
    </w:p>
    <w:p w14:paraId="274D306D" w14:textId="5261793C" w:rsidR="00B85FE4" w:rsidRPr="00B85FE4" w:rsidRDefault="00C05AD5" w:rsidP="00C05AD5">
      <w:pPr>
        <w:pStyle w:val="ListParagraph"/>
        <w:numPr>
          <w:ilvl w:val="1"/>
          <w:numId w:val="34"/>
        </w:numPr>
      </w:pPr>
      <w:r w:rsidRPr="00A3390B">
        <w:rPr>
          <w:b/>
          <w:bCs/>
        </w:rPr>
        <w:t>Kitsap PUD</w:t>
      </w:r>
      <w:r>
        <w:t xml:space="preserve"> noted well users cannot exceed 5,000 gallons per year. It is a li</w:t>
      </w:r>
      <w:r w:rsidR="00B85FE4" w:rsidRPr="00B85FE4">
        <w:t>mit</w:t>
      </w:r>
      <w:r>
        <w:t>,</w:t>
      </w:r>
      <w:r w:rsidR="00B85FE4" w:rsidRPr="00B85FE4">
        <w:t xml:space="preserve"> not an average. However, </w:t>
      </w:r>
      <w:r w:rsidR="00457C7F">
        <w:t>people</w:t>
      </w:r>
      <w:r w:rsidR="00B85FE4" w:rsidRPr="00B85FE4">
        <w:t xml:space="preserve"> could use up to 4,999 </w:t>
      </w:r>
      <w:r w:rsidR="00A3390B">
        <w:t>gpd</w:t>
      </w:r>
      <w:r w:rsidR="00B85FE4" w:rsidRPr="00B85FE4">
        <w:t xml:space="preserve"> every day. Instantaneous; cannot exceed it. </w:t>
      </w:r>
    </w:p>
    <w:p w14:paraId="7CA179B7" w14:textId="1B17746D" w:rsidR="00B85FE4" w:rsidRPr="00B85FE4" w:rsidRDefault="00327445" w:rsidP="00E83BE2">
      <w:pPr>
        <w:pStyle w:val="ListParagraph"/>
        <w:numPr>
          <w:ilvl w:val="1"/>
          <w:numId w:val="34"/>
        </w:numPr>
      </w:pPr>
      <w:r>
        <w:t>Members of the committee spoke to the limitations of the law. RCW 90.94.030 reduces the annual average daily use to 950 gallons per day per connection. Each well is limited to 5000 gallons per day and ½ acre outdoor watering. RCW 90.94.030(4)(B) states:</w:t>
      </w:r>
      <w:r>
        <w:rPr>
          <w:rFonts w:ascii="Helvetica" w:hAnsi="Helvetica"/>
          <w:color w:val="000000"/>
          <w:shd w:val="clear" w:color="auto" w:fill="FFFFFF"/>
        </w:rPr>
        <w:t xml:space="preserve"> </w:t>
      </w:r>
      <w:r w:rsidRPr="00327445">
        <w:rPr>
          <w:rFonts w:ascii="Helvetica" w:hAnsi="Helvetica"/>
          <w:color w:val="000000"/>
          <w:sz w:val="20"/>
          <w:shd w:val="clear" w:color="auto" w:fill="FFFFFF"/>
        </w:rPr>
        <w:t>“</w:t>
      </w:r>
      <w:r w:rsidRPr="00327445">
        <w:rPr>
          <w:rFonts w:ascii="Helvetica" w:hAnsi="Helvetica"/>
          <w:i/>
          <w:color w:val="000000"/>
          <w:sz w:val="20"/>
          <w:shd w:val="clear" w:color="auto" w:fill="FFFFFF"/>
        </w:rPr>
        <w:t>Except as provided in (b) of this subsection, an applicant may obtain approval for a withdrawal exempt from permitting under RCW </w:t>
      </w:r>
      <w:hyperlink r:id="rId16" w:history="1">
        <w:r w:rsidRPr="00327445">
          <w:rPr>
            <w:rStyle w:val="Hyperlink"/>
            <w:rFonts w:ascii="Helvetica" w:hAnsi="Helvetica"/>
            <w:b/>
            <w:bCs/>
            <w:i/>
            <w:color w:val="2B674D"/>
            <w:sz w:val="20"/>
            <w:shd w:val="clear" w:color="auto" w:fill="FFFFFF"/>
          </w:rPr>
          <w:t>90.44.050</w:t>
        </w:r>
      </w:hyperlink>
      <w:r w:rsidRPr="00327445">
        <w:rPr>
          <w:rFonts w:ascii="Helvetica" w:hAnsi="Helvetica"/>
          <w:i/>
          <w:color w:val="000000"/>
          <w:sz w:val="20"/>
          <w:shd w:val="clear" w:color="auto" w:fill="FFFFFF"/>
        </w:rPr>
        <w:t xml:space="preserve"> for domestic use only, with a </w:t>
      </w:r>
      <w:r w:rsidRPr="00327445">
        <w:rPr>
          <w:rFonts w:ascii="Helvetica" w:hAnsi="Helvetica"/>
          <w:i/>
          <w:color w:val="000000"/>
          <w:sz w:val="20"/>
          <w:shd w:val="clear" w:color="auto" w:fill="FFFFFF"/>
        </w:rPr>
        <w:lastRenderedPageBreak/>
        <w:t>maximum annual average withdrawal of nine hundred fifty gallons per day per connection</w:t>
      </w:r>
      <w:r w:rsidRPr="00327445">
        <w:rPr>
          <w:rFonts w:ascii="Helvetica" w:hAnsi="Helvetica"/>
          <w:color w:val="000000"/>
          <w:sz w:val="20"/>
          <w:shd w:val="clear" w:color="auto" w:fill="FFFFFF"/>
        </w:rPr>
        <w:t>.”</w:t>
      </w:r>
    </w:p>
    <w:p w14:paraId="35BF2F2A" w14:textId="3DEDC345" w:rsidR="00830E16" w:rsidRPr="00B63C27" w:rsidRDefault="00830E16" w:rsidP="00B63C27">
      <w:pPr>
        <w:spacing w:before="120" w:after="0"/>
        <w:rPr>
          <w:rFonts w:asciiTheme="majorHAnsi" w:hAnsiTheme="majorHAnsi" w:cstheme="majorHAnsi"/>
          <w:u w:val="single"/>
        </w:rPr>
      </w:pPr>
      <w:r w:rsidRPr="00B63C27">
        <w:rPr>
          <w:rFonts w:asciiTheme="majorHAnsi" w:hAnsiTheme="majorHAnsi" w:cstheme="majorHAnsi"/>
          <w:u w:val="single"/>
        </w:rPr>
        <w:t>Chapter 5 – WRIA 15 Projects</w:t>
      </w:r>
    </w:p>
    <w:p w14:paraId="4D7E46D3" w14:textId="77777777" w:rsidR="00020E44" w:rsidRPr="00020E44" w:rsidRDefault="00020E44" w:rsidP="00B85FE4">
      <w:pPr>
        <w:pStyle w:val="ListParagraph"/>
        <w:rPr>
          <w:i/>
          <w:iCs/>
        </w:rPr>
      </w:pPr>
      <w:r w:rsidRPr="00020E44">
        <w:rPr>
          <w:i/>
          <w:iCs/>
        </w:rPr>
        <w:t xml:space="preserve">5.2.1 Managed Aquifer Recharge Package </w:t>
      </w:r>
    </w:p>
    <w:p w14:paraId="5484D550" w14:textId="0B3C271E" w:rsidR="003503C3" w:rsidRDefault="00654497" w:rsidP="00020E44">
      <w:pPr>
        <w:pStyle w:val="ListParagraph"/>
        <w:numPr>
          <w:ilvl w:val="1"/>
          <w:numId w:val="34"/>
        </w:numPr>
      </w:pPr>
      <w:r w:rsidRPr="00654497">
        <w:rPr>
          <w:b/>
          <w:bCs/>
        </w:rPr>
        <w:t>Suquamish Tribe</w:t>
      </w:r>
      <w:r>
        <w:t xml:space="preserve">: </w:t>
      </w:r>
      <w:r w:rsidR="003503C3" w:rsidRPr="003503C3">
        <w:t>The use of the word "passive</w:t>
      </w:r>
      <w:r>
        <w:t>”</w:t>
      </w:r>
      <w:r w:rsidR="003503C3" w:rsidRPr="003503C3">
        <w:t xml:space="preserve"> is </w:t>
      </w:r>
      <w:r w:rsidR="00C764D3" w:rsidRPr="003503C3">
        <w:t>misleading</w:t>
      </w:r>
      <w:r w:rsidR="00C764D3">
        <w:t xml:space="preserve"> if</w:t>
      </w:r>
      <w:r w:rsidR="003503C3" w:rsidRPr="003503C3">
        <w:t xml:space="preserve"> rerouting streams is included. The</w:t>
      </w:r>
      <w:r w:rsidR="0036249D">
        <w:t xml:space="preserve"> </w:t>
      </w:r>
      <w:r w:rsidR="003503C3" w:rsidRPr="003503C3">
        <w:t>Tribe does not support the rerouting of streams or construction of instream facilities</w:t>
      </w:r>
      <w:r w:rsidR="00C764D3">
        <w:t xml:space="preserve"> associated with proposed MAR projects.</w:t>
      </w:r>
      <w:r w:rsidR="003503C3" w:rsidRPr="003503C3">
        <w:t xml:space="preserve"> These types of projects were utilized in the </w:t>
      </w:r>
      <w:r w:rsidR="00C764D3">
        <w:t>‘</w:t>
      </w:r>
      <w:r w:rsidR="003503C3" w:rsidRPr="003503C3">
        <w:t xml:space="preserve">80s and </w:t>
      </w:r>
      <w:r w:rsidR="00C764D3">
        <w:t>‘</w:t>
      </w:r>
      <w:r w:rsidR="003503C3" w:rsidRPr="003503C3">
        <w:t xml:space="preserve">90s regarding stormwater and were found to be highly problematic </w:t>
      </w:r>
      <w:r w:rsidR="00C764D3">
        <w:t>in terms of</w:t>
      </w:r>
      <w:r w:rsidR="003503C3" w:rsidRPr="003503C3">
        <w:t xml:space="preserve"> maintenance and fish passage.</w:t>
      </w:r>
      <w:r w:rsidR="00C12D2B" w:rsidRPr="00C12D2B">
        <w:t xml:space="preserve"> </w:t>
      </w:r>
      <w:r w:rsidRPr="00654497">
        <w:t xml:space="preserve">Only constructed wetlands should be utilized for MAR facilities (not naturally occurring wetlands). If stormwater </w:t>
      </w:r>
      <w:r w:rsidRPr="001D716B">
        <w:t>will be utilized in MAR facilities that water will need to be appropriately treated.</w:t>
      </w:r>
    </w:p>
    <w:p w14:paraId="78D43554" w14:textId="77777777" w:rsidR="00930797" w:rsidRPr="001D716B" w:rsidRDefault="00930797" w:rsidP="00930797">
      <w:pPr>
        <w:pStyle w:val="CommentText"/>
        <w:numPr>
          <w:ilvl w:val="1"/>
          <w:numId w:val="34"/>
        </w:numPr>
        <w:spacing w:before="60" w:after="60"/>
        <w:rPr>
          <w:sz w:val="22"/>
          <w:szCs w:val="22"/>
        </w:rPr>
      </w:pPr>
      <w:r>
        <w:rPr>
          <w:b/>
          <w:bCs/>
          <w:sz w:val="22"/>
          <w:szCs w:val="22"/>
        </w:rPr>
        <w:t xml:space="preserve">WDFW </w:t>
      </w:r>
      <w:r w:rsidRPr="00C2071E">
        <w:rPr>
          <w:sz w:val="22"/>
          <w:szCs w:val="22"/>
        </w:rPr>
        <w:t>agrees with Suquamish Tribe</w:t>
      </w:r>
      <w:r>
        <w:rPr>
          <w:sz w:val="22"/>
          <w:szCs w:val="22"/>
        </w:rPr>
        <w:t xml:space="preserve"> on diversions</w:t>
      </w:r>
      <w:r w:rsidRPr="00C2071E">
        <w:rPr>
          <w:sz w:val="22"/>
          <w:szCs w:val="22"/>
        </w:rPr>
        <w:t>. Consider addressing in the monitoring and adaptive management sections.</w:t>
      </w:r>
    </w:p>
    <w:p w14:paraId="5A3E5366" w14:textId="628D289A" w:rsidR="00FD06B8" w:rsidRDefault="00930797" w:rsidP="00FF0978">
      <w:pPr>
        <w:pStyle w:val="CommentText"/>
        <w:numPr>
          <w:ilvl w:val="1"/>
          <w:numId w:val="34"/>
        </w:numPr>
        <w:spacing w:before="60" w:after="60"/>
        <w:rPr>
          <w:sz w:val="22"/>
          <w:szCs w:val="22"/>
        </w:rPr>
      </w:pPr>
      <w:r w:rsidRPr="00930797">
        <w:rPr>
          <w:b/>
          <w:bCs/>
          <w:sz w:val="22"/>
          <w:szCs w:val="22"/>
        </w:rPr>
        <w:t>Kitsap County</w:t>
      </w:r>
      <w:r w:rsidRPr="00930797">
        <w:rPr>
          <w:sz w:val="22"/>
          <w:szCs w:val="22"/>
        </w:rPr>
        <w:t xml:space="preserve"> agrees with Suquamish Tribe on diversions. </w:t>
      </w:r>
    </w:p>
    <w:p w14:paraId="5C5B848B" w14:textId="7E80EF46" w:rsidR="00972C4E" w:rsidRPr="00FF0978" w:rsidRDefault="00972C4E" w:rsidP="00FF0978">
      <w:pPr>
        <w:pStyle w:val="CommentText"/>
        <w:numPr>
          <w:ilvl w:val="1"/>
          <w:numId w:val="34"/>
        </w:numPr>
        <w:spacing w:before="60" w:after="60"/>
        <w:rPr>
          <w:sz w:val="22"/>
          <w:szCs w:val="22"/>
        </w:rPr>
      </w:pPr>
      <w:r>
        <w:rPr>
          <w:b/>
          <w:bCs/>
          <w:sz w:val="22"/>
          <w:szCs w:val="22"/>
        </w:rPr>
        <w:t xml:space="preserve">Next Step: </w:t>
      </w:r>
      <w:r>
        <w:rPr>
          <w:bCs/>
          <w:sz w:val="22"/>
          <w:szCs w:val="22"/>
        </w:rPr>
        <w:t>Ecology will add additional language around the types of MAR projects the committee does and does not support.</w:t>
      </w:r>
    </w:p>
    <w:p w14:paraId="409AAAD2" w14:textId="5435E960" w:rsidR="00930797" w:rsidRPr="00930797" w:rsidRDefault="00930797" w:rsidP="00930797">
      <w:pPr>
        <w:pStyle w:val="ListParagraph"/>
        <w:rPr>
          <w:i/>
          <w:iCs/>
        </w:rPr>
      </w:pPr>
      <w:r w:rsidRPr="00930797">
        <w:rPr>
          <w:i/>
          <w:iCs/>
        </w:rPr>
        <w:t>Kingston Treatment Plant Recycled Water (Kitsap County)</w:t>
      </w:r>
    </w:p>
    <w:p w14:paraId="42BBEDF7" w14:textId="33683B21" w:rsidR="00B85FE4" w:rsidRDefault="001829C0" w:rsidP="00930797">
      <w:pPr>
        <w:pStyle w:val="CommentText"/>
        <w:numPr>
          <w:ilvl w:val="1"/>
          <w:numId w:val="34"/>
        </w:numPr>
        <w:spacing w:after="60"/>
        <w:rPr>
          <w:sz w:val="22"/>
          <w:szCs w:val="22"/>
        </w:rPr>
      </w:pPr>
      <w:r w:rsidRPr="001D716B">
        <w:rPr>
          <w:b/>
          <w:bCs/>
          <w:sz w:val="22"/>
          <w:szCs w:val="22"/>
        </w:rPr>
        <w:t xml:space="preserve">Suquamish Tribe </w:t>
      </w:r>
      <w:r w:rsidRPr="001D716B">
        <w:rPr>
          <w:sz w:val="22"/>
          <w:szCs w:val="22"/>
        </w:rPr>
        <w:t>noted the</w:t>
      </w:r>
      <w:r w:rsidR="00B85FE4" w:rsidRPr="001D716B">
        <w:rPr>
          <w:sz w:val="22"/>
          <w:szCs w:val="22"/>
        </w:rPr>
        <w:t xml:space="preserve"> offset value </w:t>
      </w:r>
      <w:r w:rsidRPr="001D716B">
        <w:rPr>
          <w:sz w:val="22"/>
          <w:szCs w:val="22"/>
        </w:rPr>
        <w:t>of</w:t>
      </w:r>
      <w:r w:rsidR="00B85FE4" w:rsidRPr="001D716B">
        <w:rPr>
          <w:sz w:val="22"/>
          <w:szCs w:val="22"/>
        </w:rPr>
        <w:t xml:space="preserve"> 328 </w:t>
      </w:r>
      <w:r w:rsidRPr="001D716B">
        <w:rPr>
          <w:sz w:val="22"/>
          <w:szCs w:val="22"/>
        </w:rPr>
        <w:t>AFY is</w:t>
      </w:r>
      <w:r w:rsidR="00B85FE4" w:rsidRPr="001D716B">
        <w:rPr>
          <w:sz w:val="22"/>
          <w:szCs w:val="22"/>
        </w:rPr>
        <w:t xml:space="preserve"> based on calculated </w:t>
      </w:r>
      <w:r w:rsidRPr="001D716B">
        <w:rPr>
          <w:sz w:val="22"/>
          <w:szCs w:val="22"/>
        </w:rPr>
        <w:t>amount</w:t>
      </w:r>
      <w:r w:rsidR="00B85FE4" w:rsidRPr="001D716B">
        <w:rPr>
          <w:sz w:val="22"/>
          <w:szCs w:val="22"/>
        </w:rPr>
        <w:t xml:space="preserve"> of infiltration at facility</w:t>
      </w:r>
      <w:r w:rsidR="00274F64" w:rsidRPr="001D716B">
        <w:rPr>
          <w:sz w:val="22"/>
          <w:szCs w:val="22"/>
        </w:rPr>
        <w:t>; the underlying as</w:t>
      </w:r>
      <w:r w:rsidR="00B85FE4" w:rsidRPr="001D716B">
        <w:rPr>
          <w:sz w:val="22"/>
          <w:szCs w:val="22"/>
        </w:rPr>
        <w:t>sumption</w:t>
      </w:r>
      <w:r w:rsidR="00274F64" w:rsidRPr="001D716B">
        <w:rPr>
          <w:sz w:val="22"/>
          <w:szCs w:val="22"/>
        </w:rPr>
        <w:t xml:space="preserve"> is that the total amount will</w:t>
      </w:r>
      <w:r w:rsidR="00B85FE4" w:rsidRPr="001D716B">
        <w:rPr>
          <w:sz w:val="22"/>
          <w:szCs w:val="22"/>
        </w:rPr>
        <w:t xml:space="preserve"> benefit stream. </w:t>
      </w:r>
      <w:r w:rsidR="00274F64" w:rsidRPr="001D716B">
        <w:rPr>
          <w:sz w:val="22"/>
          <w:szCs w:val="22"/>
        </w:rPr>
        <w:t>Aspect’s m</w:t>
      </w:r>
      <w:r w:rsidR="00B85FE4" w:rsidRPr="001D716B">
        <w:rPr>
          <w:sz w:val="22"/>
          <w:szCs w:val="22"/>
        </w:rPr>
        <w:t>odeling work</w:t>
      </w:r>
      <w:r w:rsidR="00274F64" w:rsidRPr="001D716B">
        <w:rPr>
          <w:sz w:val="22"/>
          <w:szCs w:val="22"/>
        </w:rPr>
        <w:t xml:space="preserve"> </w:t>
      </w:r>
      <w:r w:rsidR="00B85FE4" w:rsidRPr="001D716B">
        <w:rPr>
          <w:sz w:val="22"/>
          <w:szCs w:val="22"/>
        </w:rPr>
        <w:t>looked at this project and where</w:t>
      </w:r>
      <w:r w:rsidR="00274F64" w:rsidRPr="001D716B">
        <w:rPr>
          <w:sz w:val="22"/>
          <w:szCs w:val="22"/>
        </w:rPr>
        <w:t xml:space="preserve"> the</w:t>
      </w:r>
      <w:r w:rsidR="00B85FE4" w:rsidRPr="001D716B">
        <w:rPr>
          <w:sz w:val="22"/>
          <w:szCs w:val="22"/>
        </w:rPr>
        <w:t xml:space="preserve"> infiltrated water would go. </w:t>
      </w:r>
      <w:r w:rsidR="00274F64" w:rsidRPr="001D716B">
        <w:rPr>
          <w:sz w:val="22"/>
          <w:szCs w:val="22"/>
        </w:rPr>
        <w:t>The rest of</w:t>
      </w:r>
      <w:r w:rsidR="00B85FE4" w:rsidRPr="001D716B">
        <w:rPr>
          <w:sz w:val="22"/>
          <w:szCs w:val="22"/>
        </w:rPr>
        <w:t xml:space="preserve"> </w:t>
      </w:r>
      <w:r w:rsidR="00274F64" w:rsidRPr="001D716B">
        <w:rPr>
          <w:sz w:val="22"/>
          <w:szCs w:val="22"/>
        </w:rPr>
        <w:t xml:space="preserve">the </w:t>
      </w:r>
      <w:r w:rsidR="00B85FE4" w:rsidRPr="001D716B">
        <w:rPr>
          <w:sz w:val="22"/>
          <w:szCs w:val="22"/>
        </w:rPr>
        <w:t>wa</w:t>
      </w:r>
      <w:r w:rsidR="00274F64" w:rsidRPr="001D716B">
        <w:rPr>
          <w:sz w:val="22"/>
          <w:szCs w:val="22"/>
        </w:rPr>
        <w:t>t</w:t>
      </w:r>
      <w:r w:rsidR="00B85FE4" w:rsidRPr="001D716B">
        <w:rPr>
          <w:sz w:val="22"/>
          <w:szCs w:val="22"/>
        </w:rPr>
        <w:t>er go</w:t>
      </w:r>
      <w:r w:rsidR="00274F64" w:rsidRPr="001D716B">
        <w:rPr>
          <w:sz w:val="22"/>
          <w:szCs w:val="22"/>
        </w:rPr>
        <w:t>es</w:t>
      </w:r>
      <w:r w:rsidR="00B85FE4" w:rsidRPr="001D716B">
        <w:rPr>
          <w:sz w:val="22"/>
          <w:szCs w:val="22"/>
        </w:rPr>
        <w:t xml:space="preserve"> to non</w:t>
      </w:r>
      <w:r w:rsidR="00274F64" w:rsidRPr="001D716B">
        <w:rPr>
          <w:sz w:val="22"/>
          <w:szCs w:val="22"/>
        </w:rPr>
        <w:t>-</w:t>
      </w:r>
      <w:r w:rsidR="00B85FE4" w:rsidRPr="001D716B">
        <w:rPr>
          <w:sz w:val="22"/>
          <w:szCs w:val="22"/>
        </w:rPr>
        <w:t xml:space="preserve">stream discharge points. Consider reducing potential offset to </w:t>
      </w:r>
      <w:r w:rsidR="001D716B" w:rsidRPr="001D716B">
        <w:rPr>
          <w:sz w:val="22"/>
          <w:szCs w:val="22"/>
        </w:rPr>
        <w:t xml:space="preserve">a </w:t>
      </w:r>
      <w:r w:rsidR="00B85FE4" w:rsidRPr="001D716B">
        <w:rPr>
          <w:sz w:val="22"/>
          <w:szCs w:val="22"/>
        </w:rPr>
        <w:t xml:space="preserve">value more consistent with what was described in </w:t>
      </w:r>
      <w:r w:rsidR="001D716B" w:rsidRPr="001D716B">
        <w:rPr>
          <w:sz w:val="22"/>
          <w:szCs w:val="22"/>
        </w:rPr>
        <w:t>A</w:t>
      </w:r>
      <w:r w:rsidR="00B85FE4" w:rsidRPr="001D716B">
        <w:rPr>
          <w:sz w:val="22"/>
          <w:szCs w:val="22"/>
        </w:rPr>
        <w:t>spect report</w:t>
      </w:r>
      <w:r w:rsidR="001D716B" w:rsidRPr="001D716B">
        <w:rPr>
          <w:sz w:val="22"/>
          <w:szCs w:val="22"/>
        </w:rPr>
        <w:t>.</w:t>
      </w:r>
    </w:p>
    <w:p w14:paraId="40B12DA4" w14:textId="3468B988" w:rsidR="00972C4E" w:rsidRDefault="00972C4E" w:rsidP="00930797">
      <w:pPr>
        <w:pStyle w:val="CommentText"/>
        <w:numPr>
          <w:ilvl w:val="1"/>
          <w:numId w:val="34"/>
        </w:numPr>
        <w:spacing w:after="60"/>
        <w:rPr>
          <w:sz w:val="22"/>
          <w:szCs w:val="22"/>
        </w:rPr>
      </w:pPr>
      <w:r>
        <w:rPr>
          <w:b/>
          <w:bCs/>
          <w:sz w:val="22"/>
          <w:szCs w:val="22"/>
        </w:rPr>
        <w:t xml:space="preserve">Next Step: </w:t>
      </w:r>
      <w:r>
        <w:rPr>
          <w:bCs/>
          <w:sz w:val="22"/>
          <w:szCs w:val="22"/>
        </w:rPr>
        <w:t>With no objections from the committee, Ecology will change the adjusted offset benefit for the project to 91.8 AFY.</w:t>
      </w:r>
    </w:p>
    <w:p w14:paraId="15C47185" w14:textId="77777777" w:rsidR="00417EBE" w:rsidRPr="00417EBE" w:rsidRDefault="00417EBE" w:rsidP="00C2071E">
      <w:pPr>
        <w:pStyle w:val="ListParagraph"/>
        <w:rPr>
          <w:i/>
          <w:iCs/>
        </w:rPr>
      </w:pPr>
      <w:r w:rsidRPr="00417EBE">
        <w:rPr>
          <w:i/>
          <w:iCs/>
        </w:rPr>
        <w:t>5.2.2 Community Forest Package</w:t>
      </w:r>
    </w:p>
    <w:p w14:paraId="0A41D534" w14:textId="089AC4EF" w:rsidR="00212FEC" w:rsidRPr="00212FEC" w:rsidRDefault="00212FEC" w:rsidP="00212FEC">
      <w:pPr>
        <w:pStyle w:val="CommentText"/>
        <w:numPr>
          <w:ilvl w:val="1"/>
          <w:numId w:val="34"/>
        </w:numPr>
        <w:spacing w:before="60" w:after="60"/>
        <w:rPr>
          <w:sz w:val="22"/>
          <w:szCs w:val="22"/>
        </w:rPr>
      </w:pPr>
      <w:r w:rsidRPr="005F24C6">
        <w:rPr>
          <w:b/>
          <w:bCs/>
          <w:sz w:val="22"/>
          <w:szCs w:val="22"/>
        </w:rPr>
        <w:t>Suquamish</w:t>
      </w:r>
      <w:r w:rsidR="005F24C6">
        <w:rPr>
          <w:sz w:val="22"/>
          <w:szCs w:val="22"/>
        </w:rPr>
        <w:t xml:space="preserve"> </w:t>
      </w:r>
      <w:r w:rsidR="005F24C6" w:rsidRPr="005F24C6">
        <w:rPr>
          <w:b/>
          <w:bCs/>
          <w:sz w:val="22"/>
          <w:szCs w:val="22"/>
        </w:rPr>
        <w:t>Tribe</w:t>
      </w:r>
      <w:r w:rsidRPr="00212FEC">
        <w:rPr>
          <w:sz w:val="22"/>
          <w:szCs w:val="22"/>
        </w:rPr>
        <w:t xml:space="preserve">: Although the community forest project regarding harvest techniques will likely provide some benefit in the future, the </w:t>
      </w:r>
      <w:r w:rsidR="005F24C6" w:rsidRPr="00212FEC">
        <w:rPr>
          <w:sz w:val="22"/>
          <w:szCs w:val="22"/>
        </w:rPr>
        <w:t>likelihood</w:t>
      </w:r>
      <w:r w:rsidRPr="00212FEC">
        <w:rPr>
          <w:sz w:val="22"/>
          <w:szCs w:val="22"/>
        </w:rPr>
        <w:t xml:space="preserve"> of the benefits occurring during the 20</w:t>
      </w:r>
      <w:r w:rsidR="005F24C6">
        <w:rPr>
          <w:sz w:val="22"/>
          <w:szCs w:val="22"/>
        </w:rPr>
        <w:t>-</w:t>
      </w:r>
      <w:r w:rsidRPr="00212FEC">
        <w:rPr>
          <w:sz w:val="22"/>
          <w:szCs w:val="22"/>
        </w:rPr>
        <w:t>year period is small.  Projects used as offsets are to have high certainty of implementation. The community forest projects do not.</w:t>
      </w:r>
      <w:r w:rsidR="000355DD">
        <w:rPr>
          <w:sz w:val="22"/>
          <w:szCs w:val="22"/>
        </w:rPr>
        <w:t xml:space="preserve"> Include as a habitat project but do not include as offset project.</w:t>
      </w:r>
    </w:p>
    <w:p w14:paraId="24675E27" w14:textId="1381FA7B" w:rsidR="00B85FE4" w:rsidRPr="00C6036B" w:rsidRDefault="000355DD" w:rsidP="00463AA6">
      <w:pPr>
        <w:pStyle w:val="ListParagraph"/>
        <w:numPr>
          <w:ilvl w:val="2"/>
          <w:numId w:val="34"/>
        </w:numPr>
      </w:pPr>
      <w:r w:rsidRPr="00C6036B">
        <w:rPr>
          <w:b/>
          <w:bCs/>
        </w:rPr>
        <w:t>Kitsap County</w:t>
      </w:r>
      <w:r w:rsidRPr="0034217D">
        <w:t xml:space="preserve"> asked whether </w:t>
      </w:r>
      <w:r w:rsidR="004353C8" w:rsidRPr="0034217D">
        <w:t>the Tribe’s perspective would differ by forest? For example, a f</w:t>
      </w:r>
      <w:r w:rsidR="00B85FE4" w:rsidRPr="0034217D">
        <w:t>orest stand already 100 years old, never to be harvested</w:t>
      </w:r>
      <w:r w:rsidR="002F6C8A" w:rsidRPr="0034217D">
        <w:t xml:space="preserve"> d</w:t>
      </w:r>
      <w:r w:rsidR="00B85FE4" w:rsidRPr="0034217D">
        <w:t>iffer</w:t>
      </w:r>
      <w:r w:rsidR="002F6C8A" w:rsidRPr="0034217D">
        <w:t>s</w:t>
      </w:r>
      <w:r w:rsidR="00B85FE4" w:rsidRPr="0034217D">
        <w:t xml:space="preserve"> </w:t>
      </w:r>
      <w:r w:rsidR="002F6C8A" w:rsidRPr="0034217D">
        <w:t xml:space="preserve">from a scenario where trees are </w:t>
      </w:r>
      <w:r w:rsidR="00B85FE4" w:rsidRPr="0034217D">
        <w:t xml:space="preserve">clear cut </w:t>
      </w:r>
      <w:r w:rsidR="002F6C8A" w:rsidRPr="0034217D">
        <w:t>and</w:t>
      </w:r>
      <w:r w:rsidR="00B85FE4" w:rsidRPr="0034217D">
        <w:t xml:space="preserve"> replanted. Agree in later scenario</w:t>
      </w:r>
      <w:r w:rsidR="0034217D" w:rsidRPr="0034217D">
        <w:t>; w</w:t>
      </w:r>
      <w:r w:rsidR="00B85FE4" w:rsidRPr="0034217D">
        <w:t>ould</w:t>
      </w:r>
      <w:r w:rsidR="0034217D" w:rsidRPr="0034217D">
        <w:t xml:space="preserve"> </w:t>
      </w:r>
      <w:r w:rsidR="00B85FE4" w:rsidRPr="0034217D">
        <w:t>n</w:t>
      </w:r>
      <w:r w:rsidR="0034217D" w:rsidRPr="0034217D">
        <w:t>o</w:t>
      </w:r>
      <w:r w:rsidR="00B85FE4" w:rsidRPr="0034217D">
        <w:t xml:space="preserve">t see </w:t>
      </w:r>
      <w:r w:rsidR="00B85FE4" w:rsidRPr="006F6D28">
        <w:t xml:space="preserve">benefit for 80 years. </w:t>
      </w:r>
      <w:r w:rsidR="0034217D" w:rsidRPr="006F6D28">
        <w:t>First scenario</w:t>
      </w:r>
      <w:r w:rsidR="00B85FE4" w:rsidRPr="006F6D28">
        <w:t xml:space="preserve"> could have</w:t>
      </w:r>
      <w:r w:rsidR="0034217D" w:rsidRPr="006F6D28">
        <w:t xml:space="preserve"> a</w:t>
      </w:r>
      <w:r w:rsidR="00B85FE4" w:rsidRPr="006F6D28">
        <w:t xml:space="preserve"> lasting benefit. </w:t>
      </w:r>
    </w:p>
    <w:p w14:paraId="34E7F6B2" w14:textId="6E25ACB7" w:rsidR="006F6D28" w:rsidRPr="006F6D28" w:rsidRDefault="00B85FE4" w:rsidP="006C5A3E">
      <w:pPr>
        <w:pStyle w:val="CommentText"/>
        <w:numPr>
          <w:ilvl w:val="2"/>
          <w:numId w:val="34"/>
        </w:numPr>
        <w:spacing w:before="60" w:after="60"/>
        <w:rPr>
          <w:sz w:val="22"/>
          <w:szCs w:val="22"/>
        </w:rPr>
      </w:pPr>
      <w:r w:rsidRPr="006F6D28">
        <w:rPr>
          <w:b/>
          <w:bCs/>
          <w:sz w:val="22"/>
          <w:szCs w:val="22"/>
        </w:rPr>
        <w:t>Joel Massmann</w:t>
      </w:r>
      <w:r w:rsidR="0034217D" w:rsidRPr="006F6D28">
        <w:rPr>
          <w:b/>
          <w:bCs/>
          <w:sz w:val="22"/>
          <w:szCs w:val="22"/>
        </w:rPr>
        <w:t xml:space="preserve"> (Suquamish Tribe Consultant)</w:t>
      </w:r>
      <w:r w:rsidR="0034217D" w:rsidRPr="006F6D28">
        <w:rPr>
          <w:sz w:val="22"/>
          <w:szCs w:val="22"/>
        </w:rPr>
        <w:t xml:space="preserve"> noted </w:t>
      </w:r>
      <w:r w:rsidR="001056EE" w:rsidRPr="006F6D28">
        <w:rPr>
          <w:sz w:val="22"/>
          <w:szCs w:val="22"/>
        </w:rPr>
        <w:t xml:space="preserve">the offset benefit </w:t>
      </w:r>
      <w:r w:rsidR="006F6D28" w:rsidRPr="006F6D28">
        <w:rPr>
          <w:sz w:val="22"/>
          <w:szCs w:val="22"/>
        </w:rPr>
        <w:t xml:space="preserve">number </w:t>
      </w:r>
      <w:r w:rsidR="001056EE" w:rsidRPr="006F6D28">
        <w:rPr>
          <w:sz w:val="22"/>
          <w:szCs w:val="22"/>
        </w:rPr>
        <w:t>was already reduced due to this inherent uncertainty</w:t>
      </w:r>
      <w:r w:rsidR="006F6D28" w:rsidRPr="006F6D28">
        <w:rPr>
          <w:sz w:val="22"/>
          <w:szCs w:val="22"/>
        </w:rPr>
        <w:t>; potential benefits are significant and worth including in the plan.</w:t>
      </w:r>
    </w:p>
    <w:p w14:paraId="0FDFC86B" w14:textId="7C730983" w:rsidR="00B85FE4" w:rsidRDefault="00B85FE4" w:rsidP="006C5A3E">
      <w:pPr>
        <w:pStyle w:val="CommentText"/>
        <w:numPr>
          <w:ilvl w:val="2"/>
          <w:numId w:val="34"/>
        </w:numPr>
        <w:spacing w:before="60" w:after="60"/>
        <w:rPr>
          <w:sz w:val="22"/>
          <w:szCs w:val="22"/>
        </w:rPr>
      </w:pPr>
      <w:r w:rsidRPr="006F6D28">
        <w:rPr>
          <w:b/>
          <w:bCs/>
          <w:sz w:val="22"/>
          <w:szCs w:val="22"/>
        </w:rPr>
        <w:t>WDFW</w:t>
      </w:r>
      <w:r w:rsidRPr="006F6D28">
        <w:rPr>
          <w:sz w:val="22"/>
          <w:szCs w:val="22"/>
        </w:rPr>
        <w:t xml:space="preserve"> </w:t>
      </w:r>
      <w:r w:rsidR="006F6D28" w:rsidRPr="006F6D28">
        <w:rPr>
          <w:sz w:val="22"/>
          <w:szCs w:val="22"/>
        </w:rPr>
        <w:t>agrees that t</w:t>
      </w:r>
      <w:r w:rsidRPr="006F6D28">
        <w:rPr>
          <w:sz w:val="22"/>
          <w:szCs w:val="22"/>
        </w:rPr>
        <w:t xml:space="preserve">he offset uncertainty is concerning.  </w:t>
      </w:r>
      <w:r w:rsidR="006F6D28" w:rsidRPr="006F6D28">
        <w:rPr>
          <w:sz w:val="22"/>
          <w:szCs w:val="22"/>
        </w:rPr>
        <w:t xml:space="preserve">WDFW is </w:t>
      </w:r>
      <w:r w:rsidRPr="006F6D28">
        <w:rPr>
          <w:sz w:val="22"/>
          <w:szCs w:val="22"/>
        </w:rPr>
        <w:t xml:space="preserve">comfortable keeping </w:t>
      </w:r>
      <w:r w:rsidR="006F6D28" w:rsidRPr="006F6D28">
        <w:rPr>
          <w:sz w:val="22"/>
          <w:szCs w:val="22"/>
        </w:rPr>
        <w:t>the project</w:t>
      </w:r>
      <w:r w:rsidRPr="006F6D28">
        <w:rPr>
          <w:sz w:val="22"/>
          <w:szCs w:val="22"/>
        </w:rPr>
        <w:t xml:space="preserve"> for NEB. </w:t>
      </w:r>
      <w:r w:rsidR="006F6D28" w:rsidRPr="006F6D28">
        <w:rPr>
          <w:sz w:val="22"/>
          <w:szCs w:val="22"/>
        </w:rPr>
        <w:t xml:space="preserve">Concur with Kitsap County: </w:t>
      </w:r>
      <w:r w:rsidRPr="006F6D28">
        <w:rPr>
          <w:sz w:val="22"/>
          <w:szCs w:val="22"/>
        </w:rPr>
        <w:t xml:space="preserve">If this project had identified specific sites, it </w:t>
      </w:r>
      <w:r w:rsidR="006F6D28" w:rsidRPr="006F6D28">
        <w:rPr>
          <w:sz w:val="22"/>
          <w:szCs w:val="22"/>
        </w:rPr>
        <w:t>may</w:t>
      </w:r>
      <w:r w:rsidRPr="006F6D28">
        <w:rPr>
          <w:sz w:val="22"/>
          <w:szCs w:val="22"/>
        </w:rPr>
        <w:t xml:space="preserve"> be more certain.</w:t>
      </w:r>
    </w:p>
    <w:p w14:paraId="6440D5B5" w14:textId="66744DF4" w:rsidR="00C6036B" w:rsidRDefault="00C6036B" w:rsidP="006C5A3E">
      <w:pPr>
        <w:pStyle w:val="CommentText"/>
        <w:numPr>
          <w:ilvl w:val="2"/>
          <w:numId w:val="34"/>
        </w:numPr>
        <w:spacing w:before="60" w:after="60"/>
        <w:rPr>
          <w:sz w:val="22"/>
          <w:szCs w:val="22"/>
        </w:rPr>
      </w:pPr>
      <w:r w:rsidRPr="00C6036B">
        <w:rPr>
          <w:b/>
          <w:bCs/>
          <w:sz w:val="22"/>
          <w:szCs w:val="22"/>
        </w:rPr>
        <w:t>Kitsap County</w:t>
      </w:r>
      <w:r>
        <w:rPr>
          <w:sz w:val="22"/>
          <w:szCs w:val="22"/>
        </w:rPr>
        <w:t xml:space="preserve"> noted these projects d</w:t>
      </w:r>
      <w:r w:rsidRPr="00C6036B">
        <w:rPr>
          <w:sz w:val="22"/>
          <w:szCs w:val="22"/>
        </w:rPr>
        <w:t xml:space="preserve">o not necessarily achieve net gain by purchasing </w:t>
      </w:r>
      <w:r>
        <w:rPr>
          <w:sz w:val="22"/>
          <w:szCs w:val="22"/>
        </w:rPr>
        <w:t xml:space="preserve">the </w:t>
      </w:r>
      <w:r w:rsidRPr="00C6036B">
        <w:rPr>
          <w:sz w:val="22"/>
          <w:szCs w:val="22"/>
        </w:rPr>
        <w:t xml:space="preserve">timber rights, but </w:t>
      </w:r>
      <w:r>
        <w:rPr>
          <w:sz w:val="22"/>
          <w:szCs w:val="22"/>
        </w:rPr>
        <w:t xml:space="preserve">it does </w:t>
      </w:r>
      <w:r w:rsidRPr="00C6036B">
        <w:rPr>
          <w:sz w:val="22"/>
          <w:szCs w:val="22"/>
        </w:rPr>
        <w:t>prevent future degradation.</w:t>
      </w:r>
    </w:p>
    <w:p w14:paraId="2ED3DBE7" w14:textId="14D078C1" w:rsidR="00BB15D9" w:rsidRPr="006C5A3E" w:rsidRDefault="00BB15D9" w:rsidP="00C2071E">
      <w:pPr>
        <w:pStyle w:val="CommentText"/>
        <w:numPr>
          <w:ilvl w:val="1"/>
          <w:numId w:val="34"/>
        </w:numPr>
        <w:spacing w:before="60" w:after="60"/>
        <w:rPr>
          <w:sz w:val="22"/>
          <w:szCs w:val="22"/>
        </w:rPr>
      </w:pPr>
      <w:r>
        <w:rPr>
          <w:b/>
          <w:bCs/>
          <w:sz w:val="22"/>
          <w:szCs w:val="22"/>
        </w:rPr>
        <w:t xml:space="preserve">PGST </w:t>
      </w:r>
      <w:r w:rsidRPr="00BB15D9">
        <w:rPr>
          <w:sz w:val="22"/>
          <w:szCs w:val="22"/>
        </w:rPr>
        <w:t xml:space="preserve">is interested in </w:t>
      </w:r>
      <w:r w:rsidRPr="006C5A3E">
        <w:rPr>
          <w:sz w:val="22"/>
          <w:szCs w:val="22"/>
        </w:rPr>
        <w:t>seeing the underlying analysis; Tribe does not anticipate concerns.</w:t>
      </w:r>
    </w:p>
    <w:p w14:paraId="7A2267DB" w14:textId="162BC848" w:rsidR="00555CB1" w:rsidRPr="006C5A3E" w:rsidRDefault="00E81752" w:rsidP="00C2071E">
      <w:pPr>
        <w:pStyle w:val="CommentText"/>
        <w:numPr>
          <w:ilvl w:val="1"/>
          <w:numId w:val="34"/>
        </w:numPr>
        <w:spacing w:before="60" w:after="60"/>
        <w:rPr>
          <w:sz w:val="22"/>
          <w:szCs w:val="22"/>
        </w:rPr>
      </w:pPr>
      <w:r w:rsidRPr="006C5A3E">
        <w:rPr>
          <w:b/>
          <w:bCs/>
          <w:sz w:val="22"/>
          <w:szCs w:val="22"/>
        </w:rPr>
        <w:t>Suquamish Tribe</w:t>
      </w:r>
      <w:r w:rsidRPr="006C5A3E">
        <w:rPr>
          <w:sz w:val="22"/>
          <w:szCs w:val="22"/>
        </w:rPr>
        <w:t xml:space="preserve"> would be concerned if </w:t>
      </w:r>
      <w:r w:rsidR="00B85FE4" w:rsidRPr="006C5A3E">
        <w:rPr>
          <w:sz w:val="22"/>
          <w:szCs w:val="22"/>
        </w:rPr>
        <w:t xml:space="preserve">any parcels are already under contract with </w:t>
      </w:r>
      <w:r w:rsidR="00555CB1" w:rsidRPr="006C5A3E">
        <w:rPr>
          <w:sz w:val="22"/>
          <w:szCs w:val="22"/>
        </w:rPr>
        <w:t>Pope Resources</w:t>
      </w:r>
      <w:r w:rsidR="007F024B" w:rsidRPr="006C5A3E">
        <w:rPr>
          <w:sz w:val="22"/>
          <w:szCs w:val="22"/>
        </w:rPr>
        <w:t>/</w:t>
      </w:r>
      <w:r w:rsidR="00555CB1" w:rsidRPr="006C5A3E">
        <w:rPr>
          <w:sz w:val="22"/>
          <w:szCs w:val="22"/>
        </w:rPr>
        <w:t>Rayonier and allowed</w:t>
      </w:r>
      <w:r w:rsidR="00B85FE4" w:rsidRPr="006C5A3E">
        <w:rPr>
          <w:sz w:val="22"/>
          <w:szCs w:val="22"/>
        </w:rPr>
        <w:t xml:space="preserve"> to </w:t>
      </w:r>
      <w:r w:rsidR="00555CB1" w:rsidRPr="006C5A3E">
        <w:rPr>
          <w:sz w:val="22"/>
          <w:szCs w:val="22"/>
        </w:rPr>
        <w:t xml:space="preserve">be </w:t>
      </w:r>
      <w:r w:rsidR="00B85FE4" w:rsidRPr="006C5A3E">
        <w:rPr>
          <w:sz w:val="22"/>
          <w:szCs w:val="22"/>
        </w:rPr>
        <w:t>clear cut</w:t>
      </w:r>
      <w:r w:rsidR="00555CB1" w:rsidRPr="006C5A3E">
        <w:rPr>
          <w:sz w:val="22"/>
          <w:szCs w:val="22"/>
        </w:rPr>
        <w:t>.</w:t>
      </w:r>
      <w:r w:rsidR="007F024B" w:rsidRPr="006C5A3E">
        <w:rPr>
          <w:sz w:val="22"/>
          <w:szCs w:val="22"/>
        </w:rPr>
        <w:t xml:space="preserve"> Asterisk parcels that have agreements so it is clear.</w:t>
      </w:r>
    </w:p>
    <w:p w14:paraId="2D01E91A" w14:textId="1BDDF46D" w:rsidR="00B85FE4" w:rsidRPr="006C5A3E" w:rsidRDefault="007F024B" w:rsidP="006C5A3E">
      <w:pPr>
        <w:pStyle w:val="CommentText"/>
        <w:numPr>
          <w:ilvl w:val="2"/>
          <w:numId w:val="34"/>
        </w:numPr>
        <w:spacing w:before="60" w:after="60"/>
        <w:rPr>
          <w:sz w:val="22"/>
          <w:szCs w:val="22"/>
        </w:rPr>
      </w:pPr>
      <w:r w:rsidRPr="006C5A3E">
        <w:rPr>
          <w:b/>
          <w:bCs/>
          <w:sz w:val="22"/>
          <w:szCs w:val="22"/>
        </w:rPr>
        <w:t>Kitsap County agrees</w:t>
      </w:r>
      <w:r w:rsidRPr="006C5A3E">
        <w:rPr>
          <w:sz w:val="22"/>
          <w:szCs w:val="22"/>
        </w:rPr>
        <w:t>. Footnote that these projects are subject to existing agreements.</w:t>
      </w:r>
    </w:p>
    <w:p w14:paraId="5ADFAB05" w14:textId="2F876CC4" w:rsidR="006C5A3E" w:rsidRDefault="006C5A3E" w:rsidP="00C2071E">
      <w:pPr>
        <w:pStyle w:val="CommentText"/>
        <w:numPr>
          <w:ilvl w:val="1"/>
          <w:numId w:val="34"/>
        </w:numPr>
        <w:spacing w:before="60" w:after="60"/>
        <w:rPr>
          <w:sz w:val="22"/>
          <w:szCs w:val="22"/>
        </w:rPr>
      </w:pPr>
      <w:r w:rsidRPr="006C5A3E">
        <w:rPr>
          <w:b/>
          <w:bCs/>
          <w:sz w:val="22"/>
          <w:szCs w:val="22"/>
        </w:rPr>
        <w:lastRenderedPageBreak/>
        <w:t>PGST</w:t>
      </w:r>
      <w:r w:rsidRPr="006C5A3E">
        <w:rPr>
          <w:sz w:val="22"/>
          <w:szCs w:val="22"/>
        </w:rPr>
        <w:t xml:space="preserve"> is uncomfortable with the Port Gamble Heritage Park Timber Rights Acquisition Project; does not appear to be much benefit to streams.</w:t>
      </w:r>
      <w:r>
        <w:rPr>
          <w:sz w:val="22"/>
          <w:szCs w:val="22"/>
        </w:rPr>
        <w:t xml:space="preserve"> Surrounded by saltwater with limited benefit to streams.</w:t>
      </w:r>
    </w:p>
    <w:p w14:paraId="79647603" w14:textId="0BAABDBA" w:rsidR="006C5A3E" w:rsidRPr="006C5A3E" w:rsidRDefault="006C5A3E" w:rsidP="006C5A3E">
      <w:pPr>
        <w:pStyle w:val="CommentText"/>
        <w:numPr>
          <w:ilvl w:val="2"/>
          <w:numId w:val="34"/>
        </w:numPr>
        <w:spacing w:before="60" w:after="60"/>
        <w:rPr>
          <w:sz w:val="22"/>
          <w:szCs w:val="22"/>
        </w:rPr>
      </w:pPr>
      <w:r>
        <w:rPr>
          <w:b/>
          <w:bCs/>
          <w:sz w:val="22"/>
          <w:szCs w:val="22"/>
        </w:rPr>
        <w:t xml:space="preserve">Kitsap County </w:t>
      </w:r>
      <w:r w:rsidRPr="006C5A3E">
        <w:rPr>
          <w:sz w:val="22"/>
          <w:szCs w:val="22"/>
        </w:rPr>
        <w:t>noted this project would benefit smaller tributaries.</w:t>
      </w:r>
    </w:p>
    <w:p w14:paraId="5B16CC61" w14:textId="35AE25DE" w:rsidR="00B85FE4" w:rsidRPr="006C5A3E" w:rsidRDefault="006C5A3E" w:rsidP="00C2071E">
      <w:pPr>
        <w:pStyle w:val="CommentText"/>
        <w:numPr>
          <w:ilvl w:val="1"/>
          <w:numId w:val="34"/>
        </w:numPr>
        <w:spacing w:before="60" w:after="60"/>
        <w:rPr>
          <w:sz w:val="22"/>
          <w:szCs w:val="22"/>
        </w:rPr>
      </w:pPr>
      <w:r w:rsidRPr="006C5A3E">
        <w:rPr>
          <w:b/>
          <w:bCs/>
          <w:sz w:val="22"/>
          <w:szCs w:val="22"/>
        </w:rPr>
        <w:t>Ecology</w:t>
      </w:r>
      <w:r w:rsidRPr="006C5A3E">
        <w:rPr>
          <w:sz w:val="22"/>
          <w:szCs w:val="22"/>
        </w:rPr>
        <w:t xml:space="preserve"> included</w:t>
      </w:r>
      <w:r w:rsidR="00B85FE4" w:rsidRPr="006C5A3E">
        <w:rPr>
          <w:sz w:val="22"/>
          <w:szCs w:val="22"/>
        </w:rPr>
        <w:t xml:space="preserve"> example </w:t>
      </w:r>
      <w:r w:rsidRPr="006C5A3E">
        <w:rPr>
          <w:sz w:val="22"/>
          <w:szCs w:val="22"/>
        </w:rPr>
        <w:t xml:space="preserve">of the types of </w:t>
      </w:r>
      <w:r w:rsidR="00B85FE4" w:rsidRPr="006C5A3E">
        <w:rPr>
          <w:sz w:val="22"/>
          <w:szCs w:val="22"/>
        </w:rPr>
        <w:t>sites</w:t>
      </w:r>
      <w:r w:rsidRPr="006C5A3E">
        <w:rPr>
          <w:sz w:val="22"/>
          <w:szCs w:val="22"/>
        </w:rPr>
        <w:t xml:space="preserve"> the Committee may go after in the future</w:t>
      </w:r>
      <w:r w:rsidR="00B85FE4" w:rsidRPr="006C5A3E">
        <w:rPr>
          <w:sz w:val="22"/>
          <w:szCs w:val="22"/>
        </w:rPr>
        <w:t xml:space="preserve">; </w:t>
      </w:r>
      <w:r w:rsidRPr="006C5A3E">
        <w:rPr>
          <w:sz w:val="22"/>
          <w:szCs w:val="22"/>
        </w:rPr>
        <w:t xml:space="preserve">does not </w:t>
      </w:r>
      <w:r w:rsidR="00B85FE4" w:rsidRPr="006C5A3E">
        <w:rPr>
          <w:sz w:val="22"/>
          <w:szCs w:val="22"/>
        </w:rPr>
        <w:t>necessarily</w:t>
      </w:r>
      <w:r w:rsidRPr="006C5A3E">
        <w:rPr>
          <w:sz w:val="22"/>
          <w:szCs w:val="22"/>
        </w:rPr>
        <w:t xml:space="preserve"> mean the Committee would go after each site. Can include </w:t>
      </w:r>
      <w:r w:rsidR="00B85FE4" w:rsidRPr="006C5A3E">
        <w:rPr>
          <w:sz w:val="22"/>
          <w:szCs w:val="22"/>
        </w:rPr>
        <w:t>target acreage for each basin based on conv</w:t>
      </w:r>
      <w:r w:rsidRPr="006C5A3E">
        <w:rPr>
          <w:sz w:val="22"/>
          <w:szCs w:val="22"/>
        </w:rPr>
        <w:t>ersations</w:t>
      </w:r>
      <w:r w:rsidR="00B85FE4" w:rsidRPr="006C5A3E">
        <w:rPr>
          <w:sz w:val="22"/>
          <w:szCs w:val="22"/>
        </w:rPr>
        <w:t xml:space="preserve"> with partners there. </w:t>
      </w:r>
    </w:p>
    <w:p w14:paraId="3AB4CC82" w14:textId="18449A24" w:rsidR="00B85FE4" w:rsidRPr="00C6036B" w:rsidRDefault="006C5A3E" w:rsidP="00C6036B">
      <w:pPr>
        <w:pStyle w:val="CommentText"/>
        <w:numPr>
          <w:ilvl w:val="2"/>
          <w:numId w:val="34"/>
        </w:numPr>
        <w:spacing w:before="60" w:after="60"/>
        <w:rPr>
          <w:sz w:val="22"/>
          <w:szCs w:val="22"/>
        </w:rPr>
      </w:pPr>
      <w:r w:rsidRPr="006C5A3E">
        <w:rPr>
          <w:b/>
          <w:bCs/>
          <w:sz w:val="22"/>
          <w:szCs w:val="22"/>
        </w:rPr>
        <w:t>WDFW</w:t>
      </w:r>
      <w:r w:rsidRPr="006C5A3E">
        <w:rPr>
          <w:sz w:val="22"/>
          <w:szCs w:val="22"/>
        </w:rPr>
        <w:t xml:space="preserve"> asked what happens if </w:t>
      </w:r>
      <w:r w:rsidR="00B85FE4" w:rsidRPr="006C5A3E">
        <w:rPr>
          <w:sz w:val="22"/>
          <w:szCs w:val="22"/>
        </w:rPr>
        <w:t xml:space="preserve">these </w:t>
      </w:r>
      <w:r w:rsidR="00B85FE4" w:rsidRPr="00C6036B">
        <w:rPr>
          <w:sz w:val="22"/>
          <w:szCs w:val="22"/>
        </w:rPr>
        <w:t>specific sites fall through</w:t>
      </w:r>
      <w:r w:rsidR="00C6036B" w:rsidRPr="00C6036B">
        <w:rPr>
          <w:sz w:val="22"/>
          <w:szCs w:val="22"/>
        </w:rPr>
        <w:t>? H</w:t>
      </w:r>
      <w:r w:rsidR="00B85FE4" w:rsidRPr="00C6036B">
        <w:rPr>
          <w:sz w:val="22"/>
          <w:szCs w:val="22"/>
        </w:rPr>
        <w:t xml:space="preserve">ow would </w:t>
      </w:r>
      <w:r w:rsidR="00C6036B" w:rsidRPr="00C6036B">
        <w:rPr>
          <w:sz w:val="22"/>
          <w:szCs w:val="22"/>
        </w:rPr>
        <w:t>adaptive management work?</w:t>
      </w:r>
      <w:r w:rsidR="00B85FE4" w:rsidRPr="00C6036B">
        <w:rPr>
          <w:sz w:val="22"/>
          <w:szCs w:val="22"/>
        </w:rPr>
        <w:t xml:space="preserve"> </w:t>
      </w:r>
      <w:r w:rsidR="001C0D36">
        <w:rPr>
          <w:sz w:val="22"/>
          <w:szCs w:val="22"/>
        </w:rPr>
        <w:t>Would like more detail (e.g., when were these specific forests last harvested?) to address uncertainty.</w:t>
      </w:r>
    </w:p>
    <w:p w14:paraId="1E0AC02E" w14:textId="571329E3" w:rsidR="00B85FE4" w:rsidRDefault="001C0D36" w:rsidP="00D526EB">
      <w:pPr>
        <w:pStyle w:val="CommentText"/>
        <w:numPr>
          <w:ilvl w:val="1"/>
          <w:numId w:val="34"/>
        </w:numPr>
        <w:spacing w:before="60" w:after="60"/>
        <w:rPr>
          <w:sz w:val="22"/>
          <w:szCs w:val="22"/>
        </w:rPr>
      </w:pPr>
      <w:r w:rsidRPr="00972C4E">
        <w:rPr>
          <w:b/>
          <w:sz w:val="22"/>
          <w:szCs w:val="22"/>
        </w:rPr>
        <w:t>PGST</w:t>
      </w:r>
      <w:r w:rsidRPr="00A84245">
        <w:rPr>
          <w:sz w:val="22"/>
          <w:szCs w:val="22"/>
        </w:rPr>
        <w:t>:</w:t>
      </w:r>
      <w:r w:rsidR="006B5DBF">
        <w:rPr>
          <w:sz w:val="22"/>
          <w:szCs w:val="22"/>
        </w:rPr>
        <w:t xml:space="preserve"> C</w:t>
      </w:r>
      <w:r w:rsidR="00B85FE4" w:rsidRPr="00A84245">
        <w:rPr>
          <w:sz w:val="22"/>
          <w:szCs w:val="22"/>
        </w:rPr>
        <w:t>hannel</w:t>
      </w:r>
      <w:r w:rsidR="006B5DBF">
        <w:rPr>
          <w:sz w:val="22"/>
          <w:szCs w:val="22"/>
        </w:rPr>
        <w:t xml:space="preserve"> head perennial flow initiation and</w:t>
      </w:r>
      <w:r w:rsidR="00B85FE4" w:rsidRPr="00A84245">
        <w:rPr>
          <w:sz w:val="22"/>
          <w:szCs w:val="22"/>
        </w:rPr>
        <w:t xml:space="preserve"> forest practice rules. Could be a strategy to target those locations. </w:t>
      </w:r>
      <w:hyperlink r:id="rId17" w:history="1">
        <w:r w:rsidR="00B85FE4" w:rsidRPr="00A84245">
          <w:rPr>
            <w:rStyle w:val="Hyperlink"/>
            <w:sz w:val="22"/>
            <w:szCs w:val="22"/>
          </w:rPr>
          <w:t>https://link.springer.com/article/10.1007/s00267-005-0311-2</w:t>
        </w:r>
      </w:hyperlink>
      <w:r w:rsidR="00B85FE4" w:rsidRPr="00A84245">
        <w:rPr>
          <w:sz w:val="22"/>
          <w:szCs w:val="22"/>
        </w:rPr>
        <w:t xml:space="preserve"> </w:t>
      </w:r>
    </w:p>
    <w:p w14:paraId="63D865A0" w14:textId="04F1F489" w:rsidR="00972C4E" w:rsidRPr="00972C4E" w:rsidRDefault="00972C4E" w:rsidP="00D526EB">
      <w:pPr>
        <w:pStyle w:val="CommentText"/>
        <w:numPr>
          <w:ilvl w:val="1"/>
          <w:numId w:val="34"/>
        </w:numPr>
        <w:spacing w:before="60" w:after="60"/>
        <w:rPr>
          <w:sz w:val="22"/>
          <w:szCs w:val="22"/>
        </w:rPr>
      </w:pPr>
      <w:r>
        <w:rPr>
          <w:b/>
          <w:sz w:val="22"/>
          <w:szCs w:val="22"/>
        </w:rPr>
        <w:t>Next step</w:t>
      </w:r>
      <w:r w:rsidRPr="00972C4E">
        <w:rPr>
          <w:sz w:val="22"/>
          <w:szCs w:val="22"/>
        </w:rPr>
        <w:t>:</w:t>
      </w:r>
      <w:r>
        <w:rPr>
          <w:b/>
          <w:sz w:val="22"/>
          <w:szCs w:val="22"/>
        </w:rPr>
        <w:t xml:space="preserve"> </w:t>
      </w:r>
      <w:r w:rsidRPr="00972C4E">
        <w:rPr>
          <w:sz w:val="22"/>
          <w:szCs w:val="22"/>
        </w:rPr>
        <w:t>Ecology will add some language about considering past and future forestry practices.</w:t>
      </w:r>
    </w:p>
    <w:p w14:paraId="176AE975" w14:textId="77777777" w:rsidR="00B61010" w:rsidRPr="00B61010" w:rsidRDefault="00B61010" w:rsidP="00C2071E">
      <w:pPr>
        <w:pStyle w:val="ListParagraph"/>
        <w:rPr>
          <w:i/>
          <w:iCs/>
        </w:rPr>
      </w:pPr>
      <w:r w:rsidRPr="00B61010">
        <w:rPr>
          <w:i/>
          <w:iCs/>
        </w:rPr>
        <w:t>5.2.3 Rain Garden and Low Impact Development Package</w:t>
      </w:r>
    </w:p>
    <w:p w14:paraId="55CF7CFE" w14:textId="4BFB6A4D" w:rsidR="00082285" w:rsidRDefault="00082285" w:rsidP="00082285">
      <w:pPr>
        <w:pStyle w:val="ListParagraph"/>
        <w:numPr>
          <w:ilvl w:val="1"/>
          <w:numId w:val="34"/>
        </w:numPr>
      </w:pPr>
      <w:r w:rsidRPr="00082285">
        <w:rPr>
          <w:b/>
          <w:bCs/>
        </w:rPr>
        <w:t>Suquamish Tribe</w:t>
      </w:r>
      <w:r>
        <w:t>: there is high uncertainty surrounding the actual benefit of rain gardens and LID on larger parcels in the rural areas. Rain Gardens and LID that have offsets that have been calculated, assuming all stormwater systems discharge to surface water, will likely significantly over-estimate the potential benefit of the project. Offsets should only be included on projects where they are known to occur. Offsets should not be included for properties where any potential offset discharges to a stormwater facility.</w:t>
      </w:r>
    </w:p>
    <w:p w14:paraId="0729E631" w14:textId="56812EB7" w:rsidR="00082285" w:rsidRPr="00BC6822" w:rsidRDefault="00972C4E" w:rsidP="00082285">
      <w:pPr>
        <w:pStyle w:val="ListParagraph"/>
        <w:numPr>
          <w:ilvl w:val="1"/>
          <w:numId w:val="34"/>
        </w:numPr>
      </w:pPr>
      <w:r w:rsidRPr="00972C4E">
        <w:rPr>
          <w:bCs/>
        </w:rPr>
        <w:t>The revised calculations</w:t>
      </w:r>
      <w:r w:rsidR="00082285" w:rsidRPr="00082285">
        <w:t xml:space="preserve"> already accounted for current infiltration with benefits from projects currently </w:t>
      </w:r>
      <w:r w:rsidR="00082285" w:rsidRPr="00BC6822">
        <w:t>on storm drain.</w:t>
      </w:r>
    </w:p>
    <w:p w14:paraId="206E958D" w14:textId="0037A82B" w:rsidR="00B85FE4" w:rsidRPr="00BC6822" w:rsidRDefault="00B85FE4" w:rsidP="00C2071E">
      <w:pPr>
        <w:pStyle w:val="CommentText"/>
        <w:numPr>
          <w:ilvl w:val="1"/>
          <w:numId w:val="34"/>
        </w:numPr>
        <w:spacing w:before="60" w:after="60"/>
        <w:rPr>
          <w:sz w:val="22"/>
          <w:szCs w:val="22"/>
        </w:rPr>
      </w:pPr>
      <w:r w:rsidRPr="00BC6822">
        <w:rPr>
          <w:b/>
          <w:bCs/>
          <w:sz w:val="22"/>
          <w:szCs w:val="22"/>
        </w:rPr>
        <w:t>Joel M</w:t>
      </w:r>
      <w:r w:rsidR="00082285" w:rsidRPr="00BC6822">
        <w:rPr>
          <w:b/>
          <w:bCs/>
          <w:sz w:val="22"/>
          <w:szCs w:val="22"/>
        </w:rPr>
        <w:t>assmann (Suquamish Tribe Consultant)</w:t>
      </w:r>
      <w:r w:rsidR="00082285" w:rsidRPr="00BC6822">
        <w:rPr>
          <w:sz w:val="22"/>
          <w:szCs w:val="22"/>
        </w:rPr>
        <w:t xml:space="preserve"> </w:t>
      </w:r>
      <w:r w:rsidRPr="00BC6822">
        <w:rPr>
          <w:sz w:val="22"/>
          <w:szCs w:val="22"/>
        </w:rPr>
        <w:t>appreciate</w:t>
      </w:r>
      <w:r w:rsidR="00082285" w:rsidRPr="00BC6822">
        <w:rPr>
          <w:sz w:val="22"/>
          <w:szCs w:val="22"/>
        </w:rPr>
        <w:t>s</w:t>
      </w:r>
      <w:r w:rsidRPr="00BC6822">
        <w:rPr>
          <w:sz w:val="22"/>
          <w:szCs w:val="22"/>
        </w:rPr>
        <w:t xml:space="preserve"> </w:t>
      </w:r>
      <w:r w:rsidR="00082285" w:rsidRPr="00BC6822">
        <w:rPr>
          <w:sz w:val="22"/>
          <w:szCs w:val="22"/>
        </w:rPr>
        <w:t xml:space="preserve">Ecology’s </w:t>
      </w:r>
      <w:r w:rsidRPr="00BC6822">
        <w:rPr>
          <w:sz w:val="22"/>
          <w:szCs w:val="22"/>
        </w:rPr>
        <w:t>revisions;</w:t>
      </w:r>
      <w:r w:rsidR="00082285" w:rsidRPr="00BC6822">
        <w:rPr>
          <w:sz w:val="22"/>
          <w:szCs w:val="22"/>
        </w:rPr>
        <w:t xml:space="preserve"> there is an</w:t>
      </w:r>
      <w:r w:rsidRPr="00BC6822">
        <w:rPr>
          <w:sz w:val="22"/>
          <w:szCs w:val="22"/>
        </w:rPr>
        <w:t xml:space="preserve"> outstanding question </w:t>
      </w:r>
      <w:r w:rsidR="00082285" w:rsidRPr="00BC6822">
        <w:rPr>
          <w:sz w:val="22"/>
          <w:szCs w:val="22"/>
        </w:rPr>
        <w:t>around</w:t>
      </w:r>
      <w:r w:rsidRPr="00BC6822">
        <w:rPr>
          <w:sz w:val="22"/>
          <w:szCs w:val="22"/>
        </w:rPr>
        <w:t xml:space="preserve"> whether this </w:t>
      </w:r>
      <w:r w:rsidR="00082285" w:rsidRPr="00BC6822">
        <w:rPr>
          <w:sz w:val="22"/>
          <w:szCs w:val="22"/>
        </w:rPr>
        <w:t xml:space="preserve">project </w:t>
      </w:r>
      <w:r w:rsidRPr="00BC6822">
        <w:rPr>
          <w:sz w:val="22"/>
          <w:szCs w:val="22"/>
        </w:rPr>
        <w:t>will be limited to systems connected to stormwater facilities that drain into surface water</w:t>
      </w:r>
      <w:r w:rsidR="00082285" w:rsidRPr="00BC6822">
        <w:rPr>
          <w:sz w:val="22"/>
          <w:szCs w:val="22"/>
        </w:rPr>
        <w:t>, r</w:t>
      </w:r>
      <w:r w:rsidRPr="00BC6822">
        <w:rPr>
          <w:sz w:val="22"/>
          <w:szCs w:val="22"/>
        </w:rPr>
        <w:t>ather than drain</w:t>
      </w:r>
      <w:r w:rsidR="00082285" w:rsidRPr="00BC6822">
        <w:rPr>
          <w:sz w:val="22"/>
          <w:szCs w:val="22"/>
        </w:rPr>
        <w:t>ing</w:t>
      </w:r>
      <w:r w:rsidRPr="00BC6822">
        <w:rPr>
          <w:sz w:val="22"/>
          <w:szCs w:val="22"/>
        </w:rPr>
        <w:t xml:space="preserve"> into</w:t>
      </w:r>
      <w:r w:rsidR="00082285" w:rsidRPr="00BC6822">
        <w:rPr>
          <w:sz w:val="22"/>
          <w:szCs w:val="22"/>
        </w:rPr>
        <w:t xml:space="preserve"> an</w:t>
      </w:r>
      <w:r w:rsidRPr="00BC6822">
        <w:rPr>
          <w:sz w:val="22"/>
          <w:szCs w:val="22"/>
        </w:rPr>
        <w:t xml:space="preserve"> infiltration facility. </w:t>
      </w:r>
      <w:r w:rsidR="00082285" w:rsidRPr="00BC6822">
        <w:rPr>
          <w:sz w:val="22"/>
          <w:szCs w:val="22"/>
        </w:rPr>
        <w:t>Tribe thinks s</w:t>
      </w:r>
      <w:r w:rsidRPr="00BC6822">
        <w:rPr>
          <w:sz w:val="22"/>
          <w:szCs w:val="22"/>
        </w:rPr>
        <w:t>ystems that drain to surface water features are viable candidates</w:t>
      </w:r>
      <w:r w:rsidR="00082285" w:rsidRPr="00BC6822">
        <w:rPr>
          <w:sz w:val="22"/>
          <w:szCs w:val="22"/>
        </w:rPr>
        <w:t>,</w:t>
      </w:r>
      <w:r w:rsidRPr="00BC6822">
        <w:rPr>
          <w:sz w:val="22"/>
          <w:szCs w:val="22"/>
        </w:rPr>
        <w:t xml:space="preserve"> not systems currently draining to infiltration ponds/other stormwater facilities.</w:t>
      </w:r>
    </w:p>
    <w:p w14:paraId="53450F9E" w14:textId="3C8A85CD" w:rsidR="00BC6822" w:rsidRPr="00BC6822" w:rsidRDefault="00BC6822" w:rsidP="00C2071E">
      <w:pPr>
        <w:pStyle w:val="CommentText"/>
        <w:numPr>
          <w:ilvl w:val="1"/>
          <w:numId w:val="34"/>
        </w:numPr>
        <w:spacing w:before="60" w:after="60"/>
        <w:rPr>
          <w:sz w:val="22"/>
          <w:szCs w:val="22"/>
        </w:rPr>
      </w:pPr>
      <w:r w:rsidRPr="00BC6822">
        <w:rPr>
          <w:b/>
          <w:bCs/>
          <w:sz w:val="22"/>
          <w:szCs w:val="22"/>
        </w:rPr>
        <w:t>Ecology</w:t>
      </w:r>
      <w:r w:rsidRPr="00BC6822">
        <w:rPr>
          <w:sz w:val="22"/>
          <w:szCs w:val="22"/>
        </w:rPr>
        <w:t xml:space="preserve"> will work </w:t>
      </w:r>
      <w:r w:rsidR="00972C4E">
        <w:rPr>
          <w:sz w:val="22"/>
          <w:szCs w:val="22"/>
        </w:rPr>
        <w:t>include an additional note in the project description about the types of areas to focus.</w:t>
      </w:r>
    </w:p>
    <w:p w14:paraId="080D6830" w14:textId="4A7DBA50" w:rsidR="00035654" w:rsidRPr="0029045C" w:rsidRDefault="00035654" w:rsidP="00C2071E">
      <w:pPr>
        <w:pStyle w:val="ListParagraph"/>
        <w:rPr>
          <w:i/>
          <w:iCs/>
        </w:rPr>
      </w:pPr>
      <w:r w:rsidRPr="0029045C">
        <w:rPr>
          <w:i/>
          <w:iCs/>
        </w:rPr>
        <w:t>5.2.8 Koch Creek Regional Stormwater Facility</w:t>
      </w:r>
    </w:p>
    <w:p w14:paraId="5546BB0F" w14:textId="24693FF0" w:rsidR="00B14030" w:rsidRPr="00B14030" w:rsidRDefault="00C15DC2" w:rsidP="00B14030">
      <w:pPr>
        <w:pStyle w:val="ListParagraph"/>
        <w:numPr>
          <w:ilvl w:val="1"/>
          <w:numId w:val="34"/>
        </w:numPr>
      </w:pPr>
      <w:r w:rsidRPr="00DE7CE8">
        <w:rPr>
          <w:b/>
          <w:bCs/>
        </w:rPr>
        <w:t>Suquamish Tribe</w:t>
      </w:r>
      <w:r>
        <w:t xml:space="preserve"> has concerns with this project and would like it removed. </w:t>
      </w:r>
      <w:r w:rsidR="00640203">
        <w:t xml:space="preserve">There is an </w:t>
      </w:r>
      <w:r w:rsidR="00B14030" w:rsidRPr="00B14030">
        <w:t xml:space="preserve">upper stormwater pond </w:t>
      </w:r>
      <w:r w:rsidR="00640203">
        <w:t>(</w:t>
      </w:r>
      <w:r w:rsidR="00B14030" w:rsidRPr="00B14030">
        <w:t>used to be natural wetland</w:t>
      </w:r>
      <w:r w:rsidR="00640203">
        <w:t>) a</w:t>
      </w:r>
      <w:r w:rsidR="00B14030" w:rsidRPr="00B14030">
        <w:t xml:space="preserve"> stormwater pond below, </w:t>
      </w:r>
      <w:r w:rsidR="00640203">
        <w:t xml:space="preserve">and an </w:t>
      </w:r>
      <w:r w:rsidR="00B14030" w:rsidRPr="00B14030">
        <w:t>instream stormwater pond</w:t>
      </w:r>
      <w:r w:rsidR="00640203">
        <w:t>. Unclear how this project would further improve</w:t>
      </w:r>
      <w:r w:rsidR="00DE7CE8">
        <w:t>/restore</w:t>
      </w:r>
      <w:r w:rsidR="00640203">
        <w:t>.</w:t>
      </w:r>
    </w:p>
    <w:p w14:paraId="719892B6" w14:textId="1A38F773" w:rsidR="0029045C" w:rsidRPr="00DE7CE8" w:rsidRDefault="00972C4E" w:rsidP="0029045C">
      <w:pPr>
        <w:pStyle w:val="CommentText"/>
        <w:numPr>
          <w:ilvl w:val="1"/>
          <w:numId w:val="34"/>
        </w:numPr>
        <w:spacing w:before="60" w:after="60"/>
        <w:rPr>
          <w:sz w:val="22"/>
          <w:szCs w:val="22"/>
        </w:rPr>
      </w:pPr>
      <w:r>
        <w:rPr>
          <w:b/>
          <w:bCs/>
          <w:sz w:val="22"/>
          <w:szCs w:val="22"/>
        </w:rPr>
        <w:t>Next Step</w:t>
      </w:r>
      <w:r w:rsidR="00B14030" w:rsidRPr="00DE7CE8">
        <w:rPr>
          <w:sz w:val="22"/>
          <w:szCs w:val="22"/>
        </w:rPr>
        <w:t xml:space="preserve">: </w:t>
      </w:r>
      <w:r w:rsidR="0029045C" w:rsidRPr="00DE7CE8">
        <w:rPr>
          <w:sz w:val="22"/>
          <w:szCs w:val="22"/>
        </w:rPr>
        <w:t>Remove from project list.</w:t>
      </w:r>
    </w:p>
    <w:p w14:paraId="54B7358D" w14:textId="77777777" w:rsidR="00E97DA3" w:rsidRPr="0029045C" w:rsidRDefault="00E97DA3" w:rsidP="00C2071E">
      <w:pPr>
        <w:pStyle w:val="ListParagraph"/>
        <w:rPr>
          <w:i/>
          <w:iCs/>
        </w:rPr>
      </w:pPr>
      <w:r w:rsidRPr="0029045C">
        <w:rPr>
          <w:i/>
          <w:iCs/>
        </w:rPr>
        <w:t xml:space="preserve">5.2.9 Ridgetop Boulevard Stormwater </w:t>
      </w:r>
    </w:p>
    <w:p w14:paraId="1B5053EC" w14:textId="641E1B10" w:rsidR="00B85FE4" w:rsidRPr="00185019" w:rsidRDefault="00DE7CE8" w:rsidP="00C2071E">
      <w:pPr>
        <w:pStyle w:val="CommentText"/>
        <w:numPr>
          <w:ilvl w:val="1"/>
          <w:numId w:val="34"/>
        </w:numPr>
        <w:spacing w:before="60" w:after="60"/>
        <w:rPr>
          <w:sz w:val="22"/>
          <w:szCs w:val="22"/>
        </w:rPr>
      </w:pPr>
      <w:r w:rsidRPr="00185019">
        <w:rPr>
          <w:b/>
          <w:bCs/>
          <w:sz w:val="22"/>
          <w:szCs w:val="22"/>
        </w:rPr>
        <w:t>Suquamish Tribe</w:t>
      </w:r>
      <w:r w:rsidRPr="00185019">
        <w:rPr>
          <w:sz w:val="22"/>
          <w:szCs w:val="22"/>
        </w:rPr>
        <w:t xml:space="preserve"> has concerns with this project. </w:t>
      </w:r>
      <w:r w:rsidR="00E82486">
        <w:rPr>
          <w:sz w:val="22"/>
          <w:szCs w:val="22"/>
        </w:rPr>
        <w:t>W</w:t>
      </w:r>
      <w:r w:rsidR="00B85FE4" w:rsidRPr="00185019">
        <w:rPr>
          <w:sz w:val="22"/>
          <w:szCs w:val="22"/>
        </w:rPr>
        <w:t xml:space="preserve">here does </w:t>
      </w:r>
      <w:r w:rsidR="00E82486">
        <w:rPr>
          <w:sz w:val="22"/>
          <w:szCs w:val="22"/>
        </w:rPr>
        <w:t>this project</w:t>
      </w:r>
      <w:r w:rsidR="00B85FE4" w:rsidRPr="00185019">
        <w:rPr>
          <w:sz w:val="22"/>
          <w:szCs w:val="22"/>
        </w:rPr>
        <w:t xml:space="preserve"> drain? </w:t>
      </w:r>
      <w:r w:rsidR="00E82486">
        <w:rPr>
          <w:sz w:val="22"/>
          <w:szCs w:val="22"/>
        </w:rPr>
        <w:t>Does the project have an</w:t>
      </w:r>
      <w:r w:rsidR="00B85FE4" w:rsidRPr="00185019">
        <w:rPr>
          <w:sz w:val="22"/>
          <w:szCs w:val="22"/>
        </w:rPr>
        <w:t xml:space="preserve"> instream stormwater facility</w:t>
      </w:r>
      <w:r w:rsidR="00E82486">
        <w:rPr>
          <w:sz w:val="22"/>
          <w:szCs w:val="22"/>
        </w:rPr>
        <w:t>?</w:t>
      </w:r>
      <w:r w:rsidR="00B85FE4" w:rsidRPr="00185019">
        <w:rPr>
          <w:sz w:val="22"/>
          <w:szCs w:val="22"/>
        </w:rPr>
        <w:t xml:space="preserve"> </w:t>
      </w:r>
      <w:r w:rsidR="00E82486">
        <w:rPr>
          <w:sz w:val="22"/>
          <w:szCs w:val="22"/>
        </w:rPr>
        <w:t>Could p</w:t>
      </w:r>
      <w:r w:rsidR="00B85FE4" w:rsidRPr="00185019">
        <w:rPr>
          <w:sz w:val="22"/>
          <w:szCs w:val="22"/>
        </w:rPr>
        <w:t>otentially benefit stream with stormwater pond.</w:t>
      </w:r>
    </w:p>
    <w:p w14:paraId="6964942F" w14:textId="00F32111" w:rsidR="00DE7CE8" w:rsidRPr="00185019" w:rsidRDefault="00972C4E" w:rsidP="00C2071E">
      <w:pPr>
        <w:pStyle w:val="CommentText"/>
        <w:numPr>
          <w:ilvl w:val="1"/>
          <w:numId w:val="34"/>
        </w:numPr>
        <w:spacing w:before="60" w:after="60"/>
        <w:rPr>
          <w:sz w:val="22"/>
          <w:szCs w:val="22"/>
        </w:rPr>
      </w:pPr>
      <w:r>
        <w:rPr>
          <w:b/>
          <w:bCs/>
          <w:sz w:val="22"/>
          <w:szCs w:val="22"/>
        </w:rPr>
        <w:t>Next step</w:t>
      </w:r>
      <w:r w:rsidR="00DE7CE8" w:rsidRPr="00185019">
        <w:rPr>
          <w:sz w:val="22"/>
          <w:szCs w:val="22"/>
        </w:rPr>
        <w:t xml:space="preserve">: Anchor QEA </w:t>
      </w:r>
      <w:r>
        <w:rPr>
          <w:sz w:val="22"/>
          <w:szCs w:val="22"/>
        </w:rPr>
        <w:t xml:space="preserve">and Ecology </w:t>
      </w:r>
      <w:r w:rsidR="00DE7CE8" w:rsidRPr="00185019">
        <w:rPr>
          <w:sz w:val="22"/>
          <w:szCs w:val="22"/>
        </w:rPr>
        <w:t xml:space="preserve">will follow up and connect with </w:t>
      </w:r>
      <w:r>
        <w:rPr>
          <w:sz w:val="22"/>
          <w:szCs w:val="22"/>
        </w:rPr>
        <w:t xml:space="preserve">Kitsap County and </w:t>
      </w:r>
      <w:r w:rsidR="00DE7CE8" w:rsidRPr="00185019">
        <w:rPr>
          <w:sz w:val="22"/>
          <w:szCs w:val="22"/>
        </w:rPr>
        <w:t>Suquamish Tribe.</w:t>
      </w:r>
    </w:p>
    <w:p w14:paraId="0861D8D4" w14:textId="49621538" w:rsidR="006747F1" w:rsidRPr="006747F1" w:rsidRDefault="006747F1" w:rsidP="006747F1">
      <w:pPr>
        <w:pStyle w:val="ListParagraph"/>
        <w:rPr>
          <w:i/>
          <w:iCs/>
        </w:rPr>
      </w:pPr>
      <w:r w:rsidRPr="006747F1">
        <w:rPr>
          <w:i/>
          <w:iCs/>
        </w:rPr>
        <w:t>Mason County Rooftop Runoff Infiltration Project</w:t>
      </w:r>
    </w:p>
    <w:p w14:paraId="7D5F8770" w14:textId="07809970" w:rsidR="00B85FE4" w:rsidRPr="000524FB" w:rsidRDefault="006747F1" w:rsidP="006747F1">
      <w:pPr>
        <w:pStyle w:val="CommentText"/>
        <w:numPr>
          <w:ilvl w:val="1"/>
          <w:numId w:val="34"/>
        </w:numPr>
        <w:spacing w:before="60" w:after="60"/>
        <w:rPr>
          <w:sz w:val="22"/>
          <w:szCs w:val="22"/>
        </w:rPr>
      </w:pPr>
      <w:r w:rsidRPr="000524FB">
        <w:rPr>
          <w:b/>
          <w:bCs/>
          <w:sz w:val="22"/>
          <w:szCs w:val="22"/>
        </w:rPr>
        <w:t xml:space="preserve">Suquamish Tribe </w:t>
      </w:r>
      <w:r w:rsidRPr="00E82486">
        <w:rPr>
          <w:sz w:val="22"/>
          <w:szCs w:val="22"/>
        </w:rPr>
        <w:t>and</w:t>
      </w:r>
      <w:r w:rsidRPr="000524FB">
        <w:rPr>
          <w:b/>
          <w:bCs/>
          <w:sz w:val="22"/>
          <w:szCs w:val="22"/>
        </w:rPr>
        <w:t xml:space="preserve"> WDFW</w:t>
      </w:r>
      <w:r w:rsidRPr="000524FB">
        <w:rPr>
          <w:sz w:val="22"/>
          <w:szCs w:val="22"/>
        </w:rPr>
        <w:t xml:space="preserve"> do not support this project. Ecology provided them with </w:t>
      </w:r>
      <w:r w:rsidR="00B85FE4" w:rsidRPr="000524FB">
        <w:rPr>
          <w:sz w:val="22"/>
          <w:szCs w:val="22"/>
        </w:rPr>
        <w:t>updated materials/</w:t>
      </w:r>
      <w:r w:rsidRPr="000524FB">
        <w:rPr>
          <w:sz w:val="22"/>
          <w:szCs w:val="22"/>
        </w:rPr>
        <w:t xml:space="preserve">project </w:t>
      </w:r>
      <w:r w:rsidR="00B85FE4" w:rsidRPr="000524FB">
        <w:rPr>
          <w:sz w:val="22"/>
          <w:szCs w:val="22"/>
        </w:rPr>
        <w:t>write</w:t>
      </w:r>
      <w:r w:rsidRPr="000524FB">
        <w:rPr>
          <w:sz w:val="22"/>
          <w:szCs w:val="22"/>
        </w:rPr>
        <w:t>-</w:t>
      </w:r>
      <w:r w:rsidR="00B85FE4" w:rsidRPr="000524FB">
        <w:rPr>
          <w:sz w:val="22"/>
          <w:szCs w:val="22"/>
        </w:rPr>
        <w:t>up/calculations</w:t>
      </w:r>
      <w:r w:rsidR="000524FB" w:rsidRPr="000524FB">
        <w:rPr>
          <w:sz w:val="22"/>
          <w:szCs w:val="22"/>
        </w:rPr>
        <w:t xml:space="preserve">. </w:t>
      </w:r>
      <w:r w:rsidR="00B85FE4" w:rsidRPr="000524FB">
        <w:rPr>
          <w:sz w:val="22"/>
          <w:szCs w:val="22"/>
        </w:rPr>
        <w:t xml:space="preserve">Mason County </w:t>
      </w:r>
      <w:r w:rsidR="000524FB" w:rsidRPr="000524FB">
        <w:rPr>
          <w:sz w:val="22"/>
          <w:szCs w:val="22"/>
        </w:rPr>
        <w:t xml:space="preserve">requested that this project be removed from inventory entirely if not being included as an offset. </w:t>
      </w:r>
    </w:p>
    <w:p w14:paraId="6B8B0BFE" w14:textId="7D55DA2A" w:rsidR="000524FB" w:rsidRPr="000524FB" w:rsidRDefault="00972C4E" w:rsidP="006747F1">
      <w:pPr>
        <w:pStyle w:val="CommentText"/>
        <w:numPr>
          <w:ilvl w:val="1"/>
          <w:numId w:val="34"/>
        </w:numPr>
        <w:spacing w:before="60" w:after="60"/>
        <w:rPr>
          <w:sz w:val="22"/>
          <w:szCs w:val="22"/>
        </w:rPr>
      </w:pPr>
      <w:r>
        <w:rPr>
          <w:b/>
          <w:bCs/>
          <w:sz w:val="22"/>
          <w:szCs w:val="22"/>
        </w:rPr>
        <w:t>Next Step</w:t>
      </w:r>
      <w:r w:rsidR="000524FB" w:rsidRPr="000524FB">
        <w:rPr>
          <w:sz w:val="22"/>
          <w:szCs w:val="22"/>
        </w:rPr>
        <w:t>: Remove from project list.</w:t>
      </w:r>
    </w:p>
    <w:p w14:paraId="78A7DFE8" w14:textId="640FAC42" w:rsidR="00830E16" w:rsidRPr="00E82486" w:rsidRDefault="00830E16" w:rsidP="00E82486">
      <w:pPr>
        <w:spacing w:before="120" w:after="0"/>
        <w:rPr>
          <w:rFonts w:asciiTheme="majorHAnsi" w:hAnsiTheme="majorHAnsi" w:cstheme="majorHAnsi"/>
          <w:u w:val="single"/>
        </w:rPr>
      </w:pPr>
      <w:r w:rsidRPr="00E82486">
        <w:rPr>
          <w:rFonts w:asciiTheme="majorHAnsi" w:hAnsiTheme="majorHAnsi" w:cstheme="majorHAnsi"/>
          <w:u w:val="single"/>
        </w:rPr>
        <w:lastRenderedPageBreak/>
        <w:t xml:space="preserve">Chapter 6 </w:t>
      </w:r>
      <w:r w:rsidR="00B226CE" w:rsidRPr="00E82486">
        <w:rPr>
          <w:rFonts w:asciiTheme="majorHAnsi" w:hAnsiTheme="majorHAnsi" w:cstheme="majorHAnsi"/>
          <w:u w:val="single"/>
        </w:rPr>
        <w:t>–</w:t>
      </w:r>
      <w:r w:rsidRPr="00E82486">
        <w:rPr>
          <w:rFonts w:asciiTheme="majorHAnsi" w:hAnsiTheme="majorHAnsi" w:cstheme="majorHAnsi"/>
          <w:u w:val="single"/>
        </w:rPr>
        <w:t xml:space="preserve"> </w:t>
      </w:r>
      <w:r w:rsidR="00B226CE" w:rsidRPr="00E82486">
        <w:rPr>
          <w:rFonts w:asciiTheme="majorHAnsi" w:hAnsiTheme="majorHAnsi" w:cstheme="majorHAnsi"/>
          <w:u w:val="single"/>
        </w:rPr>
        <w:t>Additional Plan Recommendations</w:t>
      </w:r>
    </w:p>
    <w:p w14:paraId="3B29117A" w14:textId="77777777" w:rsidR="00BA70A3" w:rsidRPr="00BA70A3" w:rsidRDefault="00BA70A3" w:rsidP="00BA70A3">
      <w:pPr>
        <w:pStyle w:val="ListParagraph"/>
        <w:rPr>
          <w:i/>
          <w:iCs/>
        </w:rPr>
      </w:pPr>
      <w:r w:rsidRPr="00BA70A3">
        <w:rPr>
          <w:i/>
          <w:iCs/>
        </w:rPr>
        <w:t>Monitoring and Research</w:t>
      </w:r>
    </w:p>
    <w:p w14:paraId="016EFEC3" w14:textId="25535702" w:rsidR="006F2330" w:rsidRDefault="00BA70A3" w:rsidP="006F2330">
      <w:pPr>
        <w:pStyle w:val="CommentText"/>
        <w:numPr>
          <w:ilvl w:val="1"/>
          <w:numId w:val="34"/>
        </w:numPr>
        <w:spacing w:before="60" w:after="60"/>
        <w:rPr>
          <w:sz w:val="22"/>
          <w:szCs w:val="22"/>
        </w:rPr>
      </w:pPr>
      <w:r w:rsidRPr="00BA70A3">
        <w:rPr>
          <w:b/>
          <w:bCs/>
          <w:sz w:val="22"/>
          <w:szCs w:val="22"/>
        </w:rPr>
        <w:t>PGST</w:t>
      </w:r>
      <w:r w:rsidRPr="00BA70A3">
        <w:rPr>
          <w:sz w:val="22"/>
          <w:szCs w:val="22"/>
        </w:rPr>
        <w:t xml:space="preserve">: </w:t>
      </w:r>
      <w:r w:rsidR="00B85FE4" w:rsidRPr="00BA70A3">
        <w:rPr>
          <w:sz w:val="22"/>
          <w:szCs w:val="22"/>
        </w:rPr>
        <w:t>monitoring is good</w:t>
      </w:r>
      <w:r w:rsidRPr="00BA70A3">
        <w:rPr>
          <w:sz w:val="22"/>
          <w:szCs w:val="22"/>
        </w:rPr>
        <w:t>,</w:t>
      </w:r>
      <w:r w:rsidR="00B85FE4" w:rsidRPr="00BA70A3">
        <w:rPr>
          <w:sz w:val="22"/>
          <w:szCs w:val="22"/>
        </w:rPr>
        <w:t xml:space="preserve"> but unless it triggers a response, it</w:t>
      </w:r>
      <w:r w:rsidRPr="00BA70A3">
        <w:rPr>
          <w:sz w:val="22"/>
          <w:szCs w:val="22"/>
        </w:rPr>
        <w:t xml:space="preserve"> i</w:t>
      </w:r>
      <w:r w:rsidR="00B85FE4" w:rsidRPr="00BA70A3">
        <w:rPr>
          <w:sz w:val="22"/>
          <w:szCs w:val="22"/>
        </w:rPr>
        <w:t>s just information</w:t>
      </w:r>
      <w:r w:rsidRPr="00BA70A3">
        <w:rPr>
          <w:sz w:val="22"/>
          <w:szCs w:val="22"/>
        </w:rPr>
        <w:t>. ISF rules are</w:t>
      </w:r>
      <w:r w:rsidR="00B85FE4" w:rsidRPr="00BA70A3">
        <w:rPr>
          <w:sz w:val="22"/>
          <w:szCs w:val="22"/>
        </w:rPr>
        <w:t xml:space="preserve"> </w:t>
      </w:r>
      <w:r w:rsidR="00B85FE4" w:rsidRPr="006F2330">
        <w:rPr>
          <w:sz w:val="22"/>
          <w:szCs w:val="22"/>
        </w:rPr>
        <w:t xml:space="preserve">consistently not </w:t>
      </w:r>
      <w:r w:rsidRPr="006F2330">
        <w:rPr>
          <w:sz w:val="22"/>
          <w:szCs w:val="22"/>
        </w:rPr>
        <w:t xml:space="preserve">being </w:t>
      </w:r>
      <w:r w:rsidR="00B85FE4" w:rsidRPr="006F2330">
        <w:rPr>
          <w:sz w:val="22"/>
          <w:szCs w:val="22"/>
        </w:rPr>
        <w:t>met</w:t>
      </w:r>
      <w:r w:rsidRPr="006F2330">
        <w:rPr>
          <w:sz w:val="22"/>
          <w:szCs w:val="22"/>
        </w:rPr>
        <w:t xml:space="preserve">. </w:t>
      </w:r>
      <w:r w:rsidR="00B85FE4" w:rsidRPr="006F2330">
        <w:rPr>
          <w:sz w:val="22"/>
          <w:szCs w:val="22"/>
        </w:rPr>
        <w:t xml:space="preserve">If declining trend in streamflow, action needs greater urgency. </w:t>
      </w:r>
      <w:r w:rsidRPr="006F2330">
        <w:rPr>
          <w:sz w:val="22"/>
          <w:szCs w:val="22"/>
        </w:rPr>
        <w:t>Five</w:t>
      </w:r>
      <w:r w:rsidR="00B85FE4" w:rsidRPr="006F2330">
        <w:rPr>
          <w:sz w:val="22"/>
          <w:szCs w:val="22"/>
        </w:rPr>
        <w:t xml:space="preserve">-year review used in cleanup action plan for toxic cleanups. If available </w:t>
      </w:r>
      <w:r w:rsidR="00B85FE4" w:rsidRPr="00D404A5">
        <w:rPr>
          <w:sz w:val="22"/>
          <w:szCs w:val="22"/>
        </w:rPr>
        <w:t xml:space="preserve">data shows goals not being achieved, leads to reconsideration of approach overall. </w:t>
      </w:r>
      <w:r w:rsidR="00BA2EC1" w:rsidRPr="00D404A5">
        <w:rPr>
          <w:b/>
          <w:bCs/>
          <w:sz w:val="22"/>
          <w:szCs w:val="22"/>
        </w:rPr>
        <w:t>Susan (Facilitator)</w:t>
      </w:r>
      <w:r w:rsidR="00BA2EC1" w:rsidRPr="00D404A5">
        <w:rPr>
          <w:sz w:val="22"/>
          <w:szCs w:val="22"/>
        </w:rPr>
        <w:t xml:space="preserve"> noted there is a re</w:t>
      </w:r>
      <w:r w:rsidR="006F2330" w:rsidRPr="00D404A5">
        <w:rPr>
          <w:sz w:val="22"/>
          <w:szCs w:val="22"/>
        </w:rPr>
        <w:t>ference in Reporting section; can link the two concepts better.</w:t>
      </w:r>
    </w:p>
    <w:p w14:paraId="093DB9A0" w14:textId="2272D02C" w:rsidR="00BD1D8C" w:rsidRPr="00D404A5" w:rsidRDefault="00BD1D8C" w:rsidP="00BD1D8C">
      <w:pPr>
        <w:pStyle w:val="CommentText"/>
        <w:numPr>
          <w:ilvl w:val="2"/>
          <w:numId w:val="34"/>
        </w:numPr>
        <w:spacing w:before="60" w:after="60"/>
        <w:rPr>
          <w:sz w:val="22"/>
          <w:szCs w:val="22"/>
        </w:rPr>
      </w:pPr>
      <w:r>
        <w:rPr>
          <w:b/>
          <w:bCs/>
          <w:sz w:val="22"/>
          <w:szCs w:val="22"/>
        </w:rPr>
        <w:t>Next Step</w:t>
      </w:r>
      <w:r w:rsidRPr="00BD1D8C">
        <w:rPr>
          <w:sz w:val="22"/>
          <w:szCs w:val="22"/>
        </w:rPr>
        <w:t>:</w:t>
      </w:r>
      <w:r>
        <w:rPr>
          <w:sz w:val="22"/>
          <w:szCs w:val="22"/>
        </w:rPr>
        <w:t xml:space="preserve"> </w:t>
      </w:r>
      <w:r w:rsidRPr="00BD1D8C">
        <w:rPr>
          <w:sz w:val="22"/>
          <w:szCs w:val="22"/>
        </w:rPr>
        <w:t>Ecology will link the recommendations.</w:t>
      </w:r>
    </w:p>
    <w:p w14:paraId="523D5B96" w14:textId="77777777" w:rsidR="0094127F" w:rsidRPr="00D404A5" w:rsidRDefault="0094127F" w:rsidP="00BA70A3">
      <w:pPr>
        <w:pStyle w:val="CommentText"/>
        <w:numPr>
          <w:ilvl w:val="1"/>
          <w:numId w:val="34"/>
        </w:numPr>
        <w:spacing w:before="60" w:after="60"/>
        <w:rPr>
          <w:i/>
          <w:iCs/>
          <w:sz w:val="22"/>
          <w:szCs w:val="22"/>
        </w:rPr>
      </w:pPr>
      <w:r w:rsidRPr="00D404A5">
        <w:rPr>
          <w:i/>
          <w:iCs/>
          <w:sz w:val="22"/>
          <w:szCs w:val="22"/>
        </w:rPr>
        <w:t>Purpose: The WRIA 15 Committee desires comprehensive monitoring data on the overall health of the watershed, including status and trends.</w:t>
      </w:r>
    </w:p>
    <w:p w14:paraId="4BB9EC0C" w14:textId="77777777" w:rsidR="00D404A5" w:rsidRDefault="00D404A5" w:rsidP="00D404A5">
      <w:pPr>
        <w:pStyle w:val="CommentText"/>
        <w:numPr>
          <w:ilvl w:val="2"/>
          <w:numId w:val="34"/>
        </w:numPr>
        <w:spacing w:before="60" w:after="60"/>
        <w:rPr>
          <w:sz w:val="22"/>
          <w:szCs w:val="22"/>
        </w:rPr>
      </w:pPr>
      <w:r w:rsidRPr="000255A8">
        <w:rPr>
          <w:b/>
          <w:bCs/>
          <w:sz w:val="22"/>
          <w:szCs w:val="22"/>
        </w:rPr>
        <w:t>Mason County</w:t>
      </w:r>
      <w:r>
        <w:rPr>
          <w:sz w:val="22"/>
          <w:szCs w:val="22"/>
        </w:rPr>
        <w:t xml:space="preserve"> requests deletion of “comprehensive.”</w:t>
      </w:r>
    </w:p>
    <w:p w14:paraId="4B2266A0" w14:textId="5C44B7D8" w:rsidR="00B85FE4" w:rsidRPr="000255A8" w:rsidRDefault="000255A8" w:rsidP="000255A8">
      <w:pPr>
        <w:pStyle w:val="CommentText"/>
        <w:numPr>
          <w:ilvl w:val="2"/>
          <w:numId w:val="34"/>
        </w:numPr>
        <w:spacing w:before="60" w:after="60"/>
        <w:rPr>
          <w:sz w:val="22"/>
          <w:szCs w:val="22"/>
        </w:rPr>
      </w:pPr>
      <w:r w:rsidRPr="000255A8">
        <w:rPr>
          <w:b/>
          <w:bCs/>
          <w:sz w:val="22"/>
          <w:szCs w:val="22"/>
        </w:rPr>
        <w:t>Squaxin Island Tribe</w:t>
      </w:r>
      <w:r>
        <w:rPr>
          <w:sz w:val="22"/>
          <w:szCs w:val="22"/>
        </w:rPr>
        <w:t xml:space="preserve"> requests deletion of </w:t>
      </w:r>
      <w:r w:rsidR="00B85FE4" w:rsidRPr="00D404A5">
        <w:rPr>
          <w:sz w:val="22"/>
          <w:szCs w:val="22"/>
        </w:rPr>
        <w:t>“overall health</w:t>
      </w:r>
      <w:r>
        <w:rPr>
          <w:sz w:val="22"/>
          <w:szCs w:val="22"/>
        </w:rPr>
        <w:t>.</w:t>
      </w:r>
      <w:r w:rsidR="00B85FE4" w:rsidRPr="00D404A5">
        <w:rPr>
          <w:sz w:val="22"/>
          <w:szCs w:val="22"/>
        </w:rPr>
        <w:t xml:space="preserve">” </w:t>
      </w:r>
    </w:p>
    <w:p w14:paraId="6AD8D7B9" w14:textId="795E6ADE" w:rsidR="00B226CE" w:rsidRPr="000255A8" w:rsidRDefault="00B226CE" w:rsidP="000255A8">
      <w:pPr>
        <w:spacing w:before="120" w:after="0"/>
        <w:rPr>
          <w:rFonts w:asciiTheme="majorHAnsi" w:hAnsiTheme="majorHAnsi" w:cstheme="majorHAnsi"/>
          <w:u w:val="single"/>
        </w:rPr>
      </w:pPr>
      <w:r w:rsidRPr="000255A8">
        <w:rPr>
          <w:rFonts w:asciiTheme="majorHAnsi" w:hAnsiTheme="majorHAnsi" w:cstheme="majorHAnsi"/>
          <w:u w:val="single"/>
        </w:rPr>
        <w:t xml:space="preserve">Chapter 7 – Net </w:t>
      </w:r>
      <w:r w:rsidR="0058356E" w:rsidRPr="000255A8">
        <w:rPr>
          <w:rFonts w:asciiTheme="majorHAnsi" w:hAnsiTheme="majorHAnsi" w:cstheme="majorHAnsi"/>
          <w:u w:val="single"/>
        </w:rPr>
        <w:t xml:space="preserve">Ecological Benefit </w:t>
      </w:r>
      <w:r w:rsidR="00AF487B" w:rsidRPr="000255A8">
        <w:rPr>
          <w:rFonts w:asciiTheme="majorHAnsi" w:hAnsiTheme="majorHAnsi" w:cstheme="majorHAnsi"/>
          <w:u w:val="single"/>
        </w:rPr>
        <w:t>Evaluation</w:t>
      </w:r>
    </w:p>
    <w:p w14:paraId="4B3FC36F" w14:textId="189A1481" w:rsidR="00B85FE4" w:rsidRPr="00985513" w:rsidRDefault="000255A8" w:rsidP="00B85FE4">
      <w:pPr>
        <w:pStyle w:val="ListParagraph"/>
      </w:pPr>
      <w:r w:rsidRPr="00985513">
        <w:rPr>
          <w:b/>
          <w:bCs/>
        </w:rPr>
        <w:t>Squaxin Island Tribe</w:t>
      </w:r>
      <w:r w:rsidRPr="00985513">
        <w:t xml:space="preserve"> would </w:t>
      </w:r>
      <w:r w:rsidR="00B85FE4" w:rsidRPr="00985513">
        <w:t xml:space="preserve">like to </w:t>
      </w:r>
      <w:r w:rsidRPr="00985513">
        <w:t>emphasize</w:t>
      </w:r>
      <w:r w:rsidR="00B85FE4" w:rsidRPr="00985513">
        <w:t xml:space="preserve"> restoring streamflows</w:t>
      </w:r>
      <w:r w:rsidRPr="00985513">
        <w:t xml:space="preserve">. </w:t>
      </w:r>
      <w:r w:rsidR="00677202" w:rsidRPr="00985513">
        <w:t>Include</w:t>
      </w:r>
      <w:r w:rsidR="00B85FE4" w:rsidRPr="00985513">
        <w:t xml:space="preserve"> language that says implementation should include further project development to ensure </w:t>
      </w:r>
      <w:r w:rsidR="00677202" w:rsidRPr="00985513">
        <w:t xml:space="preserve">streamflows </w:t>
      </w:r>
      <w:r w:rsidR="00B85FE4" w:rsidRPr="00985513">
        <w:t xml:space="preserve">restored in every subbasin. </w:t>
      </w:r>
      <w:r w:rsidR="00985513" w:rsidRPr="00985513">
        <w:t xml:space="preserve">Important to reiterate need for project development to offset CU in each </w:t>
      </w:r>
      <w:r w:rsidR="00B85FE4" w:rsidRPr="00985513">
        <w:t>subbasin.</w:t>
      </w:r>
    </w:p>
    <w:p w14:paraId="1278A4BD" w14:textId="3720A607" w:rsidR="006A0B13" w:rsidRPr="00517733" w:rsidRDefault="00D22A8D" w:rsidP="009E2B6F">
      <w:pPr>
        <w:pStyle w:val="Heading1"/>
        <w:keepLines w:val="0"/>
      </w:pPr>
      <w:r w:rsidRPr="00517733">
        <w:t xml:space="preserve">Closing:  </w:t>
      </w:r>
      <w:r w:rsidR="006A0B13" w:rsidRPr="00517733">
        <w:t>Next Steps and Action Items</w:t>
      </w:r>
    </w:p>
    <w:p w14:paraId="6DB5BDB7" w14:textId="757F02B7" w:rsidR="00517733" w:rsidRPr="00517733" w:rsidRDefault="000168F3" w:rsidP="00B71BBA">
      <w:pPr>
        <w:pStyle w:val="ListParagraph"/>
        <w:numPr>
          <w:ilvl w:val="0"/>
          <w:numId w:val="1"/>
        </w:numPr>
      </w:pPr>
      <w:r>
        <w:t>Upcoming Committee</w:t>
      </w:r>
      <w:r w:rsidR="006A0B13" w:rsidRPr="00517733">
        <w:t xml:space="preserve"> meeting</w:t>
      </w:r>
      <w:r w:rsidR="00517733" w:rsidRPr="00517733">
        <w:t>s</w:t>
      </w:r>
      <w:r>
        <w:t>:</w:t>
      </w:r>
      <w:r w:rsidR="00517733" w:rsidRPr="00517733">
        <w:t xml:space="preserve"> </w:t>
      </w:r>
    </w:p>
    <w:p w14:paraId="7C5C5D0F" w14:textId="33179D64" w:rsidR="00517733" w:rsidRDefault="00517733" w:rsidP="00B71BBA">
      <w:pPr>
        <w:pStyle w:val="ListParagraph"/>
        <w:numPr>
          <w:ilvl w:val="1"/>
          <w:numId w:val="1"/>
        </w:numPr>
      </w:pPr>
      <w:r w:rsidRPr="00517733">
        <w:t>Monday January 25</w:t>
      </w:r>
      <w:r w:rsidRPr="00517733">
        <w:rPr>
          <w:vertAlign w:val="superscript"/>
        </w:rPr>
        <w:t>th</w:t>
      </w:r>
      <w:r w:rsidRPr="00517733">
        <w:t>, 10am to 1pm</w:t>
      </w:r>
      <w:r w:rsidR="00104A5F">
        <w:t xml:space="preserve"> (confirmed)</w:t>
      </w:r>
    </w:p>
    <w:p w14:paraId="70FF131F" w14:textId="4CC38443" w:rsidR="00517733" w:rsidRDefault="00517733" w:rsidP="00B71BBA">
      <w:pPr>
        <w:pStyle w:val="ListParagraph"/>
        <w:numPr>
          <w:ilvl w:val="1"/>
          <w:numId w:val="1"/>
        </w:numPr>
      </w:pPr>
      <w:r>
        <w:t>Thursday, February 4</w:t>
      </w:r>
      <w:r w:rsidRPr="00517733">
        <w:rPr>
          <w:vertAlign w:val="superscript"/>
        </w:rPr>
        <w:t>th</w:t>
      </w:r>
      <w:r>
        <w:t>, 9:30am to 12:30pm</w:t>
      </w:r>
      <w:r w:rsidR="00104A5F">
        <w:t xml:space="preserve"> (if needed)</w:t>
      </w:r>
    </w:p>
    <w:p w14:paraId="07C3C10E" w14:textId="04FD393E" w:rsidR="000168F3" w:rsidRDefault="000168F3" w:rsidP="000168F3">
      <w:pPr>
        <w:pStyle w:val="ListParagraph"/>
        <w:numPr>
          <w:ilvl w:val="0"/>
          <w:numId w:val="1"/>
        </w:numPr>
      </w:pPr>
      <w:r>
        <w:t>Ecology will upload draft plan to Box.</w:t>
      </w:r>
    </w:p>
    <w:p w14:paraId="0189ADC2" w14:textId="7A85247D" w:rsidR="009E2B6F" w:rsidRDefault="009E2B6F" w:rsidP="008261AD">
      <w:pPr>
        <w:pStyle w:val="ListParagraph"/>
        <w:numPr>
          <w:ilvl w:val="0"/>
          <w:numId w:val="1"/>
        </w:numPr>
      </w:pPr>
      <w:r>
        <w:t>Ecology will send January meeting summaries for review/approval via email.</w:t>
      </w:r>
    </w:p>
    <w:sectPr w:rsidR="009E2B6F" w:rsidSect="007E0C8D">
      <w:type w:val="continuous"/>
      <w:pgSz w:w="12240" w:h="15840"/>
      <w:pgMar w:top="1080" w:right="1440" w:bottom="36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6C35" w16cex:dateUtc="2021-01-22T23:22:00Z"/>
  <w16cex:commentExtensible w16cex:durableId="23B67F24" w16cex:dateUtc="2021-01-23T18:55:00Z"/>
  <w16cex:commentExtensible w16cex:durableId="23B68877" w16cex:dateUtc="2021-01-23T19:35:00Z"/>
  <w16cex:commentExtensible w16cex:durableId="23B68EC3" w16cex:dateUtc="2021-01-23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756A81" w16cid:durableId="23B56C35"/>
  <w16cid:commentId w16cid:paraId="1D98C89D" w16cid:durableId="23B67F24"/>
  <w16cid:commentId w16cid:paraId="60E523E6" w16cid:durableId="23B68877"/>
  <w16cid:commentId w16cid:paraId="52D6F239" w16cid:durableId="23B68E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BACF3" w14:textId="77777777" w:rsidR="001C59D7" w:rsidRDefault="001C59D7" w:rsidP="00E34A0C">
      <w:r>
        <w:separator/>
      </w:r>
    </w:p>
  </w:endnote>
  <w:endnote w:type="continuationSeparator" w:id="0">
    <w:p w14:paraId="2316E10E" w14:textId="77777777" w:rsidR="001C59D7" w:rsidRDefault="001C59D7" w:rsidP="00E34A0C">
      <w:r>
        <w:continuationSeparator/>
      </w:r>
    </w:p>
  </w:endnote>
  <w:endnote w:type="continuationNotice" w:id="1">
    <w:p w14:paraId="758A20B1" w14:textId="77777777" w:rsidR="001C59D7" w:rsidRDefault="001C5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F8701" w14:textId="77777777" w:rsidR="001C59D7" w:rsidRDefault="001C59D7" w:rsidP="00E34A0C">
      <w:r>
        <w:separator/>
      </w:r>
    </w:p>
  </w:footnote>
  <w:footnote w:type="continuationSeparator" w:id="0">
    <w:p w14:paraId="21035F72" w14:textId="77777777" w:rsidR="001C59D7" w:rsidRDefault="001C59D7" w:rsidP="00E34A0C">
      <w:r>
        <w:continuationSeparator/>
      </w:r>
    </w:p>
  </w:footnote>
  <w:footnote w:type="continuationNotice" w:id="1">
    <w:p w14:paraId="2BAFAD89" w14:textId="77777777" w:rsidR="001C59D7" w:rsidRDefault="001C59D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37F"/>
    <w:multiLevelType w:val="hybridMultilevel"/>
    <w:tmpl w:val="26E21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32E54"/>
    <w:multiLevelType w:val="hybridMultilevel"/>
    <w:tmpl w:val="0CE8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D3704"/>
    <w:multiLevelType w:val="hybridMultilevel"/>
    <w:tmpl w:val="C3FEA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F4361"/>
    <w:multiLevelType w:val="hybridMultilevel"/>
    <w:tmpl w:val="3F0AF79E"/>
    <w:lvl w:ilvl="0" w:tplc="EAF8A980">
      <w:start w:val="1"/>
      <w:numFmt w:val="bullet"/>
      <w:lvlText w:val="•"/>
      <w:lvlJc w:val="left"/>
      <w:pPr>
        <w:tabs>
          <w:tab w:val="num" w:pos="720"/>
        </w:tabs>
        <w:ind w:left="720" w:hanging="360"/>
      </w:pPr>
      <w:rPr>
        <w:rFonts w:ascii="Arial" w:hAnsi="Arial" w:hint="default"/>
      </w:rPr>
    </w:lvl>
    <w:lvl w:ilvl="1" w:tplc="0A2A7030">
      <w:start w:val="142"/>
      <w:numFmt w:val="bullet"/>
      <w:lvlText w:val="•"/>
      <w:lvlJc w:val="left"/>
      <w:pPr>
        <w:tabs>
          <w:tab w:val="num" w:pos="1440"/>
        </w:tabs>
        <w:ind w:left="1440" w:hanging="360"/>
      </w:pPr>
      <w:rPr>
        <w:rFonts w:ascii="Arial" w:hAnsi="Arial" w:hint="default"/>
      </w:rPr>
    </w:lvl>
    <w:lvl w:ilvl="2" w:tplc="51C8E7AC">
      <w:start w:val="1"/>
      <w:numFmt w:val="bullet"/>
      <w:lvlText w:val="•"/>
      <w:lvlJc w:val="left"/>
      <w:pPr>
        <w:tabs>
          <w:tab w:val="num" w:pos="2160"/>
        </w:tabs>
        <w:ind w:left="2160" w:hanging="360"/>
      </w:pPr>
      <w:rPr>
        <w:rFonts w:ascii="Arial" w:hAnsi="Arial" w:hint="default"/>
      </w:rPr>
    </w:lvl>
    <w:lvl w:ilvl="3" w:tplc="7646CD7A">
      <w:start w:val="1"/>
      <w:numFmt w:val="bullet"/>
      <w:lvlText w:val="•"/>
      <w:lvlJc w:val="left"/>
      <w:pPr>
        <w:tabs>
          <w:tab w:val="num" w:pos="2880"/>
        </w:tabs>
        <w:ind w:left="2880" w:hanging="360"/>
      </w:pPr>
      <w:rPr>
        <w:rFonts w:ascii="Arial" w:hAnsi="Arial" w:hint="default"/>
      </w:rPr>
    </w:lvl>
    <w:lvl w:ilvl="4" w:tplc="78C6AB32" w:tentative="1">
      <w:start w:val="1"/>
      <w:numFmt w:val="bullet"/>
      <w:lvlText w:val="•"/>
      <w:lvlJc w:val="left"/>
      <w:pPr>
        <w:tabs>
          <w:tab w:val="num" w:pos="3600"/>
        </w:tabs>
        <w:ind w:left="3600" w:hanging="360"/>
      </w:pPr>
      <w:rPr>
        <w:rFonts w:ascii="Arial" w:hAnsi="Arial" w:hint="default"/>
      </w:rPr>
    </w:lvl>
    <w:lvl w:ilvl="5" w:tplc="3918C79A" w:tentative="1">
      <w:start w:val="1"/>
      <w:numFmt w:val="bullet"/>
      <w:lvlText w:val="•"/>
      <w:lvlJc w:val="left"/>
      <w:pPr>
        <w:tabs>
          <w:tab w:val="num" w:pos="4320"/>
        </w:tabs>
        <w:ind w:left="4320" w:hanging="360"/>
      </w:pPr>
      <w:rPr>
        <w:rFonts w:ascii="Arial" w:hAnsi="Arial" w:hint="default"/>
      </w:rPr>
    </w:lvl>
    <w:lvl w:ilvl="6" w:tplc="FBD83BA0" w:tentative="1">
      <w:start w:val="1"/>
      <w:numFmt w:val="bullet"/>
      <w:lvlText w:val="•"/>
      <w:lvlJc w:val="left"/>
      <w:pPr>
        <w:tabs>
          <w:tab w:val="num" w:pos="5040"/>
        </w:tabs>
        <w:ind w:left="5040" w:hanging="360"/>
      </w:pPr>
      <w:rPr>
        <w:rFonts w:ascii="Arial" w:hAnsi="Arial" w:hint="default"/>
      </w:rPr>
    </w:lvl>
    <w:lvl w:ilvl="7" w:tplc="E38E6462" w:tentative="1">
      <w:start w:val="1"/>
      <w:numFmt w:val="bullet"/>
      <w:lvlText w:val="•"/>
      <w:lvlJc w:val="left"/>
      <w:pPr>
        <w:tabs>
          <w:tab w:val="num" w:pos="5760"/>
        </w:tabs>
        <w:ind w:left="5760" w:hanging="360"/>
      </w:pPr>
      <w:rPr>
        <w:rFonts w:ascii="Arial" w:hAnsi="Arial" w:hint="default"/>
      </w:rPr>
    </w:lvl>
    <w:lvl w:ilvl="8" w:tplc="76B438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224880"/>
    <w:multiLevelType w:val="hybridMultilevel"/>
    <w:tmpl w:val="4F86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77F6D"/>
    <w:multiLevelType w:val="hybridMultilevel"/>
    <w:tmpl w:val="A656AFE6"/>
    <w:lvl w:ilvl="0" w:tplc="823A6C78">
      <w:numFmt w:val="bullet"/>
      <w:lvlText w:val="-"/>
      <w:lvlJc w:val="left"/>
      <w:pPr>
        <w:ind w:left="720" w:hanging="360"/>
      </w:pPr>
      <w:rPr>
        <w:rFonts w:ascii="Rockwell" w:eastAsiaTheme="majorEastAsia" w:hAnsi="Rockwel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25DF2"/>
    <w:multiLevelType w:val="hybridMultilevel"/>
    <w:tmpl w:val="D2DCD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F742A"/>
    <w:multiLevelType w:val="hybridMultilevel"/>
    <w:tmpl w:val="64C2C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C034E"/>
    <w:multiLevelType w:val="hybridMultilevel"/>
    <w:tmpl w:val="E91A3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907071"/>
    <w:multiLevelType w:val="hybridMultilevel"/>
    <w:tmpl w:val="CC22B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B69C8"/>
    <w:multiLevelType w:val="hybridMultilevel"/>
    <w:tmpl w:val="D5024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51952"/>
    <w:multiLevelType w:val="hybridMultilevel"/>
    <w:tmpl w:val="609011D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8632FE"/>
    <w:multiLevelType w:val="hybridMultilevel"/>
    <w:tmpl w:val="2B84DE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2807BE"/>
    <w:multiLevelType w:val="hybridMultilevel"/>
    <w:tmpl w:val="E4BC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0956A6"/>
    <w:multiLevelType w:val="hybridMultilevel"/>
    <w:tmpl w:val="AA44A31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7128C"/>
    <w:multiLevelType w:val="hybridMultilevel"/>
    <w:tmpl w:val="D9DC6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C77205"/>
    <w:multiLevelType w:val="hybridMultilevel"/>
    <w:tmpl w:val="CFC0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A26E93"/>
    <w:multiLevelType w:val="hybridMultilevel"/>
    <w:tmpl w:val="B45E278A"/>
    <w:lvl w:ilvl="0" w:tplc="36ACD9D0">
      <w:start w:val="2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EF7028"/>
    <w:multiLevelType w:val="hybridMultilevel"/>
    <w:tmpl w:val="05841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8F79C4"/>
    <w:multiLevelType w:val="hybridMultilevel"/>
    <w:tmpl w:val="385E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275774"/>
    <w:multiLevelType w:val="hybridMultilevel"/>
    <w:tmpl w:val="1900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8946EB"/>
    <w:multiLevelType w:val="hybridMultilevel"/>
    <w:tmpl w:val="CDF4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7157D7"/>
    <w:multiLevelType w:val="hybridMultilevel"/>
    <w:tmpl w:val="ED2A0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8E339C"/>
    <w:multiLevelType w:val="hybridMultilevel"/>
    <w:tmpl w:val="4E128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1D12BF"/>
    <w:multiLevelType w:val="hybridMultilevel"/>
    <w:tmpl w:val="09E29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9A4A77"/>
    <w:multiLevelType w:val="hybridMultilevel"/>
    <w:tmpl w:val="5D24C65A"/>
    <w:lvl w:ilvl="0" w:tplc="F19A47C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FD1F62"/>
    <w:multiLevelType w:val="hybridMultilevel"/>
    <w:tmpl w:val="56DA7CC6"/>
    <w:lvl w:ilvl="0" w:tplc="D354E2BC">
      <w:start w:val="1"/>
      <w:numFmt w:val="bullet"/>
      <w:lvlText w:val="!"/>
      <w:lvlJc w:val="left"/>
      <w:pPr>
        <w:ind w:left="810" w:hanging="360"/>
      </w:pPr>
      <w:rPr>
        <w:rFonts w:ascii="Arial Black" w:hAnsi="Arial Black"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720A4B71"/>
    <w:multiLevelType w:val="hybridMultilevel"/>
    <w:tmpl w:val="E850F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7D75581"/>
    <w:multiLevelType w:val="hybridMultilevel"/>
    <w:tmpl w:val="ECC49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3E442C"/>
    <w:multiLevelType w:val="hybridMultilevel"/>
    <w:tmpl w:val="0D2A4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A65978"/>
    <w:multiLevelType w:val="hybridMultilevel"/>
    <w:tmpl w:val="3C5C03EE"/>
    <w:lvl w:ilvl="0" w:tplc="28DAB1A0">
      <w:start w:val="1"/>
      <w:numFmt w:val="bullet"/>
      <w:lvlText w:val=""/>
      <w:lvlJc w:val="left"/>
      <w:pPr>
        <w:tabs>
          <w:tab w:val="num" w:pos="720"/>
        </w:tabs>
        <w:ind w:left="720" w:hanging="360"/>
      </w:pPr>
      <w:rPr>
        <w:rFonts w:ascii="Wingdings" w:hAnsi="Wingdings" w:hint="default"/>
      </w:rPr>
    </w:lvl>
    <w:lvl w:ilvl="1" w:tplc="C4AA66BC" w:tentative="1">
      <w:start w:val="1"/>
      <w:numFmt w:val="bullet"/>
      <w:lvlText w:val=""/>
      <w:lvlJc w:val="left"/>
      <w:pPr>
        <w:tabs>
          <w:tab w:val="num" w:pos="1440"/>
        </w:tabs>
        <w:ind w:left="1440" w:hanging="360"/>
      </w:pPr>
      <w:rPr>
        <w:rFonts w:ascii="Wingdings" w:hAnsi="Wingdings" w:hint="default"/>
      </w:rPr>
    </w:lvl>
    <w:lvl w:ilvl="2" w:tplc="AD32E34E" w:tentative="1">
      <w:start w:val="1"/>
      <w:numFmt w:val="bullet"/>
      <w:lvlText w:val=""/>
      <w:lvlJc w:val="left"/>
      <w:pPr>
        <w:tabs>
          <w:tab w:val="num" w:pos="2160"/>
        </w:tabs>
        <w:ind w:left="2160" w:hanging="360"/>
      </w:pPr>
      <w:rPr>
        <w:rFonts w:ascii="Wingdings" w:hAnsi="Wingdings" w:hint="default"/>
      </w:rPr>
    </w:lvl>
    <w:lvl w:ilvl="3" w:tplc="C584F94E" w:tentative="1">
      <w:start w:val="1"/>
      <w:numFmt w:val="bullet"/>
      <w:lvlText w:val=""/>
      <w:lvlJc w:val="left"/>
      <w:pPr>
        <w:tabs>
          <w:tab w:val="num" w:pos="2880"/>
        </w:tabs>
        <w:ind w:left="2880" w:hanging="360"/>
      </w:pPr>
      <w:rPr>
        <w:rFonts w:ascii="Wingdings" w:hAnsi="Wingdings" w:hint="default"/>
      </w:rPr>
    </w:lvl>
    <w:lvl w:ilvl="4" w:tplc="D924CFFA" w:tentative="1">
      <w:start w:val="1"/>
      <w:numFmt w:val="bullet"/>
      <w:lvlText w:val=""/>
      <w:lvlJc w:val="left"/>
      <w:pPr>
        <w:tabs>
          <w:tab w:val="num" w:pos="3600"/>
        </w:tabs>
        <w:ind w:left="3600" w:hanging="360"/>
      </w:pPr>
      <w:rPr>
        <w:rFonts w:ascii="Wingdings" w:hAnsi="Wingdings" w:hint="default"/>
      </w:rPr>
    </w:lvl>
    <w:lvl w:ilvl="5" w:tplc="1EBC7240" w:tentative="1">
      <w:start w:val="1"/>
      <w:numFmt w:val="bullet"/>
      <w:lvlText w:val=""/>
      <w:lvlJc w:val="left"/>
      <w:pPr>
        <w:tabs>
          <w:tab w:val="num" w:pos="4320"/>
        </w:tabs>
        <w:ind w:left="4320" w:hanging="360"/>
      </w:pPr>
      <w:rPr>
        <w:rFonts w:ascii="Wingdings" w:hAnsi="Wingdings" w:hint="default"/>
      </w:rPr>
    </w:lvl>
    <w:lvl w:ilvl="6" w:tplc="6AACC5A6" w:tentative="1">
      <w:start w:val="1"/>
      <w:numFmt w:val="bullet"/>
      <w:lvlText w:val=""/>
      <w:lvlJc w:val="left"/>
      <w:pPr>
        <w:tabs>
          <w:tab w:val="num" w:pos="5040"/>
        </w:tabs>
        <w:ind w:left="5040" w:hanging="360"/>
      </w:pPr>
      <w:rPr>
        <w:rFonts w:ascii="Wingdings" w:hAnsi="Wingdings" w:hint="default"/>
      </w:rPr>
    </w:lvl>
    <w:lvl w:ilvl="7" w:tplc="29E6B142" w:tentative="1">
      <w:start w:val="1"/>
      <w:numFmt w:val="bullet"/>
      <w:lvlText w:val=""/>
      <w:lvlJc w:val="left"/>
      <w:pPr>
        <w:tabs>
          <w:tab w:val="num" w:pos="5760"/>
        </w:tabs>
        <w:ind w:left="5760" w:hanging="360"/>
      </w:pPr>
      <w:rPr>
        <w:rFonts w:ascii="Wingdings" w:hAnsi="Wingdings" w:hint="default"/>
      </w:rPr>
    </w:lvl>
    <w:lvl w:ilvl="8" w:tplc="BD5AAE2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E359F1"/>
    <w:multiLevelType w:val="hybridMultilevel"/>
    <w:tmpl w:val="D7AEB098"/>
    <w:lvl w:ilvl="0" w:tplc="37923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C53010"/>
    <w:multiLevelType w:val="hybridMultilevel"/>
    <w:tmpl w:val="08B0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1"/>
  </w:num>
  <w:num w:numId="4">
    <w:abstractNumId w:val="26"/>
  </w:num>
  <w:num w:numId="5">
    <w:abstractNumId w:val="3"/>
  </w:num>
  <w:num w:numId="6">
    <w:abstractNumId w:val="28"/>
  </w:num>
  <w:num w:numId="7">
    <w:abstractNumId w:val="28"/>
  </w:num>
  <w:num w:numId="8">
    <w:abstractNumId w:val="6"/>
  </w:num>
  <w:num w:numId="9">
    <w:abstractNumId w:val="20"/>
  </w:num>
  <w:num w:numId="10">
    <w:abstractNumId w:val="19"/>
  </w:num>
  <w:num w:numId="11">
    <w:abstractNumId w:val="21"/>
  </w:num>
  <w:num w:numId="12">
    <w:abstractNumId w:val="1"/>
  </w:num>
  <w:num w:numId="13">
    <w:abstractNumId w:val="15"/>
  </w:num>
  <w:num w:numId="14">
    <w:abstractNumId w:val="30"/>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2"/>
  </w:num>
  <w:num w:numId="19">
    <w:abstractNumId w:val="7"/>
  </w:num>
  <w:num w:numId="20">
    <w:abstractNumId w:val="14"/>
  </w:num>
  <w:num w:numId="21">
    <w:abstractNumId w:val="31"/>
  </w:num>
  <w:num w:numId="22">
    <w:abstractNumId w:val="2"/>
  </w:num>
  <w:num w:numId="23">
    <w:abstractNumId w:val="18"/>
  </w:num>
  <w:num w:numId="24">
    <w:abstractNumId w:val="23"/>
  </w:num>
  <w:num w:numId="25">
    <w:abstractNumId w:val="32"/>
  </w:num>
  <w:num w:numId="26">
    <w:abstractNumId w:val="0"/>
  </w:num>
  <w:num w:numId="27">
    <w:abstractNumId w:val="29"/>
  </w:num>
  <w:num w:numId="28">
    <w:abstractNumId w:val="10"/>
  </w:num>
  <w:num w:numId="29">
    <w:abstractNumId w:val="13"/>
  </w:num>
  <w:num w:numId="30">
    <w:abstractNumId w:val="5"/>
  </w:num>
  <w:num w:numId="31">
    <w:abstractNumId w:val="16"/>
  </w:num>
  <w:num w:numId="32">
    <w:abstractNumId w:val="4"/>
  </w:num>
  <w:num w:numId="33">
    <w:abstractNumId w:val="27"/>
  </w:num>
  <w:num w:numId="34">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0221"/>
    <w:rsid w:val="00013F4E"/>
    <w:rsid w:val="000142C9"/>
    <w:rsid w:val="00014BF9"/>
    <w:rsid w:val="00015E34"/>
    <w:rsid w:val="000168F3"/>
    <w:rsid w:val="000177FD"/>
    <w:rsid w:val="00020E44"/>
    <w:rsid w:val="000255A8"/>
    <w:rsid w:val="00026512"/>
    <w:rsid w:val="0003179A"/>
    <w:rsid w:val="00032CC0"/>
    <w:rsid w:val="000355DD"/>
    <w:rsid w:val="00035654"/>
    <w:rsid w:val="00042625"/>
    <w:rsid w:val="00050F43"/>
    <w:rsid w:val="000524FB"/>
    <w:rsid w:val="00057A0D"/>
    <w:rsid w:val="00060A54"/>
    <w:rsid w:val="00071BEF"/>
    <w:rsid w:val="000744FC"/>
    <w:rsid w:val="000752A4"/>
    <w:rsid w:val="00080E7B"/>
    <w:rsid w:val="00082285"/>
    <w:rsid w:val="00082DE0"/>
    <w:rsid w:val="00084EFB"/>
    <w:rsid w:val="00086E77"/>
    <w:rsid w:val="00090591"/>
    <w:rsid w:val="000952E5"/>
    <w:rsid w:val="00096FCD"/>
    <w:rsid w:val="000979F0"/>
    <w:rsid w:val="000A005C"/>
    <w:rsid w:val="000A23A4"/>
    <w:rsid w:val="000A3491"/>
    <w:rsid w:val="000A39F4"/>
    <w:rsid w:val="000A413A"/>
    <w:rsid w:val="000A732B"/>
    <w:rsid w:val="000A7582"/>
    <w:rsid w:val="000B2E8B"/>
    <w:rsid w:val="000B45E1"/>
    <w:rsid w:val="000B53FB"/>
    <w:rsid w:val="000B65AA"/>
    <w:rsid w:val="000B6A84"/>
    <w:rsid w:val="000D4324"/>
    <w:rsid w:val="000E28C0"/>
    <w:rsid w:val="000E342D"/>
    <w:rsid w:val="000E6F73"/>
    <w:rsid w:val="000F2030"/>
    <w:rsid w:val="000F260A"/>
    <w:rsid w:val="000F3546"/>
    <w:rsid w:val="000F6243"/>
    <w:rsid w:val="001010F9"/>
    <w:rsid w:val="001046FE"/>
    <w:rsid w:val="00104A5F"/>
    <w:rsid w:val="00104A90"/>
    <w:rsid w:val="001056EE"/>
    <w:rsid w:val="00124096"/>
    <w:rsid w:val="001254D4"/>
    <w:rsid w:val="0014106E"/>
    <w:rsid w:val="00141906"/>
    <w:rsid w:val="00150AFC"/>
    <w:rsid w:val="00150BF2"/>
    <w:rsid w:val="00153087"/>
    <w:rsid w:val="00154B67"/>
    <w:rsid w:val="00162C79"/>
    <w:rsid w:val="00162CA1"/>
    <w:rsid w:val="00162CE4"/>
    <w:rsid w:val="00163CDC"/>
    <w:rsid w:val="00170238"/>
    <w:rsid w:val="00170B64"/>
    <w:rsid w:val="001731F5"/>
    <w:rsid w:val="001747DA"/>
    <w:rsid w:val="00175DB9"/>
    <w:rsid w:val="001803BC"/>
    <w:rsid w:val="00180809"/>
    <w:rsid w:val="001829C0"/>
    <w:rsid w:val="001840BC"/>
    <w:rsid w:val="00185019"/>
    <w:rsid w:val="00185388"/>
    <w:rsid w:val="00192DBA"/>
    <w:rsid w:val="0019587F"/>
    <w:rsid w:val="00197B91"/>
    <w:rsid w:val="001A14D3"/>
    <w:rsid w:val="001A2C23"/>
    <w:rsid w:val="001A3C55"/>
    <w:rsid w:val="001A5DCB"/>
    <w:rsid w:val="001A7224"/>
    <w:rsid w:val="001A77EF"/>
    <w:rsid w:val="001B10D0"/>
    <w:rsid w:val="001B2E0B"/>
    <w:rsid w:val="001C0D36"/>
    <w:rsid w:val="001C59D7"/>
    <w:rsid w:val="001C6829"/>
    <w:rsid w:val="001C7088"/>
    <w:rsid w:val="001D0B5A"/>
    <w:rsid w:val="001D1672"/>
    <w:rsid w:val="001D2044"/>
    <w:rsid w:val="001D4754"/>
    <w:rsid w:val="001D716B"/>
    <w:rsid w:val="001D7297"/>
    <w:rsid w:val="001E116A"/>
    <w:rsid w:val="001E145E"/>
    <w:rsid w:val="001E2AB8"/>
    <w:rsid w:val="001E6AE7"/>
    <w:rsid w:val="001F07FD"/>
    <w:rsid w:val="001F344F"/>
    <w:rsid w:val="001F7A77"/>
    <w:rsid w:val="00202CB9"/>
    <w:rsid w:val="00204BB4"/>
    <w:rsid w:val="0020598D"/>
    <w:rsid w:val="00205994"/>
    <w:rsid w:val="00206C04"/>
    <w:rsid w:val="00210770"/>
    <w:rsid w:val="00210D00"/>
    <w:rsid w:val="00212FEC"/>
    <w:rsid w:val="002149FD"/>
    <w:rsid w:val="002216A0"/>
    <w:rsid w:val="00227CD7"/>
    <w:rsid w:val="00232731"/>
    <w:rsid w:val="00232871"/>
    <w:rsid w:val="002401A1"/>
    <w:rsid w:val="00241CA8"/>
    <w:rsid w:val="00242E6D"/>
    <w:rsid w:val="00246EA3"/>
    <w:rsid w:val="00250305"/>
    <w:rsid w:val="00254CEE"/>
    <w:rsid w:val="00255BB3"/>
    <w:rsid w:val="00257BB6"/>
    <w:rsid w:val="00257D4F"/>
    <w:rsid w:val="002640CD"/>
    <w:rsid w:val="002657C9"/>
    <w:rsid w:val="00271F22"/>
    <w:rsid w:val="0027468A"/>
    <w:rsid w:val="00274F64"/>
    <w:rsid w:val="0028058A"/>
    <w:rsid w:val="00283A7C"/>
    <w:rsid w:val="0029045C"/>
    <w:rsid w:val="002944DD"/>
    <w:rsid w:val="00295BBA"/>
    <w:rsid w:val="002A05B4"/>
    <w:rsid w:val="002A2046"/>
    <w:rsid w:val="002A5B24"/>
    <w:rsid w:val="002A7A04"/>
    <w:rsid w:val="002B161B"/>
    <w:rsid w:val="002B25E0"/>
    <w:rsid w:val="002C23EB"/>
    <w:rsid w:val="002C2CEB"/>
    <w:rsid w:val="002C6AFE"/>
    <w:rsid w:val="002C702B"/>
    <w:rsid w:val="002D0921"/>
    <w:rsid w:val="002D1E0D"/>
    <w:rsid w:val="002D40F8"/>
    <w:rsid w:val="002D5210"/>
    <w:rsid w:val="002D6180"/>
    <w:rsid w:val="002E1A38"/>
    <w:rsid w:val="002E2DA3"/>
    <w:rsid w:val="002E2F1E"/>
    <w:rsid w:val="002E43E9"/>
    <w:rsid w:val="002E7C74"/>
    <w:rsid w:val="002F6C8A"/>
    <w:rsid w:val="002F7E53"/>
    <w:rsid w:val="00300A18"/>
    <w:rsid w:val="00300ADB"/>
    <w:rsid w:val="003016F7"/>
    <w:rsid w:val="00303B39"/>
    <w:rsid w:val="00305A68"/>
    <w:rsid w:val="003063BC"/>
    <w:rsid w:val="00312A3A"/>
    <w:rsid w:val="00312C0B"/>
    <w:rsid w:val="00317E92"/>
    <w:rsid w:val="003258AF"/>
    <w:rsid w:val="00327445"/>
    <w:rsid w:val="0033075F"/>
    <w:rsid w:val="003309AE"/>
    <w:rsid w:val="00340641"/>
    <w:rsid w:val="00341613"/>
    <w:rsid w:val="0034210E"/>
    <w:rsid w:val="0034217D"/>
    <w:rsid w:val="00342ECF"/>
    <w:rsid w:val="003503C3"/>
    <w:rsid w:val="003508F6"/>
    <w:rsid w:val="0035447E"/>
    <w:rsid w:val="0036249D"/>
    <w:rsid w:val="00362E76"/>
    <w:rsid w:val="00363B3A"/>
    <w:rsid w:val="00371720"/>
    <w:rsid w:val="003739D6"/>
    <w:rsid w:val="003747FC"/>
    <w:rsid w:val="00374A4E"/>
    <w:rsid w:val="0037551A"/>
    <w:rsid w:val="00375B5A"/>
    <w:rsid w:val="0037784B"/>
    <w:rsid w:val="00386D26"/>
    <w:rsid w:val="003909D5"/>
    <w:rsid w:val="003911DE"/>
    <w:rsid w:val="003A316B"/>
    <w:rsid w:val="003A7C8C"/>
    <w:rsid w:val="003B011B"/>
    <w:rsid w:val="003B1497"/>
    <w:rsid w:val="003B416A"/>
    <w:rsid w:val="003B49C6"/>
    <w:rsid w:val="003B4D51"/>
    <w:rsid w:val="003C1B01"/>
    <w:rsid w:val="003C1B6A"/>
    <w:rsid w:val="003C3EBB"/>
    <w:rsid w:val="003C44DB"/>
    <w:rsid w:val="003C48FA"/>
    <w:rsid w:val="003D19D9"/>
    <w:rsid w:val="003D6281"/>
    <w:rsid w:val="003D7FBD"/>
    <w:rsid w:val="003E328D"/>
    <w:rsid w:val="003E6F48"/>
    <w:rsid w:val="003F0507"/>
    <w:rsid w:val="003F397F"/>
    <w:rsid w:val="00403911"/>
    <w:rsid w:val="00404B8C"/>
    <w:rsid w:val="00411752"/>
    <w:rsid w:val="00417115"/>
    <w:rsid w:val="004176BD"/>
    <w:rsid w:val="00417EBE"/>
    <w:rsid w:val="00421E10"/>
    <w:rsid w:val="00424857"/>
    <w:rsid w:val="00424D70"/>
    <w:rsid w:val="00426D7F"/>
    <w:rsid w:val="004315F6"/>
    <w:rsid w:val="004353C8"/>
    <w:rsid w:val="0044453B"/>
    <w:rsid w:val="00444E03"/>
    <w:rsid w:val="004526ED"/>
    <w:rsid w:val="0045304B"/>
    <w:rsid w:val="00454962"/>
    <w:rsid w:val="004553EA"/>
    <w:rsid w:val="00455ECE"/>
    <w:rsid w:val="00456EBF"/>
    <w:rsid w:val="00457C7F"/>
    <w:rsid w:val="0046467E"/>
    <w:rsid w:val="00467082"/>
    <w:rsid w:val="00467142"/>
    <w:rsid w:val="004679B3"/>
    <w:rsid w:val="004717E5"/>
    <w:rsid w:val="00472254"/>
    <w:rsid w:val="00480B61"/>
    <w:rsid w:val="00484A03"/>
    <w:rsid w:val="00484EB7"/>
    <w:rsid w:val="00492B11"/>
    <w:rsid w:val="00495877"/>
    <w:rsid w:val="00496D84"/>
    <w:rsid w:val="00497ED1"/>
    <w:rsid w:val="004A2275"/>
    <w:rsid w:val="004A4EFF"/>
    <w:rsid w:val="004B5763"/>
    <w:rsid w:val="004C4B53"/>
    <w:rsid w:val="004D0C95"/>
    <w:rsid w:val="004E0684"/>
    <w:rsid w:val="004E1C50"/>
    <w:rsid w:val="004E447F"/>
    <w:rsid w:val="004E67AB"/>
    <w:rsid w:val="004F0620"/>
    <w:rsid w:val="004F200F"/>
    <w:rsid w:val="004F3566"/>
    <w:rsid w:val="00500443"/>
    <w:rsid w:val="00501ED0"/>
    <w:rsid w:val="00503BB1"/>
    <w:rsid w:val="005049D3"/>
    <w:rsid w:val="00505167"/>
    <w:rsid w:val="00506A01"/>
    <w:rsid w:val="00511CA0"/>
    <w:rsid w:val="005120A8"/>
    <w:rsid w:val="00513B7D"/>
    <w:rsid w:val="00516813"/>
    <w:rsid w:val="00517733"/>
    <w:rsid w:val="00517A26"/>
    <w:rsid w:val="0052175A"/>
    <w:rsid w:val="005227C5"/>
    <w:rsid w:val="00522D18"/>
    <w:rsid w:val="00526F3D"/>
    <w:rsid w:val="0053061F"/>
    <w:rsid w:val="00531251"/>
    <w:rsid w:val="00547D9A"/>
    <w:rsid w:val="00553D24"/>
    <w:rsid w:val="00555A4A"/>
    <w:rsid w:val="00555CB1"/>
    <w:rsid w:val="005563AF"/>
    <w:rsid w:val="00561DC4"/>
    <w:rsid w:val="00562836"/>
    <w:rsid w:val="00563EFD"/>
    <w:rsid w:val="0056492E"/>
    <w:rsid w:val="00570AE3"/>
    <w:rsid w:val="00570B92"/>
    <w:rsid w:val="00571892"/>
    <w:rsid w:val="00572400"/>
    <w:rsid w:val="00573537"/>
    <w:rsid w:val="0058356E"/>
    <w:rsid w:val="00583992"/>
    <w:rsid w:val="005869E0"/>
    <w:rsid w:val="00591F76"/>
    <w:rsid w:val="00592ACD"/>
    <w:rsid w:val="00593226"/>
    <w:rsid w:val="00593A1E"/>
    <w:rsid w:val="00595994"/>
    <w:rsid w:val="005A2DE9"/>
    <w:rsid w:val="005A5F11"/>
    <w:rsid w:val="005A6B16"/>
    <w:rsid w:val="005B1173"/>
    <w:rsid w:val="005C05C8"/>
    <w:rsid w:val="005C2461"/>
    <w:rsid w:val="005C470D"/>
    <w:rsid w:val="005C4A1F"/>
    <w:rsid w:val="005D081E"/>
    <w:rsid w:val="005D31CD"/>
    <w:rsid w:val="005D7636"/>
    <w:rsid w:val="005E2D2C"/>
    <w:rsid w:val="005E51AB"/>
    <w:rsid w:val="005F24C6"/>
    <w:rsid w:val="00600FE2"/>
    <w:rsid w:val="0060235B"/>
    <w:rsid w:val="00604EF6"/>
    <w:rsid w:val="00610435"/>
    <w:rsid w:val="00610A24"/>
    <w:rsid w:val="006129C5"/>
    <w:rsid w:val="00613184"/>
    <w:rsid w:val="00614913"/>
    <w:rsid w:val="00617DBC"/>
    <w:rsid w:val="00621047"/>
    <w:rsid w:val="00621D8D"/>
    <w:rsid w:val="00622701"/>
    <w:rsid w:val="00634A3D"/>
    <w:rsid w:val="00635508"/>
    <w:rsid w:val="00635B55"/>
    <w:rsid w:val="00640203"/>
    <w:rsid w:val="0065193E"/>
    <w:rsid w:val="00652404"/>
    <w:rsid w:val="00652801"/>
    <w:rsid w:val="006535D0"/>
    <w:rsid w:val="00654497"/>
    <w:rsid w:val="006551C3"/>
    <w:rsid w:val="00656F71"/>
    <w:rsid w:val="0065722A"/>
    <w:rsid w:val="006613EC"/>
    <w:rsid w:val="006628DD"/>
    <w:rsid w:val="006662AC"/>
    <w:rsid w:val="0066762E"/>
    <w:rsid w:val="00671A87"/>
    <w:rsid w:val="00672ED1"/>
    <w:rsid w:val="006730AD"/>
    <w:rsid w:val="00674104"/>
    <w:rsid w:val="006747F1"/>
    <w:rsid w:val="00677202"/>
    <w:rsid w:val="00680EBB"/>
    <w:rsid w:val="00686362"/>
    <w:rsid w:val="00693725"/>
    <w:rsid w:val="00693E60"/>
    <w:rsid w:val="006979A5"/>
    <w:rsid w:val="006A0B13"/>
    <w:rsid w:val="006A20E9"/>
    <w:rsid w:val="006A24FF"/>
    <w:rsid w:val="006A6269"/>
    <w:rsid w:val="006B0702"/>
    <w:rsid w:val="006B180C"/>
    <w:rsid w:val="006B2C2C"/>
    <w:rsid w:val="006B2E10"/>
    <w:rsid w:val="006B5DBF"/>
    <w:rsid w:val="006B6155"/>
    <w:rsid w:val="006B69EC"/>
    <w:rsid w:val="006B7300"/>
    <w:rsid w:val="006C0706"/>
    <w:rsid w:val="006C1ABA"/>
    <w:rsid w:val="006C5A3E"/>
    <w:rsid w:val="006C6619"/>
    <w:rsid w:val="006C6669"/>
    <w:rsid w:val="006C7A00"/>
    <w:rsid w:val="006C7C54"/>
    <w:rsid w:val="006D7E68"/>
    <w:rsid w:val="006E43C3"/>
    <w:rsid w:val="006E5504"/>
    <w:rsid w:val="006E63E7"/>
    <w:rsid w:val="006E683E"/>
    <w:rsid w:val="006F08A4"/>
    <w:rsid w:val="006F19F1"/>
    <w:rsid w:val="006F21A6"/>
    <w:rsid w:val="006F2330"/>
    <w:rsid w:val="006F3556"/>
    <w:rsid w:val="006F3EF7"/>
    <w:rsid w:val="006F6D28"/>
    <w:rsid w:val="006F760C"/>
    <w:rsid w:val="00705D5D"/>
    <w:rsid w:val="00715221"/>
    <w:rsid w:val="007176C3"/>
    <w:rsid w:val="00720918"/>
    <w:rsid w:val="00723184"/>
    <w:rsid w:val="00724DFD"/>
    <w:rsid w:val="0072719C"/>
    <w:rsid w:val="00730AD6"/>
    <w:rsid w:val="00735F7F"/>
    <w:rsid w:val="0073700A"/>
    <w:rsid w:val="00742EC1"/>
    <w:rsid w:val="007439F1"/>
    <w:rsid w:val="0074468E"/>
    <w:rsid w:val="00750804"/>
    <w:rsid w:val="00756C5D"/>
    <w:rsid w:val="0076195F"/>
    <w:rsid w:val="00764E63"/>
    <w:rsid w:val="00766682"/>
    <w:rsid w:val="00767033"/>
    <w:rsid w:val="00770B17"/>
    <w:rsid w:val="0077302F"/>
    <w:rsid w:val="007756A0"/>
    <w:rsid w:val="00775AB0"/>
    <w:rsid w:val="007817D6"/>
    <w:rsid w:val="00784819"/>
    <w:rsid w:val="0078541A"/>
    <w:rsid w:val="00786E93"/>
    <w:rsid w:val="00790551"/>
    <w:rsid w:val="007914E8"/>
    <w:rsid w:val="0079242A"/>
    <w:rsid w:val="00792FC8"/>
    <w:rsid w:val="0079378B"/>
    <w:rsid w:val="00795693"/>
    <w:rsid w:val="007A09D6"/>
    <w:rsid w:val="007A15D8"/>
    <w:rsid w:val="007A2F59"/>
    <w:rsid w:val="007A36EA"/>
    <w:rsid w:val="007A3C14"/>
    <w:rsid w:val="007B0BF6"/>
    <w:rsid w:val="007B238F"/>
    <w:rsid w:val="007C2292"/>
    <w:rsid w:val="007C2441"/>
    <w:rsid w:val="007C37D0"/>
    <w:rsid w:val="007C44D2"/>
    <w:rsid w:val="007C5CDF"/>
    <w:rsid w:val="007C6E53"/>
    <w:rsid w:val="007D084E"/>
    <w:rsid w:val="007D22A6"/>
    <w:rsid w:val="007E0607"/>
    <w:rsid w:val="007E0C8D"/>
    <w:rsid w:val="007E7952"/>
    <w:rsid w:val="007F024B"/>
    <w:rsid w:val="007F238E"/>
    <w:rsid w:val="007F40F8"/>
    <w:rsid w:val="007F6CBD"/>
    <w:rsid w:val="007F6DB7"/>
    <w:rsid w:val="007F6F1B"/>
    <w:rsid w:val="00802177"/>
    <w:rsid w:val="008027AB"/>
    <w:rsid w:val="00803AC2"/>
    <w:rsid w:val="00805AD4"/>
    <w:rsid w:val="00807515"/>
    <w:rsid w:val="00807D09"/>
    <w:rsid w:val="00810050"/>
    <w:rsid w:val="00813A05"/>
    <w:rsid w:val="008212CB"/>
    <w:rsid w:val="008217B8"/>
    <w:rsid w:val="0082202F"/>
    <w:rsid w:val="00826A0B"/>
    <w:rsid w:val="00830E16"/>
    <w:rsid w:val="008312AB"/>
    <w:rsid w:val="00832227"/>
    <w:rsid w:val="00832696"/>
    <w:rsid w:val="00832989"/>
    <w:rsid w:val="008340D8"/>
    <w:rsid w:val="0083457F"/>
    <w:rsid w:val="00835BD8"/>
    <w:rsid w:val="0083677F"/>
    <w:rsid w:val="00840BDF"/>
    <w:rsid w:val="00853652"/>
    <w:rsid w:val="008541DB"/>
    <w:rsid w:val="008607A4"/>
    <w:rsid w:val="0086362B"/>
    <w:rsid w:val="00865A37"/>
    <w:rsid w:val="008674EE"/>
    <w:rsid w:val="00871F5D"/>
    <w:rsid w:val="008730B2"/>
    <w:rsid w:val="00873678"/>
    <w:rsid w:val="0087614C"/>
    <w:rsid w:val="00882570"/>
    <w:rsid w:val="00882B94"/>
    <w:rsid w:val="008876F9"/>
    <w:rsid w:val="00890643"/>
    <w:rsid w:val="0089148D"/>
    <w:rsid w:val="00893025"/>
    <w:rsid w:val="008A6CF1"/>
    <w:rsid w:val="008B637A"/>
    <w:rsid w:val="008C01A9"/>
    <w:rsid w:val="008C3102"/>
    <w:rsid w:val="008C34AB"/>
    <w:rsid w:val="008D0E44"/>
    <w:rsid w:val="008D1803"/>
    <w:rsid w:val="008D7B2B"/>
    <w:rsid w:val="008E12F2"/>
    <w:rsid w:val="008E4582"/>
    <w:rsid w:val="008F27D1"/>
    <w:rsid w:val="008F6C88"/>
    <w:rsid w:val="00906567"/>
    <w:rsid w:val="00906C7D"/>
    <w:rsid w:val="0090770A"/>
    <w:rsid w:val="00911202"/>
    <w:rsid w:val="00912A9B"/>
    <w:rsid w:val="00915C32"/>
    <w:rsid w:val="00917971"/>
    <w:rsid w:val="00917A64"/>
    <w:rsid w:val="00922165"/>
    <w:rsid w:val="00922F8E"/>
    <w:rsid w:val="00930797"/>
    <w:rsid w:val="009313AE"/>
    <w:rsid w:val="00937E2A"/>
    <w:rsid w:val="0094127F"/>
    <w:rsid w:val="00944335"/>
    <w:rsid w:val="0094791E"/>
    <w:rsid w:val="00947AEE"/>
    <w:rsid w:val="00950002"/>
    <w:rsid w:val="00950D27"/>
    <w:rsid w:val="00951338"/>
    <w:rsid w:val="00952DA2"/>
    <w:rsid w:val="00954338"/>
    <w:rsid w:val="00954481"/>
    <w:rsid w:val="00955071"/>
    <w:rsid w:val="0095789A"/>
    <w:rsid w:val="00960F9A"/>
    <w:rsid w:val="0096102C"/>
    <w:rsid w:val="00962250"/>
    <w:rsid w:val="009641A2"/>
    <w:rsid w:val="00964A0F"/>
    <w:rsid w:val="0097058B"/>
    <w:rsid w:val="00971904"/>
    <w:rsid w:val="00972C4E"/>
    <w:rsid w:val="00972FDD"/>
    <w:rsid w:val="00973884"/>
    <w:rsid w:val="00975EB9"/>
    <w:rsid w:val="00977969"/>
    <w:rsid w:val="00980457"/>
    <w:rsid w:val="00983211"/>
    <w:rsid w:val="00983958"/>
    <w:rsid w:val="00985513"/>
    <w:rsid w:val="0099272A"/>
    <w:rsid w:val="00992FAF"/>
    <w:rsid w:val="00996A14"/>
    <w:rsid w:val="009A22EC"/>
    <w:rsid w:val="009A335E"/>
    <w:rsid w:val="009A5593"/>
    <w:rsid w:val="009A5F00"/>
    <w:rsid w:val="009A799A"/>
    <w:rsid w:val="009B0F37"/>
    <w:rsid w:val="009B22FE"/>
    <w:rsid w:val="009B3920"/>
    <w:rsid w:val="009C0334"/>
    <w:rsid w:val="009C1E0D"/>
    <w:rsid w:val="009C7181"/>
    <w:rsid w:val="009D0190"/>
    <w:rsid w:val="009D1FF3"/>
    <w:rsid w:val="009D26F5"/>
    <w:rsid w:val="009D5661"/>
    <w:rsid w:val="009E2B6F"/>
    <w:rsid w:val="009E3C49"/>
    <w:rsid w:val="009E4424"/>
    <w:rsid w:val="009E5F29"/>
    <w:rsid w:val="009E6FC1"/>
    <w:rsid w:val="009F2A73"/>
    <w:rsid w:val="009F42DD"/>
    <w:rsid w:val="009F55EB"/>
    <w:rsid w:val="00A00C68"/>
    <w:rsid w:val="00A068B4"/>
    <w:rsid w:val="00A12565"/>
    <w:rsid w:val="00A224FA"/>
    <w:rsid w:val="00A262E5"/>
    <w:rsid w:val="00A26D5E"/>
    <w:rsid w:val="00A315EC"/>
    <w:rsid w:val="00A319CE"/>
    <w:rsid w:val="00A32FCD"/>
    <w:rsid w:val="00A3390B"/>
    <w:rsid w:val="00A37728"/>
    <w:rsid w:val="00A37C78"/>
    <w:rsid w:val="00A457C2"/>
    <w:rsid w:val="00A4747D"/>
    <w:rsid w:val="00A55D19"/>
    <w:rsid w:val="00A643EB"/>
    <w:rsid w:val="00A65C9D"/>
    <w:rsid w:val="00A70147"/>
    <w:rsid w:val="00A7080A"/>
    <w:rsid w:val="00A711BE"/>
    <w:rsid w:val="00A80181"/>
    <w:rsid w:val="00A8383A"/>
    <w:rsid w:val="00A84245"/>
    <w:rsid w:val="00A84802"/>
    <w:rsid w:val="00A86076"/>
    <w:rsid w:val="00A873AF"/>
    <w:rsid w:val="00A91B8E"/>
    <w:rsid w:val="00A93A63"/>
    <w:rsid w:val="00A9720F"/>
    <w:rsid w:val="00A97441"/>
    <w:rsid w:val="00AA1CEE"/>
    <w:rsid w:val="00AA354F"/>
    <w:rsid w:val="00AA432F"/>
    <w:rsid w:val="00AC0153"/>
    <w:rsid w:val="00AC0D89"/>
    <w:rsid w:val="00AC0EE0"/>
    <w:rsid w:val="00AC2167"/>
    <w:rsid w:val="00AC60D0"/>
    <w:rsid w:val="00AC732C"/>
    <w:rsid w:val="00AD0042"/>
    <w:rsid w:val="00AD06BC"/>
    <w:rsid w:val="00AD1996"/>
    <w:rsid w:val="00AD54C1"/>
    <w:rsid w:val="00AE0CF2"/>
    <w:rsid w:val="00AE0F2B"/>
    <w:rsid w:val="00AE5600"/>
    <w:rsid w:val="00AF4566"/>
    <w:rsid w:val="00AF487B"/>
    <w:rsid w:val="00AF5735"/>
    <w:rsid w:val="00AF7AC3"/>
    <w:rsid w:val="00B01D38"/>
    <w:rsid w:val="00B02546"/>
    <w:rsid w:val="00B04E87"/>
    <w:rsid w:val="00B07D8B"/>
    <w:rsid w:val="00B13443"/>
    <w:rsid w:val="00B13FD3"/>
    <w:rsid w:val="00B14030"/>
    <w:rsid w:val="00B15513"/>
    <w:rsid w:val="00B177C0"/>
    <w:rsid w:val="00B226CE"/>
    <w:rsid w:val="00B24C97"/>
    <w:rsid w:val="00B25B06"/>
    <w:rsid w:val="00B26C38"/>
    <w:rsid w:val="00B27BDF"/>
    <w:rsid w:val="00B31583"/>
    <w:rsid w:val="00B40ACF"/>
    <w:rsid w:val="00B55F5E"/>
    <w:rsid w:val="00B57ACF"/>
    <w:rsid w:val="00B61010"/>
    <w:rsid w:val="00B63C27"/>
    <w:rsid w:val="00B701BA"/>
    <w:rsid w:val="00B71BBA"/>
    <w:rsid w:val="00B74026"/>
    <w:rsid w:val="00B74966"/>
    <w:rsid w:val="00B76F72"/>
    <w:rsid w:val="00B7780A"/>
    <w:rsid w:val="00B80525"/>
    <w:rsid w:val="00B82E97"/>
    <w:rsid w:val="00B83E82"/>
    <w:rsid w:val="00B84558"/>
    <w:rsid w:val="00B85FE4"/>
    <w:rsid w:val="00B97DF8"/>
    <w:rsid w:val="00BA124D"/>
    <w:rsid w:val="00BA2EC1"/>
    <w:rsid w:val="00BA44B5"/>
    <w:rsid w:val="00BA4B4F"/>
    <w:rsid w:val="00BA70A3"/>
    <w:rsid w:val="00BA7E30"/>
    <w:rsid w:val="00BB15D9"/>
    <w:rsid w:val="00BB5754"/>
    <w:rsid w:val="00BB7959"/>
    <w:rsid w:val="00BC3180"/>
    <w:rsid w:val="00BC39D9"/>
    <w:rsid w:val="00BC6822"/>
    <w:rsid w:val="00BD1D8C"/>
    <w:rsid w:val="00BD565D"/>
    <w:rsid w:val="00BD620C"/>
    <w:rsid w:val="00BD631F"/>
    <w:rsid w:val="00BE1F03"/>
    <w:rsid w:val="00BE2638"/>
    <w:rsid w:val="00BE5045"/>
    <w:rsid w:val="00BF7BD4"/>
    <w:rsid w:val="00C011E2"/>
    <w:rsid w:val="00C01B77"/>
    <w:rsid w:val="00C01E56"/>
    <w:rsid w:val="00C029DD"/>
    <w:rsid w:val="00C05AD5"/>
    <w:rsid w:val="00C070A0"/>
    <w:rsid w:val="00C1052F"/>
    <w:rsid w:val="00C116A5"/>
    <w:rsid w:val="00C1208B"/>
    <w:rsid w:val="00C12D2B"/>
    <w:rsid w:val="00C15B46"/>
    <w:rsid w:val="00C15DC2"/>
    <w:rsid w:val="00C2071E"/>
    <w:rsid w:val="00C327D3"/>
    <w:rsid w:val="00C32834"/>
    <w:rsid w:val="00C32C0E"/>
    <w:rsid w:val="00C3788F"/>
    <w:rsid w:val="00C41B2F"/>
    <w:rsid w:val="00C513BF"/>
    <w:rsid w:val="00C515BE"/>
    <w:rsid w:val="00C550A2"/>
    <w:rsid w:val="00C556F9"/>
    <w:rsid w:val="00C6036B"/>
    <w:rsid w:val="00C62EAE"/>
    <w:rsid w:val="00C6382B"/>
    <w:rsid w:val="00C64582"/>
    <w:rsid w:val="00C65231"/>
    <w:rsid w:val="00C72FD6"/>
    <w:rsid w:val="00C749EE"/>
    <w:rsid w:val="00C764D3"/>
    <w:rsid w:val="00C76A87"/>
    <w:rsid w:val="00C76DA4"/>
    <w:rsid w:val="00C771EC"/>
    <w:rsid w:val="00C7776F"/>
    <w:rsid w:val="00C91233"/>
    <w:rsid w:val="00CA03E7"/>
    <w:rsid w:val="00CA21D6"/>
    <w:rsid w:val="00CA2E8E"/>
    <w:rsid w:val="00CA443B"/>
    <w:rsid w:val="00CA61A9"/>
    <w:rsid w:val="00CB2592"/>
    <w:rsid w:val="00CB38D7"/>
    <w:rsid w:val="00CB437B"/>
    <w:rsid w:val="00CB4D82"/>
    <w:rsid w:val="00CB57EB"/>
    <w:rsid w:val="00CB6389"/>
    <w:rsid w:val="00CC0AF6"/>
    <w:rsid w:val="00CC2ED1"/>
    <w:rsid w:val="00CC3880"/>
    <w:rsid w:val="00CC4BC0"/>
    <w:rsid w:val="00CC7C2A"/>
    <w:rsid w:val="00CD2E69"/>
    <w:rsid w:val="00CD31DD"/>
    <w:rsid w:val="00CD4B50"/>
    <w:rsid w:val="00CD7493"/>
    <w:rsid w:val="00CE3441"/>
    <w:rsid w:val="00CF3536"/>
    <w:rsid w:val="00D00FA3"/>
    <w:rsid w:val="00D03FB6"/>
    <w:rsid w:val="00D04B7C"/>
    <w:rsid w:val="00D0681A"/>
    <w:rsid w:val="00D07BE0"/>
    <w:rsid w:val="00D10E48"/>
    <w:rsid w:val="00D11082"/>
    <w:rsid w:val="00D14424"/>
    <w:rsid w:val="00D14E16"/>
    <w:rsid w:val="00D22A8D"/>
    <w:rsid w:val="00D23C8B"/>
    <w:rsid w:val="00D25920"/>
    <w:rsid w:val="00D334F9"/>
    <w:rsid w:val="00D376B3"/>
    <w:rsid w:val="00D37A85"/>
    <w:rsid w:val="00D404A5"/>
    <w:rsid w:val="00D4168A"/>
    <w:rsid w:val="00D41BB0"/>
    <w:rsid w:val="00D47C6B"/>
    <w:rsid w:val="00D53B1B"/>
    <w:rsid w:val="00D55C87"/>
    <w:rsid w:val="00D562E5"/>
    <w:rsid w:val="00D60A01"/>
    <w:rsid w:val="00D6194C"/>
    <w:rsid w:val="00D64B83"/>
    <w:rsid w:val="00D6563B"/>
    <w:rsid w:val="00D65EB8"/>
    <w:rsid w:val="00D71091"/>
    <w:rsid w:val="00D71ED0"/>
    <w:rsid w:val="00D761B7"/>
    <w:rsid w:val="00D7661C"/>
    <w:rsid w:val="00D805F3"/>
    <w:rsid w:val="00D812EE"/>
    <w:rsid w:val="00D820DF"/>
    <w:rsid w:val="00D83FFD"/>
    <w:rsid w:val="00D9167D"/>
    <w:rsid w:val="00D94234"/>
    <w:rsid w:val="00D96A48"/>
    <w:rsid w:val="00DA1111"/>
    <w:rsid w:val="00DB277A"/>
    <w:rsid w:val="00DB4D77"/>
    <w:rsid w:val="00DB66F9"/>
    <w:rsid w:val="00DC05E1"/>
    <w:rsid w:val="00DC1F04"/>
    <w:rsid w:val="00DC2867"/>
    <w:rsid w:val="00DC682B"/>
    <w:rsid w:val="00DC733C"/>
    <w:rsid w:val="00DD2A60"/>
    <w:rsid w:val="00DD2E69"/>
    <w:rsid w:val="00DE090D"/>
    <w:rsid w:val="00DE1906"/>
    <w:rsid w:val="00DE7552"/>
    <w:rsid w:val="00DE7CE8"/>
    <w:rsid w:val="00DF1EBB"/>
    <w:rsid w:val="00DF4F0E"/>
    <w:rsid w:val="00DF5EFF"/>
    <w:rsid w:val="00E00BAB"/>
    <w:rsid w:val="00E07632"/>
    <w:rsid w:val="00E11719"/>
    <w:rsid w:val="00E11CB6"/>
    <w:rsid w:val="00E13AD7"/>
    <w:rsid w:val="00E16919"/>
    <w:rsid w:val="00E20C4B"/>
    <w:rsid w:val="00E2266E"/>
    <w:rsid w:val="00E31874"/>
    <w:rsid w:val="00E34A0C"/>
    <w:rsid w:val="00E37E6D"/>
    <w:rsid w:val="00E41055"/>
    <w:rsid w:val="00E503C9"/>
    <w:rsid w:val="00E50C0C"/>
    <w:rsid w:val="00E51E84"/>
    <w:rsid w:val="00E54F4B"/>
    <w:rsid w:val="00E55C90"/>
    <w:rsid w:val="00E63B82"/>
    <w:rsid w:val="00E72DD3"/>
    <w:rsid w:val="00E75B5C"/>
    <w:rsid w:val="00E81752"/>
    <w:rsid w:val="00E82486"/>
    <w:rsid w:val="00E825F8"/>
    <w:rsid w:val="00E83BE2"/>
    <w:rsid w:val="00E8511B"/>
    <w:rsid w:val="00E90F52"/>
    <w:rsid w:val="00E927DD"/>
    <w:rsid w:val="00E963AB"/>
    <w:rsid w:val="00E97899"/>
    <w:rsid w:val="00E97DA3"/>
    <w:rsid w:val="00EA130F"/>
    <w:rsid w:val="00EA33E2"/>
    <w:rsid w:val="00EA37D4"/>
    <w:rsid w:val="00EA621F"/>
    <w:rsid w:val="00EA7069"/>
    <w:rsid w:val="00EA70BA"/>
    <w:rsid w:val="00EB176B"/>
    <w:rsid w:val="00EB17FE"/>
    <w:rsid w:val="00EB1CF1"/>
    <w:rsid w:val="00EB2492"/>
    <w:rsid w:val="00EB2BEB"/>
    <w:rsid w:val="00EB5F84"/>
    <w:rsid w:val="00EB75A3"/>
    <w:rsid w:val="00EC0B24"/>
    <w:rsid w:val="00EC12ED"/>
    <w:rsid w:val="00EC2830"/>
    <w:rsid w:val="00EC34C2"/>
    <w:rsid w:val="00EC6F28"/>
    <w:rsid w:val="00EC7CB0"/>
    <w:rsid w:val="00ED2302"/>
    <w:rsid w:val="00ED5C2A"/>
    <w:rsid w:val="00ED740F"/>
    <w:rsid w:val="00EE260A"/>
    <w:rsid w:val="00EE3344"/>
    <w:rsid w:val="00EE5454"/>
    <w:rsid w:val="00EE5EED"/>
    <w:rsid w:val="00EE7686"/>
    <w:rsid w:val="00EF1BEB"/>
    <w:rsid w:val="00EF202B"/>
    <w:rsid w:val="00EF2762"/>
    <w:rsid w:val="00EF400A"/>
    <w:rsid w:val="00EF4EE3"/>
    <w:rsid w:val="00EF6C39"/>
    <w:rsid w:val="00F0119F"/>
    <w:rsid w:val="00F05745"/>
    <w:rsid w:val="00F20441"/>
    <w:rsid w:val="00F214A9"/>
    <w:rsid w:val="00F2150C"/>
    <w:rsid w:val="00F41923"/>
    <w:rsid w:val="00F445B2"/>
    <w:rsid w:val="00F44CE3"/>
    <w:rsid w:val="00F45534"/>
    <w:rsid w:val="00F52827"/>
    <w:rsid w:val="00F52C59"/>
    <w:rsid w:val="00F55951"/>
    <w:rsid w:val="00F55C2B"/>
    <w:rsid w:val="00F604ED"/>
    <w:rsid w:val="00F6234F"/>
    <w:rsid w:val="00F64EE8"/>
    <w:rsid w:val="00F65DE0"/>
    <w:rsid w:val="00F673B4"/>
    <w:rsid w:val="00F674C0"/>
    <w:rsid w:val="00F70FBB"/>
    <w:rsid w:val="00F74E2A"/>
    <w:rsid w:val="00F75CAE"/>
    <w:rsid w:val="00F75F82"/>
    <w:rsid w:val="00F808FC"/>
    <w:rsid w:val="00F8128A"/>
    <w:rsid w:val="00F8379C"/>
    <w:rsid w:val="00F846BC"/>
    <w:rsid w:val="00F86747"/>
    <w:rsid w:val="00F87629"/>
    <w:rsid w:val="00F91E44"/>
    <w:rsid w:val="00F9287E"/>
    <w:rsid w:val="00F93EA6"/>
    <w:rsid w:val="00F9662D"/>
    <w:rsid w:val="00FA217F"/>
    <w:rsid w:val="00FA3390"/>
    <w:rsid w:val="00FA6AF1"/>
    <w:rsid w:val="00FA75BA"/>
    <w:rsid w:val="00FB03D6"/>
    <w:rsid w:val="00FB04D5"/>
    <w:rsid w:val="00FB27AF"/>
    <w:rsid w:val="00FB31E2"/>
    <w:rsid w:val="00FB469F"/>
    <w:rsid w:val="00FB4D56"/>
    <w:rsid w:val="00FC24B3"/>
    <w:rsid w:val="00FC3D4B"/>
    <w:rsid w:val="00FC4104"/>
    <w:rsid w:val="00FD06B8"/>
    <w:rsid w:val="00FD0F5A"/>
    <w:rsid w:val="00FD1917"/>
    <w:rsid w:val="00FD3EF1"/>
    <w:rsid w:val="00FD4967"/>
    <w:rsid w:val="00FE3861"/>
    <w:rsid w:val="00FF080F"/>
    <w:rsid w:val="00FF0978"/>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6BA2D5"/>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E34"/>
    <w:pPr>
      <w:spacing w:after="240" w:line="240" w:lineRule="auto"/>
    </w:pPr>
    <w:rPr>
      <w:rFonts w:ascii="Calibri" w:hAnsi="Calibri" w:cs="Times New Roman"/>
    </w:rPr>
  </w:style>
  <w:style w:type="paragraph" w:styleId="Heading1">
    <w:name w:val="heading 1"/>
    <w:basedOn w:val="Normal"/>
    <w:next w:val="Normal"/>
    <w:link w:val="Heading1Char"/>
    <w:uiPriority w:val="9"/>
    <w:qFormat/>
    <w:rsid w:val="0034210E"/>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3063BC"/>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B71BBA"/>
    <w:pPr>
      <w:numPr>
        <w:numId w:val="34"/>
      </w:numPr>
      <w:spacing w:before="60" w:after="60"/>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34210E"/>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3063BC"/>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character" w:styleId="CommentReference">
    <w:name w:val="annotation reference"/>
    <w:basedOn w:val="DefaultParagraphFont"/>
    <w:uiPriority w:val="99"/>
    <w:semiHidden/>
    <w:unhideWhenUsed/>
    <w:rsid w:val="007C5CDF"/>
    <w:rPr>
      <w:sz w:val="16"/>
      <w:szCs w:val="16"/>
    </w:rPr>
  </w:style>
  <w:style w:type="paragraph" w:styleId="CommentText">
    <w:name w:val="annotation text"/>
    <w:basedOn w:val="Normal"/>
    <w:link w:val="CommentTextChar"/>
    <w:uiPriority w:val="99"/>
    <w:unhideWhenUsed/>
    <w:rsid w:val="007C5CDF"/>
    <w:rPr>
      <w:sz w:val="20"/>
      <w:szCs w:val="20"/>
    </w:rPr>
  </w:style>
  <w:style w:type="character" w:customStyle="1" w:styleId="CommentTextChar">
    <w:name w:val="Comment Text Char"/>
    <w:basedOn w:val="DefaultParagraphFont"/>
    <w:link w:val="CommentText"/>
    <w:uiPriority w:val="99"/>
    <w:rsid w:val="007C5CD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C5CDF"/>
    <w:rPr>
      <w:b/>
      <w:bCs/>
    </w:rPr>
  </w:style>
  <w:style w:type="character" w:customStyle="1" w:styleId="CommentSubjectChar">
    <w:name w:val="Comment Subject Char"/>
    <w:basedOn w:val="CommentTextChar"/>
    <w:link w:val="CommentSubject"/>
    <w:uiPriority w:val="99"/>
    <w:semiHidden/>
    <w:rsid w:val="007C5CDF"/>
    <w:rPr>
      <w:rFonts w:ascii="Calibri" w:hAnsi="Calibri" w:cs="Times New Roman"/>
      <w:b/>
      <w:bCs/>
      <w:sz w:val="20"/>
      <w:szCs w:val="20"/>
    </w:rPr>
  </w:style>
  <w:style w:type="character" w:customStyle="1" w:styleId="UnresolvedMention1">
    <w:name w:val="Unresolved Mention1"/>
    <w:basedOn w:val="DefaultParagraphFont"/>
    <w:uiPriority w:val="99"/>
    <w:semiHidden/>
    <w:unhideWhenUsed/>
    <w:rsid w:val="00CB437B"/>
    <w:rPr>
      <w:color w:val="605E5C"/>
      <w:shd w:val="clear" w:color="auto" w:fill="E1DFDD"/>
    </w:rPr>
  </w:style>
  <w:style w:type="paragraph" w:styleId="Revision">
    <w:name w:val="Revision"/>
    <w:hidden/>
    <w:uiPriority w:val="99"/>
    <w:semiHidden/>
    <w:rsid w:val="00EA7069"/>
    <w:pPr>
      <w:spacing w:after="0" w:line="240" w:lineRule="auto"/>
    </w:pPr>
    <w:rPr>
      <w:rFonts w:ascii="Calibri" w:hAnsi="Calibri" w:cs="Times New Roman"/>
    </w:rPr>
  </w:style>
  <w:style w:type="paragraph" w:customStyle="1" w:styleId="Body">
    <w:name w:val="Body"/>
    <w:basedOn w:val="Normal"/>
    <w:rsid w:val="003B4D51"/>
    <w:pPr>
      <w:keepNext/>
      <w:keepLines/>
      <w:spacing w:before="60" w:after="60"/>
    </w:pPr>
    <w:rPr>
      <w:rFonts w:ascii="Footlight MT Light" w:eastAsia="Times New Roman" w:hAnsi="Footlight MT Light"/>
      <w:sz w:val="24"/>
      <w:szCs w:val="20"/>
    </w:rPr>
  </w:style>
  <w:style w:type="character" w:customStyle="1" w:styleId="UnresolvedMention2">
    <w:name w:val="Unresolved Mention2"/>
    <w:basedOn w:val="DefaultParagraphFont"/>
    <w:uiPriority w:val="99"/>
    <w:semiHidden/>
    <w:unhideWhenUsed/>
    <w:rsid w:val="00500443"/>
    <w:rPr>
      <w:color w:val="605E5C"/>
      <w:shd w:val="clear" w:color="auto" w:fill="E1DFDD"/>
    </w:rPr>
  </w:style>
  <w:style w:type="table" w:styleId="TableGrid">
    <w:name w:val="Table Grid"/>
    <w:basedOn w:val="TableNormal"/>
    <w:uiPriority w:val="39"/>
    <w:rsid w:val="009C0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F9287E"/>
    <w:rPr>
      <w:color w:val="605E5C"/>
      <w:shd w:val="clear" w:color="auto" w:fill="E1DFDD"/>
    </w:rPr>
  </w:style>
  <w:style w:type="character" w:customStyle="1" w:styleId="UnresolvedMention">
    <w:name w:val="Unresolved Mention"/>
    <w:basedOn w:val="DefaultParagraphFont"/>
    <w:uiPriority w:val="99"/>
    <w:semiHidden/>
    <w:unhideWhenUsed/>
    <w:rsid w:val="005E5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68525498">
      <w:bodyDiv w:val="1"/>
      <w:marLeft w:val="0"/>
      <w:marRight w:val="0"/>
      <w:marTop w:val="0"/>
      <w:marBottom w:val="0"/>
      <w:divBdr>
        <w:top w:val="none" w:sz="0" w:space="0" w:color="auto"/>
        <w:left w:val="none" w:sz="0" w:space="0" w:color="auto"/>
        <w:bottom w:val="none" w:sz="0" w:space="0" w:color="auto"/>
        <w:right w:val="none" w:sz="0" w:space="0" w:color="auto"/>
      </w:divBdr>
    </w:div>
    <w:div w:id="177621033">
      <w:bodyDiv w:val="1"/>
      <w:marLeft w:val="0"/>
      <w:marRight w:val="0"/>
      <w:marTop w:val="0"/>
      <w:marBottom w:val="0"/>
      <w:divBdr>
        <w:top w:val="none" w:sz="0" w:space="0" w:color="auto"/>
        <w:left w:val="none" w:sz="0" w:space="0" w:color="auto"/>
        <w:bottom w:val="none" w:sz="0" w:space="0" w:color="auto"/>
        <w:right w:val="none" w:sz="0" w:space="0" w:color="auto"/>
      </w:divBdr>
    </w:div>
    <w:div w:id="186061258">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215092383">
      <w:bodyDiv w:val="1"/>
      <w:marLeft w:val="0"/>
      <w:marRight w:val="0"/>
      <w:marTop w:val="0"/>
      <w:marBottom w:val="0"/>
      <w:divBdr>
        <w:top w:val="none" w:sz="0" w:space="0" w:color="auto"/>
        <w:left w:val="none" w:sz="0" w:space="0" w:color="auto"/>
        <w:bottom w:val="none" w:sz="0" w:space="0" w:color="auto"/>
        <w:right w:val="none" w:sz="0" w:space="0" w:color="auto"/>
      </w:divBdr>
    </w:div>
    <w:div w:id="259916682">
      <w:bodyDiv w:val="1"/>
      <w:marLeft w:val="0"/>
      <w:marRight w:val="0"/>
      <w:marTop w:val="0"/>
      <w:marBottom w:val="0"/>
      <w:divBdr>
        <w:top w:val="none" w:sz="0" w:space="0" w:color="auto"/>
        <w:left w:val="none" w:sz="0" w:space="0" w:color="auto"/>
        <w:bottom w:val="none" w:sz="0" w:space="0" w:color="auto"/>
        <w:right w:val="none" w:sz="0" w:space="0" w:color="auto"/>
      </w:divBdr>
    </w:div>
    <w:div w:id="272445194">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426078152">
      <w:bodyDiv w:val="1"/>
      <w:marLeft w:val="0"/>
      <w:marRight w:val="0"/>
      <w:marTop w:val="0"/>
      <w:marBottom w:val="0"/>
      <w:divBdr>
        <w:top w:val="none" w:sz="0" w:space="0" w:color="auto"/>
        <w:left w:val="none" w:sz="0" w:space="0" w:color="auto"/>
        <w:bottom w:val="none" w:sz="0" w:space="0" w:color="auto"/>
        <w:right w:val="none" w:sz="0" w:space="0" w:color="auto"/>
      </w:divBdr>
    </w:div>
    <w:div w:id="472256155">
      <w:bodyDiv w:val="1"/>
      <w:marLeft w:val="0"/>
      <w:marRight w:val="0"/>
      <w:marTop w:val="0"/>
      <w:marBottom w:val="0"/>
      <w:divBdr>
        <w:top w:val="none" w:sz="0" w:space="0" w:color="auto"/>
        <w:left w:val="none" w:sz="0" w:space="0" w:color="auto"/>
        <w:bottom w:val="none" w:sz="0" w:space="0" w:color="auto"/>
        <w:right w:val="none" w:sz="0" w:space="0" w:color="auto"/>
      </w:divBdr>
    </w:div>
    <w:div w:id="541477770">
      <w:bodyDiv w:val="1"/>
      <w:marLeft w:val="0"/>
      <w:marRight w:val="0"/>
      <w:marTop w:val="0"/>
      <w:marBottom w:val="0"/>
      <w:divBdr>
        <w:top w:val="none" w:sz="0" w:space="0" w:color="auto"/>
        <w:left w:val="none" w:sz="0" w:space="0" w:color="auto"/>
        <w:bottom w:val="none" w:sz="0" w:space="0" w:color="auto"/>
        <w:right w:val="none" w:sz="0" w:space="0" w:color="auto"/>
      </w:divBdr>
    </w:div>
    <w:div w:id="634339778">
      <w:bodyDiv w:val="1"/>
      <w:marLeft w:val="0"/>
      <w:marRight w:val="0"/>
      <w:marTop w:val="0"/>
      <w:marBottom w:val="0"/>
      <w:divBdr>
        <w:top w:val="none" w:sz="0" w:space="0" w:color="auto"/>
        <w:left w:val="none" w:sz="0" w:space="0" w:color="auto"/>
        <w:bottom w:val="none" w:sz="0" w:space="0" w:color="auto"/>
        <w:right w:val="none" w:sz="0" w:space="0" w:color="auto"/>
      </w:divBdr>
    </w:div>
    <w:div w:id="719061682">
      <w:bodyDiv w:val="1"/>
      <w:marLeft w:val="0"/>
      <w:marRight w:val="0"/>
      <w:marTop w:val="0"/>
      <w:marBottom w:val="0"/>
      <w:divBdr>
        <w:top w:val="none" w:sz="0" w:space="0" w:color="auto"/>
        <w:left w:val="none" w:sz="0" w:space="0" w:color="auto"/>
        <w:bottom w:val="none" w:sz="0" w:space="0" w:color="auto"/>
        <w:right w:val="none" w:sz="0" w:space="0" w:color="auto"/>
      </w:divBdr>
    </w:div>
    <w:div w:id="792483697">
      <w:bodyDiv w:val="1"/>
      <w:marLeft w:val="0"/>
      <w:marRight w:val="0"/>
      <w:marTop w:val="0"/>
      <w:marBottom w:val="0"/>
      <w:divBdr>
        <w:top w:val="none" w:sz="0" w:space="0" w:color="auto"/>
        <w:left w:val="none" w:sz="0" w:space="0" w:color="auto"/>
        <w:bottom w:val="none" w:sz="0" w:space="0" w:color="auto"/>
        <w:right w:val="none" w:sz="0" w:space="0" w:color="auto"/>
      </w:divBdr>
    </w:div>
    <w:div w:id="831411171">
      <w:bodyDiv w:val="1"/>
      <w:marLeft w:val="0"/>
      <w:marRight w:val="0"/>
      <w:marTop w:val="0"/>
      <w:marBottom w:val="0"/>
      <w:divBdr>
        <w:top w:val="none" w:sz="0" w:space="0" w:color="auto"/>
        <w:left w:val="none" w:sz="0" w:space="0" w:color="auto"/>
        <w:bottom w:val="none" w:sz="0" w:space="0" w:color="auto"/>
        <w:right w:val="none" w:sz="0" w:space="0" w:color="auto"/>
      </w:divBdr>
    </w:div>
    <w:div w:id="836651908">
      <w:bodyDiv w:val="1"/>
      <w:marLeft w:val="0"/>
      <w:marRight w:val="0"/>
      <w:marTop w:val="0"/>
      <w:marBottom w:val="0"/>
      <w:divBdr>
        <w:top w:val="none" w:sz="0" w:space="0" w:color="auto"/>
        <w:left w:val="none" w:sz="0" w:space="0" w:color="auto"/>
        <w:bottom w:val="none" w:sz="0" w:space="0" w:color="auto"/>
        <w:right w:val="none" w:sz="0" w:space="0" w:color="auto"/>
      </w:divBdr>
    </w:div>
    <w:div w:id="873032954">
      <w:bodyDiv w:val="1"/>
      <w:marLeft w:val="0"/>
      <w:marRight w:val="0"/>
      <w:marTop w:val="0"/>
      <w:marBottom w:val="0"/>
      <w:divBdr>
        <w:top w:val="none" w:sz="0" w:space="0" w:color="auto"/>
        <w:left w:val="none" w:sz="0" w:space="0" w:color="auto"/>
        <w:bottom w:val="none" w:sz="0" w:space="0" w:color="auto"/>
        <w:right w:val="none" w:sz="0" w:space="0" w:color="auto"/>
      </w:divBdr>
    </w:div>
    <w:div w:id="927924261">
      <w:bodyDiv w:val="1"/>
      <w:marLeft w:val="0"/>
      <w:marRight w:val="0"/>
      <w:marTop w:val="0"/>
      <w:marBottom w:val="0"/>
      <w:divBdr>
        <w:top w:val="none" w:sz="0" w:space="0" w:color="auto"/>
        <w:left w:val="none" w:sz="0" w:space="0" w:color="auto"/>
        <w:bottom w:val="none" w:sz="0" w:space="0" w:color="auto"/>
        <w:right w:val="none" w:sz="0" w:space="0" w:color="auto"/>
      </w:divBdr>
    </w:div>
    <w:div w:id="967322586">
      <w:bodyDiv w:val="1"/>
      <w:marLeft w:val="0"/>
      <w:marRight w:val="0"/>
      <w:marTop w:val="0"/>
      <w:marBottom w:val="0"/>
      <w:divBdr>
        <w:top w:val="none" w:sz="0" w:space="0" w:color="auto"/>
        <w:left w:val="none" w:sz="0" w:space="0" w:color="auto"/>
        <w:bottom w:val="none" w:sz="0" w:space="0" w:color="auto"/>
        <w:right w:val="none" w:sz="0" w:space="0" w:color="auto"/>
      </w:divBdr>
    </w:div>
    <w:div w:id="981076989">
      <w:bodyDiv w:val="1"/>
      <w:marLeft w:val="0"/>
      <w:marRight w:val="0"/>
      <w:marTop w:val="0"/>
      <w:marBottom w:val="0"/>
      <w:divBdr>
        <w:top w:val="none" w:sz="0" w:space="0" w:color="auto"/>
        <w:left w:val="none" w:sz="0" w:space="0" w:color="auto"/>
        <w:bottom w:val="none" w:sz="0" w:space="0" w:color="auto"/>
        <w:right w:val="none" w:sz="0" w:space="0" w:color="auto"/>
      </w:divBdr>
    </w:div>
    <w:div w:id="1068460509">
      <w:bodyDiv w:val="1"/>
      <w:marLeft w:val="0"/>
      <w:marRight w:val="0"/>
      <w:marTop w:val="0"/>
      <w:marBottom w:val="0"/>
      <w:divBdr>
        <w:top w:val="none" w:sz="0" w:space="0" w:color="auto"/>
        <w:left w:val="none" w:sz="0" w:space="0" w:color="auto"/>
        <w:bottom w:val="none" w:sz="0" w:space="0" w:color="auto"/>
        <w:right w:val="none" w:sz="0" w:space="0" w:color="auto"/>
      </w:divBdr>
    </w:div>
    <w:div w:id="1339119113">
      <w:bodyDiv w:val="1"/>
      <w:marLeft w:val="0"/>
      <w:marRight w:val="0"/>
      <w:marTop w:val="0"/>
      <w:marBottom w:val="0"/>
      <w:divBdr>
        <w:top w:val="none" w:sz="0" w:space="0" w:color="auto"/>
        <w:left w:val="none" w:sz="0" w:space="0" w:color="auto"/>
        <w:bottom w:val="none" w:sz="0" w:space="0" w:color="auto"/>
        <w:right w:val="none" w:sz="0" w:space="0" w:color="auto"/>
      </w:divBdr>
      <w:divsChild>
        <w:div w:id="2022315440">
          <w:marLeft w:val="360"/>
          <w:marRight w:val="0"/>
          <w:marTop w:val="0"/>
          <w:marBottom w:val="0"/>
          <w:divBdr>
            <w:top w:val="none" w:sz="0" w:space="0" w:color="auto"/>
            <w:left w:val="none" w:sz="0" w:space="0" w:color="auto"/>
            <w:bottom w:val="none" w:sz="0" w:space="0" w:color="auto"/>
            <w:right w:val="none" w:sz="0" w:space="0" w:color="auto"/>
          </w:divBdr>
        </w:div>
        <w:div w:id="1381899265">
          <w:marLeft w:val="360"/>
          <w:marRight w:val="0"/>
          <w:marTop w:val="0"/>
          <w:marBottom w:val="0"/>
          <w:divBdr>
            <w:top w:val="none" w:sz="0" w:space="0" w:color="auto"/>
            <w:left w:val="none" w:sz="0" w:space="0" w:color="auto"/>
            <w:bottom w:val="none" w:sz="0" w:space="0" w:color="auto"/>
            <w:right w:val="none" w:sz="0" w:space="0" w:color="auto"/>
          </w:divBdr>
        </w:div>
        <w:div w:id="1014768066">
          <w:marLeft w:val="360"/>
          <w:marRight w:val="0"/>
          <w:marTop w:val="0"/>
          <w:marBottom w:val="0"/>
          <w:divBdr>
            <w:top w:val="none" w:sz="0" w:space="0" w:color="auto"/>
            <w:left w:val="none" w:sz="0" w:space="0" w:color="auto"/>
            <w:bottom w:val="none" w:sz="0" w:space="0" w:color="auto"/>
            <w:right w:val="none" w:sz="0" w:space="0" w:color="auto"/>
          </w:divBdr>
        </w:div>
        <w:div w:id="2131430172">
          <w:marLeft w:val="360"/>
          <w:marRight w:val="0"/>
          <w:marTop w:val="0"/>
          <w:marBottom w:val="0"/>
          <w:divBdr>
            <w:top w:val="none" w:sz="0" w:space="0" w:color="auto"/>
            <w:left w:val="none" w:sz="0" w:space="0" w:color="auto"/>
            <w:bottom w:val="none" w:sz="0" w:space="0" w:color="auto"/>
            <w:right w:val="none" w:sz="0" w:space="0" w:color="auto"/>
          </w:divBdr>
        </w:div>
        <w:div w:id="1202210439">
          <w:marLeft w:val="360"/>
          <w:marRight w:val="0"/>
          <w:marTop w:val="0"/>
          <w:marBottom w:val="0"/>
          <w:divBdr>
            <w:top w:val="none" w:sz="0" w:space="0" w:color="auto"/>
            <w:left w:val="none" w:sz="0" w:space="0" w:color="auto"/>
            <w:bottom w:val="none" w:sz="0" w:space="0" w:color="auto"/>
            <w:right w:val="none" w:sz="0" w:space="0" w:color="auto"/>
          </w:divBdr>
        </w:div>
        <w:div w:id="2119061695">
          <w:marLeft w:val="360"/>
          <w:marRight w:val="0"/>
          <w:marTop w:val="0"/>
          <w:marBottom w:val="0"/>
          <w:divBdr>
            <w:top w:val="none" w:sz="0" w:space="0" w:color="auto"/>
            <w:left w:val="none" w:sz="0" w:space="0" w:color="auto"/>
            <w:bottom w:val="none" w:sz="0" w:space="0" w:color="auto"/>
            <w:right w:val="none" w:sz="0" w:space="0" w:color="auto"/>
          </w:divBdr>
        </w:div>
        <w:div w:id="743374971">
          <w:marLeft w:val="360"/>
          <w:marRight w:val="0"/>
          <w:marTop w:val="0"/>
          <w:marBottom w:val="0"/>
          <w:divBdr>
            <w:top w:val="none" w:sz="0" w:space="0" w:color="auto"/>
            <w:left w:val="none" w:sz="0" w:space="0" w:color="auto"/>
            <w:bottom w:val="none" w:sz="0" w:space="0" w:color="auto"/>
            <w:right w:val="none" w:sz="0" w:space="0" w:color="auto"/>
          </w:divBdr>
        </w:div>
        <w:div w:id="1762942882">
          <w:marLeft w:val="360"/>
          <w:marRight w:val="0"/>
          <w:marTop w:val="0"/>
          <w:marBottom w:val="0"/>
          <w:divBdr>
            <w:top w:val="none" w:sz="0" w:space="0" w:color="auto"/>
            <w:left w:val="none" w:sz="0" w:space="0" w:color="auto"/>
            <w:bottom w:val="none" w:sz="0" w:space="0" w:color="auto"/>
            <w:right w:val="none" w:sz="0" w:space="0" w:color="auto"/>
          </w:divBdr>
        </w:div>
        <w:div w:id="450124924">
          <w:marLeft w:val="360"/>
          <w:marRight w:val="0"/>
          <w:marTop w:val="0"/>
          <w:marBottom w:val="0"/>
          <w:divBdr>
            <w:top w:val="none" w:sz="0" w:space="0" w:color="auto"/>
            <w:left w:val="none" w:sz="0" w:space="0" w:color="auto"/>
            <w:bottom w:val="none" w:sz="0" w:space="0" w:color="auto"/>
            <w:right w:val="none" w:sz="0" w:space="0" w:color="auto"/>
          </w:divBdr>
        </w:div>
        <w:div w:id="1322850497">
          <w:marLeft w:val="360"/>
          <w:marRight w:val="0"/>
          <w:marTop w:val="0"/>
          <w:marBottom w:val="0"/>
          <w:divBdr>
            <w:top w:val="none" w:sz="0" w:space="0" w:color="auto"/>
            <w:left w:val="none" w:sz="0" w:space="0" w:color="auto"/>
            <w:bottom w:val="none" w:sz="0" w:space="0" w:color="auto"/>
            <w:right w:val="none" w:sz="0" w:space="0" w:color="auto"/>
          </w:divBdr>
        </w:div>
        <w:div w:id="1688943266">
          <w:marLeft w:val="360"/>
          <w:marRight w:val="0"/>
          <w:marTop w:val="0"/>
          <w:marBottom w:val="0"/>
          <w:divBdr>
            <w:top w:val="none" w:sz="0" w:space="0" w:color="auto"/>
            <w:left w:val="none" w:sz="0" w:space="0" w:color="auto"/>
            <w:bottom w:val="none" w:sz="0" w:space="0" w:color="auto"/>
            <w:right w:val="none" w:sz="0" w:space="0" w:color="auto"/>
          </w:divBdr>
        </w:div>
        <w:div w:id="1946844795">
          <w:marLeft w:val="360"/>
          <w:marRight w:val="0"/>
          <w:marTop w:val="0"/>
          <w:marBottom w:val="0"/>
          <w:divBdr>
            <w:top w:val="none" w:sz="0" w:space="0" w:color="auto"/>
            <w:left w:val="none" w:sz="0" w:space="0" w:color="auto"/>
            <w:bottom w:val="none" w:sz="0" w:space="0" w:color="auto"/>
            <w:right w:val="none" w:sz="0" w:space="0" w:color="auto"/>
          </w:divBdr>
        </w:div>
        <w:div w:id="89476339">
          <w:marLeft w:val="360"/>
          <w:marRight w:val="0"/>
          <w:marTop w:val="0"/>
          <w:marBottom w:val="0"/>
          <w:divBdr>
            <w:top w:val="none" w:sz="0" w:space="0" w:color="auto"/>
            <w:left w:val="none" w:sz="0" w:space="0" w:color="auto"/>
            <w:bottom w:val="none" w:sz="0" w:space="0" w:color="auto"/>
            <w:right w:val="none" w:sz="0" w:space="0" w:color="auto"/>
          </w:divBdr>
        </w:div>
        <w:div w:id="733046373">
          <w:marLeft w:val="360"/>
          <w:marRight w:val="0"/>
          <w:marTop w:val="0"/>
          <w:marBottom w:val="0"/>
          <w:divBdr>
            <w:top w:val="none" w:sz="0" w:space="0" w:color="auto"/>
            <w:left w:val="none" w:sz="0" w:space="0" w:color="auto"/>
            <w:bottom w:val="none" w:sz="0" w:space="0" w:color="auto"/>
            <w:right w:val="none" w:sz="0" w:space="0" w:color="auto"/>
          </w:divBdr>
        </w:div>
        <w:div w:id="2030905726">
          <w:marLeft w:val="360"/>
          <w:marRight w:val="0"/>
          <w:marTop w:val="0"/>
          <w:marBottom w:val="0"/>
          <w:divBdr>
            <w:top w:val="none" w:sz="0" w:space="0" w:color="auto"/>
            <w:left w:val="none" w:sz="0" w:space="0" w:color="auto"/>
            <w:bottom w:val="none" w:sz="0" w:space="0" w:color="auto"/>
            <w:right w:val="none" w:sz="0" w:space="0" w:color="auto"/>
          </w:divBdr>
        </w:div>
        <w:div w:id="1474833347">
          <w:marLeft w:val="360"/>
          <w:marRight w:val="0"/>
          <w:marTop w:val="0"/>
          <w:marBottom w:val="0"/>
          <w:divBdr>
            <w:top w:val="none" w:sz="0" w:space="0" w:color="auto"/>
            <w:left w:val="none" w:sz="0" w:space="0" w:color="auto"/>
            <w:bottom w:val="none" w:sz="0" w:space="0" w:color="auto"/>
            <w:right w:val="none" w:sz="0" w:space="0" w:color="auto"/>
          </w:divBdr>
        </w:div>
        <w:div w:id="1180705052">
          <w:marLeft w:val="360"/>
          <w:marRight w:val="0"/>
          <w:marTop w:val="0"/>
          <w:marBottom w:val="0"/>
          <w:divBdr>
            <w:top w:val="none" w:sz="0" w:space="0" w:color="auto"/>
            <w:left w:val="none" w:sz="0" w:space="0" w:color="auto"/>
            <w:bottom w:val="none" w:sz="0" w:space="0" w:color="auto"/>
            <w:right w:val="none" w:sz="0" w:space="0" w:color="auto"/>
          </w:divBdr>
        </w:div>
        <w:div w:id="365562606">
          <w:marLeft w:val="360"/>
          <w:marRight w:val="0"/>
          <w:marTop w:val="0"/>
          <w:marBottom w:val="0"/>
          <w:divBdr>
            <w:top w:val="none" w:sz="0" w:space="0" w:color="auto"/>
            <w:left w:val="none" w:sz="0" w:space="0" w:color="auto"/>
            <w:bottom w:val="none" w:sz="0" w:space="0" w:color="auto"/>
            <w:right w:val="none" w:sz="0" w:space="0" w:color="auto"/>
          </w:divBdr>
        </w:div>
      </w:divsChild>
    </w:div>
    <w:div w:id="1561599614">
      <w:bodyDiv w:val="1"/>
      <w:marLeft w:val="0"/>
      <w:marRight w:val="0"/>
      <w:marTop w:val="0"/>
      <w:marBottom w:val="0"/>
      <w:divBdr>
        <w:top w:val="none" w:sz="0" w:space="0" w:color="auto"/>
        <w:left w:val="none" w:sz="0" w:space="0" w:color="auto"/>
        <w:bottom w:val="none" w:sz="0" w:space="0" w:color="auto"/>
        <w:right w:val="none" w:sz="0" w:space="0" w:color="auto"/>
      </w:divBdr>
    </w:div>
    <w:div w:id="1581718466">
      <w:bodyDiv w:val="1"/>
      <w:marLeft w:val="0"/>
      <w:marRight w:val="0"/>
      <w:marTop w:val="0"/>
      <w:marBottom w:val="0"/>
      <w:divBdr>
        <w:top w:val="none" w:sz="0" w:space="0" w:color="auto"/>
        <w:left w:val="none" w:sz="0" w:space="0" w:color="auto"/>
        <w:bottom w:val="none" w:sz="0" w:space="0" w:color="auto"/>
        <w:right w:val="none" w:sz="0" w:space="0" w:color="auto"/>
      </w:divBdr>
    </w:div>
    <w:div w:id="1810784540">
      <w:bodyDiv w:val="1"/>
      <w:marLeft w:val="0"/>
      <w:marRight w:val="0"/>
      <w:marTop w:val="0"/>
      <w:marBottom w:val="0"/>
      <w:divBdr>
        <w:top w:val="none" w:sz="0" w:space="0" w:color="auto"/>
        <w:left w:val="none" w:sz="0" w:space="0" w:color="auto"/>
        <w:bottom w:val="none" w:sz="0" w:space="0" w:color="auto"/>
        <w:right w:val="none" w:sz="0" w:space="0" w:color="auto"/>
      </w:divBdr>
    </w:div>
    <w:div w:id="1869752009">
      <w:bodyDiv w:val="1"/>
      <w:marLeft w:val="0"/>
      <w:marRight w:val="0"/>
      <w:marTop w:val="0"/>
      <w:marBottom w:val="0"/>
      <w:divBdr>
        <w:top w:val="none" w:sz="0" w:space="0" w:color="auto"/>
        <w:left w:val="none" w:sz="0" w:space="0" w:color="auto"/>
        <w:bottom w:val="none" w:sz="0" w:space="0" w:color="auto"/>
        <w:right w:val="none" w:sz="0" w:space="0" w:color="auto"/>
      </w:divBdr>
    </w:div>
    <w:div w:id="2023513160">
      <w:bodyDiv w:val="1"/>
      <w:marLeft w:val="0"/>
      <w:marRight w:val="0"/>
      <w:marTop w:val="0"/>
      <w:marBottom w:val="0"/>
      <w:divBdr>
        <w:top w:val="none" w:sz="0" w:space="0" w:color="auto"/>
        <w:left w:val="none" w:sz="0" w:space="0" w:color="auto"/>
        <w:bottom w:val="none" w:sz="0" w:space="0" w:color="auto"/>
        <w:right w:val="none" w:sz="0" w:space="0" w:color="auto"/>
      </w:divBdr>
    </w:div>
    <w:div w:id="205510964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box.com/s/mxw4iin49fmm4fdiemsz7ero0sghtsm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7/watershed_restoration_and_enhancement_-_wria_15.aspx" TargetMode="External"/><Relationship Id="rId17" Type="http://schemas.openxmlformats.org/officeDocument/2006/relationships/hyperlink" Target="https://link.springer.com/article/10.1007/s00267-005-0311-2"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app.leg.wa.gov/RCW/default.aspx?cite=90.44.05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ecology.wa.gov/Water-Shorelines/Water-supply/Water-availability"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box.com/s/ab4cvv2kpihpk8s564bsonzqliqb3l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haredWithUsers xmlns="fa9a4940-7a8b-4399-b0b9-597dee2fdc40">
      <UserInfo>
        <DisplayName>susan@soundresolutions.com</DisplayName>
        <AccountId>6563</AccountId>
        <AccountType/>
      </UserInfo>
    </SharedWithUsers>
    <EZview xmlns="81b753b0-5f84-4476-b087-97d9c3e0d4e3">Needs to be posted</EZview>
    <WRIA xmlns="81b753b0-5f84-4476-b087-97d9c3e0d4e3">15</WRIA>
    <Accessibility xmlns="81b753b0-5f84-4476-b087-97d9c3e0d4e3">Needs review</Accessibility>
    <_dlc_DocId xmlns="ef268caf-1fb8-457d-9d19-5700d63503a6">Z7ARTAUZ4RFD-1961471117-815</_dlc_DocId>
    <_dlc_DocIdUrl xmlns="ef268caf-1fb8-457d-9d19-5700d63503a6">
      <Url>http://teams/sites/WR/srs/_layouts/15/DocIdRedir.aspx?ID=Z7ARTAUZ4RFD-1961471117-815</Url>
      <Description>Z7ARTAUZ4RFD-1961471117-815</Description>
    </_dlc_DocIdUrl>
  </documentManagement>
</p:properties>
</file>

<file path=customXml/itemProps1.xml><?xml version="1.0" encoding="utf-8"?>
<ds:datastoreItem xmlns:ds="http://schemas.openxmlformats.org/officeDocument/2006/customXml" ds:itemID="{0BE01921-B41A-47C3-ABC6-AA88277D5D3F}"/>
</file>

<file path=customXml/itemProps2.xml><?xml version="1.0" encoding="utf-8"?>
<ds:datastoreItem xmlns:ds="http://schemas.openxmlformats.org/officeDocument/2006/customXml" ds:itemID="{13C98A65-4E12-45B0-A20D-3441DF0C6724}"/>
</file>

<file path=customXml/itemProps3.xml><?xml version="1.0" encoding="utf-8"?>
<ds:datastoreItem xmlns:ds="http://schemas.openxmlformats.org/officeDocument/2006/customXml" ds:itemID="{E6D28089-9E9D-435F-8705-4BA111D2A005}"/>
</file>

<file path=customXml/itemProps4.xml><?xml version="1.0" encoding="utf-8"?>
<ds:datastoreItem xmlns:ds="http://schemas.openxmlformats.org/officeDocument/2006/customXml" ds:itemID="{2C147FAC-161F-4BD2-B929-56C20EBEC9F5}"/>
</file>

<file path=customXml/itemProps5.xml><?xml version="1.0" encoding="utf-8"?>
<ds:datastoreItem xmlns:ds="http://schemas.openxmlformats.org/officeDocument/2006/customXml" ds:itemID="{D69E732E-A86F-458E-A4B0-42D7BF9F5779}"/>
</file>

<file path=docProps/app.xml><?xml version="1.0" encoding="utf-8"?>
<Properties xmlns="http://schemas.openxmlformats.org/officeDocument/2006/extended-properties" xmlns:vt="http://schemas.openxmlformats.org/officeDocument/2006/docPropsVTypes">
  <Template>Normal</Template>
  <TotalTime>1</TotalTime>
  <Pages>7</Pages>
  <Words>3155</Words>
  <Characters>17989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Draft</vt:lpstr>
    </vt:vector>
  </TitlesOfParts>
  <Company>WA Department of Ecology</Company>
  <LinksUpToDate>false</LinksUpToDate>
  <CharactersWithSpaces>21102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15 Final Jan 19 Summary</dc:title>
  <dc:subject>March agenda</dc:subject>
  <dc:creator>Barb Macgregor</dc:creator>
  <cp:keywords/>
  <dc:description/>
  <cp:lastModifiedBy>Vynne McKinstry, Stacy J. (ECY)</cp:lastModifiedBy>
  <cp:revision>3</cp:revision>
  <cp:lastPrinted>2019-05-29T20:46:00Z</cp:lastPrinted>
  <dcterms:created xsi:type="dcterms:W3CDTF">2021-02-24T21:51:00Z</dcterms:created>
  <dcterms:modified xsi:type="dcterms:W3CDTF">2021-03-05T01:02:00Z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56472ce4-2f96-4dc0-a5b5-1e7c5d2d0e2b</vt:lpwstr>
  </property>
</Properties>
</file>