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F06B5" w14:textId="19A51624" w:rsidR="000658C1" w:rsidRDefault="000658C1" w:rsidP="00C004BB">
      <w:pPr>
        <w:shd w:val="clear" w:color="auto" w:fill="FFFFFF"/>
        <w:spacing w:before="120" w:line="259"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RACIALLY DISPARATE IMPACT (RDI)</w:t>
      </w:r>
    </w:p>
    <w:p w14:paraId="017C3351" w14:textId="38178466" w:rsidR="00694666" w:rsidRPr="00936E1B" w:rsidRDefault="000658C1" w:rsidP="00C004BB">
      <w:pPr>
        <w:shd w:val="clear" w:color="auto" w:fill="FFFFFF"/>
        <w:spacing w:before="120" w:line="259"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 xml:space="preserve"> </w:t>
      </w:r>
      <w:r w:rsidR="00033BB8">
        <w:rPr>
          <w:rFonts w:ascii="Arial" w:eastAsia="Times New Roman" w:hAnsi="Arial" w:cs="Arial"/>
          <w:b/>
          <w:color w:val="000000"/>
          <w:sz w:val="32"/>
          <w:szCs w:val="32"/>
        </w:rPr>
        <w:t>STAFF REPORT</w:t>
      </w:r>
      <w:r>
        <w:rPr>
          <w:rFonts w:ascii="Arial" w:eastAsia="Times New Roman" w:hAnsi="Arial" w:cs="Arial"/>
          <w:b/>
          <w:color w:val="000000"/>
          <w:sz w:val="32"/>
          <w:szCs w:val="32"/>
        </w:rPr>
        <w:t xml:space="preserve"> TEMPLATE</w:t>
      </w:r>
    </w:p>
    <w:p w14:paraId="09DCA97C" w14:textId="27B8DEFE" w:rsidR="001450C2" w:rsidRDefault="001450C2" w:rsidP="00C004BB">
      <w:pPr>
        <w:shd w:val="clear" w:color="auto" w:fill="FFFFFF"/>
        <w:spacing w:before="120" w:line="259" w:lineRule="auto"/>
        <w:rPr>
          <w:rFonts w:ascii="Arial" w:eastAsia="Times New Roman" w:hAnsi="Arial" w:cs="Arial"/>
          <w:b/>
          <w:color w:val="000000"/>
        </w:rPr>
      </w:pPr>
    </w:p>
    <w:p w14:paraId="7A4F8D90" w14:textId="739984A1" w:rsidR="001450C2" w:rsidRPr="00936E1B" w:rsidRDefault="001450C2" w:rsidP="00033BB8">
      <w:pPr>
        <w:shd w:val="clear" w:color="auto" w:fill="FFFFFF"/>
        <w:spacing w:line="259" w:lineRule="auto"/>
        <w:rPr>
          <w:rFonts w:ascii="Arial" w:eastAsia="Times New Roman" w:hAnsi="Arial" w:cs="Arial"/>
          <w:color w:val="000000"/>
        </w:rPr>
      </w:pPr>
      <w:r>
        <w:rPr>
          <w:rFonts w:ascii="Arial" w:eastAsia="Times New Roman" w:hAnsi="Arial" w:cs="Arial"/>
          <w:b/>
          <w:color w:val="000000"/>
        </w:rPr>
        <w:t>TO</w:t>
      </w:r>
      <w:r w:rsidR="00936E1B">
        <w:rPr>
          <w:rFonts w:ascii="Arial" w:eastAsia="Times New Roman" w:hAnsi="Arial" w:cs="Arial"/>
          <w:b/>
          <w:color w:val="000000"/>
        </w:rPr>
        <w:t>:</w:t>
      </w:r>
      <w:r w:rsidR="00936E1B">
        <w:rPr>
          <w:rFonts w:ascii="Arial" w:eastAsia="Times New Roman" w:hAnsi="Arial" w:cs="Arial"/>
          <w:b/>
          <w:color w:val="000000"/>
        </w:rPr>
        <w:tab/>
      </w:r>
      <w:r w:rsidR="00936E1B">
        <w:rPr>
          <w:rFonts w:ascii="Arial" w:eastAsia="Times New Roman" w:hAnsi="Arial" w:cs="Arial"/>
          <w:b/>
          <w:color w:val="000000"/>
        </w:rPr>
        <w:tab/>
      </w:r>
      <w:r w:rsidR="00936E1B" w:rsidRPr="00936E1B">
        <w:rPr>
          <w:rFonts w:ascii="Arial" w:eastAsia="Times New Roman" w:hAnsi="Arial" w:cs="Arial"/>
          <w:color w:val="000000"/>
        </w:rPr>
        <w:t>[Jurisdiction] City Council</w:t>
      </w:r>
    </w:p>
    <w:p w14:paraId="0F54B9AE" w14:textId="415A6B54" w:rsidR="00936E1B" w:rsidRPr="00936E1B" w:rsidRDefault="00936E1B" w:rsidP="00033BB8">
      <w:pPr>
        <w:shd w:val="clear" w:color="auto" w:fill="FFFFFF"/>
        <w:spacing w:line="259" w:lineRule="auto"/>
        <w:rPr>
          <w:rFonts w:ascii="Arial" w:eastAsia="Times New Roman" w:hAnsi="Arial" w:cs="Arial"/>
          <w:color w:val="000000"/>
        </w:rPr>
      </w:pPr>
      <w:r w:rsidRPr="00936E1B">
        <w:rPr>
          <w:rFonts w:ascii="Arial" w:eastAsia="Times New Roman" w:hAnsi="Arial" w:cs="Arial"/>
          <w:color w:val="000000"/>
        </w:rPr>
        <w:tab/>
      </w:r>
      <w:r w:rsidRPr="00936E1B">
        <w:rPr>
          <w:rFonts w:ascii="Arial" w:eastAsia="Times New Roman" w:hAnsi="Arial" w:cs="Arial"/>
          <w:color w:val="000000"/>
        </w:rPr>
        <w:tab/>
        <w:t xml:space="preserve">[Jurisdiction] Planning Commission </w:t>
      </w:r>
      <w:r>
        <w:rPr>
          <w:rFonts w:ascii="Arial" w:eastAsia="Times New Roman" w:hAnsi="Arial" w:cs="Arial"/>
          <w:color w:val="000000"/>
        </w:rPr>
        <w:t xml:space="preserve"> </w:t>
      </w:r>
    </w:p>
    <w:p w14:paraId="31151A5A" w14:textId="5451799D" w:rsidR="001450C2" w:rsidRPr="00005272" w:rsidRDefault="001450C2" w:rsidP="00033BB8">
      <w:pPr>
        <w:shd w:val="clear" w:color="auto" w:fill="FFFFFF"/>
        <w:spacing w:line="259" w:lineRule="auto"/>
        <w:rPr>
          <w:rFonts w:ascii="Arial" w:eastAsia="Times New Roman" w:hAnsi="Arial" w:cs="Arial"/>
          <w:color w:val="000000"/>
        </w:rPr>
      </w:pPr>
      <w:r>
        <w:rPr>
          <w:rFonts w:ascii="Arial" w:eastAsia="Times New Roman" w:hAnsi="Arial" w:cs="Arial"/>
          <w:b/>
          <w:color w:val="000000"/>
        </w:rPr>
        <w:t>FROM</w:t>
      </w:r>
      <w:r w:rsidR="00936E1B">
        <w:rPr>
          <w:rFonts w:ascii="Arial" w:eastAsia="Times New Roman" w:hAnsi="Arial" w:cs="Arial"/>
          <w:b/>
          <w:color w:val="000000"/>
        </w:rPr>
        <w:t>:</w:t>
      </w:r>
      <w:r w:rsidR="00936E1B">
        <w:rPr>
          <w:rFonts w:ascii="Arial" w:eastAsia="Times New Roman" w:hAnsi="Arial" w:cs="Arial"/>
          <w:b/>
          <w:color w:val="000000"/>
        </w:rPr>
        <w:tab/>
      </w:r>
      <w:r w:rsidR="00936E1B" w:rsidRPr="00005272">
        <w:rPr>
          <w:rFonts w:ascii="Arial" w:eastAsia="Times New Roman" w:hAnsi="Arial" w:cs="Arial"/>
          <w:color w:val="000000"/>
        </w:rPr>
        <w:t>[Staff]</w:t>
      </w:r>
    </w:p>
    <w:p w14:paraId="700B5DAD" w14:textId="02F48031" w:rsidR="001450C2" w:rsidRPr="00005272" w:rsidRDefault="001450C2" w:rsidP="00033BB8">
      <w:pPr>
        <w:shd w:val="clear" w:color="auto" w:fill="FFFFFF"/>
        <w:spacing w:line="259" w:lineRule="auto"/>
        <w:rPr>
          <w:rFonts w:ascii="Arial" w:eastAsia="Times New Roman" w:hAnsi="Arial" w:cs="Arial"/>
          <w:color w:val="000000"/>
        </w:rPr>
      </w:pPr>
      <w:r>
        <w:rPr>
          <w:rFonts w:ascii="Arial" w:eastAsia="Times New Roman" w:hAnsi="Arial" w:cs="Arial"/>
          <w:b/>
          <w:color w:val="000000"/>
        </w:rPr>
        <w:t>SUBJECT</w:t>
      </w:r>
      <w:r w:rsidR="00936E1B">
        <w:rPr>
          <w:rFonts w:ascii="Arial" w:eastAsia="Times New Roman" w:hAnsi="Arial" w:cs="Arial"/>
          <w:b/>
          <w:color w:val="000000"/>
        </w:rPr>
        <w:tab/>
      </w:r>
      <w:r w:rsidR="00033BB8" w:rsidRPr="00033BB8">
        <w:rPr>
          <w:rFonts w:ascii="Arial" w:eastAsia="Times New Roman" w:hAnsi="Arial" w:cs="Arial"/>
          <w:color w:val="000000"/>
        </w:rPr>
        <w:t>Commerce</w:t>
      </w:r>
      <w:r w:rsidR="00033BB8">
        <w:rPr>
          <w:rFonts w:ascii="Arial" w:eastAsia="Times New Roman" w:hAnsi="Arial" w:cs="Arial"/>
          <w:b/>
          <w:color w:val="000000"/>
        </w:rPr>
        <w:t xml:space="preserve"> </w:t>
      </w:r>
      <w:r w:rsidR="00936E1B" w:rsidRPr="00005272">
        <w:rPr>
          <w:rFonts w:ascii="Arial" w:eastAsia="Times New Roman" w:hAnsi="Arial" w:cs="Arial"/>
          <w:color w:val="000000"/>
        </w:rPr>
        <w:t>Middle Housing Grant - Racial Equity Analysis</w:t>
      </w:r>
    </w:p>
    <w:p w14:paraId="6D612FE8" w14:textId="60B9BB33" w:rsidR="00936E1B" w:rsidRDefault="00936E1B" w:rsidP="00033BB8">
      <w:pPr>
        <w:shd w:val="clear" w:color="auto" w:fill="FFFFFF"/>
        <w:spacing w:line="259" w:lineRule="auto"/>
        <w:rPr>
          <w:rFonts w:ascii="Arial" w:eastAsia="Times New Roman" w:hAnsi="Arial" w:cs="Arial"/>
          <w:color w:val="000000"/>
        </w:rPr>
      </w:pPr>
      <w:r>
        <w:rPr>
          <w:rFonts w:ascii="Arial" w:eastAsia="Times New Roman" w:hAnsi="Arial" w:cs="Arial"/>
          <w:b/>
          <w:color w:val="000000"/>
        </w:rPr>
        <w:t>DATE:</w:t>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color w:val="000000"/>
        </w:rPr>
        <w:t>[DATE, 2023]</w:t>
      </w:r>
    </w:p>
    <w:p w14:paraId="10C8F32F" w14:textId="77777777" w:rsidR="00936E1B" w:rsidRPr="00B62DEE" w:rsidRDefault="00936E1B" w:rsidP="003C5C61">
      <w:pPr>
        <w:shd w:val="clear" w:color="auto" w:fill="FFFFFF"/>
        <w:spacing w:line="259" w:lineRule="auto"/>
        <w:rPr>
          <w:rFonts w:ascii="Arial" w:eastAsia="Times New Roman" w:hAnsi="Arial" w:cs="Arial"/>
          <w:b/>
          <w:color w:val="000000"/>
          <w:u w:val="single"/>
        </w:rPr>
      </w:pPr>
    </w:p>
    <w:p w14:paraId="70F46DAB" w14:textId="4A323EA8" w:rsidR="00B62DEE" w:rsidRPr="00B62DEE" w:rsidRDefault="004E4C38" w:rsidP="003C5C61">
      <w:pPr>
        <w:shd w:val="clear" w:color="auto" w:fill="FFFFFF"/>
        <w:spacing w:line="259" w:lineRule="auto"/>
        <w:rPr>
          <w:rFonts w:ascii="Arial" w:eastAsia="Times New Roman" w:hAnsi="Arial" w:cs="Arial"/>
          <w:b/>
          <w:color w:val="000000"/>
          <w:u w:val="single"/>
        </w:rPr>
      </w:pPr>
      <w:r w:rsidRPr="00B62DEE">
        <w:rPr>
          <w:rFonts w:ascii="Arial" w:eastAsia="Times New Roman" w:hAnsi="Arial" w:cs="Arial"/>
          <w:b/>
          <w:color w:val="000000"/>
          <w:u w:val="single"/>
        </w:rPr>
        <w:t xml:space="preserve">EXHIBIT LIST </w:t>
      </w:r>
    </w:p>
    <w:p w14:paraId="13109837" w14:textId="51FE1F65" w:rsidR="00CA7D49" w:rsidRDefault="00CA7D49" w:rsidP="003C5C61">
      <w:pPr>
        <w:pStyle w:val="ListParagraph"/>
        <w:numPr>
          <w:ilvl w:val="0"/>
          <w:numId w:val="23"/>
        </w:numPr>
        <w:shd w:val="clear" w:color="auto" w:fill="FFFFFF"/>
        <w:spacing w:line="259" w:lineRule="auto"/>
        <w:rPr>
          <w:rFonts w:ascii="Arial" w:eastAsia="Times New Roman" w:hAnsi="Arial" w:cs="Arial"/>
          <w:bCs/>
          <w:color w:val="000000"/>
        </w:rPr>
      </w:pPr>
      <w:r w:rsidRPr="003E24F8">
        <w:rPr>
          <w:rFonts w:ascii="Arial" w:eastAsia="Times New Roman" w:hAnsi="Arial" w:cs="Arial"/>
          <w:bCs/>
          <w:color w:val="000000"/>
        </w:rPr>
        <w:t>Racial Equity Analysis</w:t>
      </w:r>
      <w:r w:rsidR="00B62DEE">
        <w:rPr>
          <w:rFonts w:ascii="Arial" w:eastAsia="Times New Roman" w:hAnsi="Arial" w:cs="Arial"/>
          <w:bCs/>
          <w:color w:val="000000"/>
        </w:rPr>
        <w:t xml:space="preserve"> Report</w:t>
      </w:r>
    </w:p>
    <w:p w14:paraId="65BBB98C" w14:textId="3970C859" w:rsidR="00672B10" w:rsidRDefault="00672B10" w:rsidP="00672B10">
      <w:pPr>
        <w:pStyle w:val="ListParagraph"/>
        <w:numPr>
          <w:ilvl w:val="0"/>
          <w:numId w:val="23"/>
        </w:numPr>
        <w:shd w:val="clear" w:color="auto" w:fill="FFFFFF"/>
        <w:spacing w:line="259" w:lineRule="auto"/>
        <w:rPr>
          <w:rFonts w:ascii="Arial" w:eastAsia="Times New Roman" w:hAnsi="Arial" w:cs="Arial"/>
          <w:bCs/>
          <w:color w:val="000000"/>
        </w:rPr>
      </w:pPr>
      <w:r>
        <w:rPr>
          <w:rFonts w:ascii="Arial" w:eastAsia="Times New Roman" w:hAnsi="Arial" w:cs="Arial"/>
          <w:bCs/>
          <w:color w:val="000000"/>
        </w:rPr>
        <w:t>Public Engagement Summary</w:t>
      </w:r>
    </w:p>
    <w:p w14:paraId="36C2C152" w14:textId="77F65EB2" w:rsidR="00D637E7" w:rsidRDefault="00D637E7" w:rsidP="00672B10">
      <w:pPr>
        <w:pStyle w:val="ListParagraph"/>
        <w:numPr>
          <w:ilvl w:val="0"/>
          <w:numId w:val="23"/>
        </w:numPr>
        <w:shd w:val="clear" w:color="auto" w:fill="FFFFFF"/>
        <w:spacing w:line="259" w:lineRule="auto"/>
        <w:rPr>
          <w:rFonts w:ascii="Arial" w:eastAsia="Times New Roman" w:hAnsi="Arial" w:cs="Arial"/>
          <w:bCs/>
          <w:color w:val="000000"/>
        </w:rPr>
      </w:pPr>
      <w:r>
        <w:rPr>
          <w:rFonts w:ascii="Arial" w:eastAsia="Times New Roman" w:hAnsi="Arial" w:cs="Arial"/>
          <w:bCs/>
          <w:color w:val="000000"/>
        </w:rPr>
        <w:t>[Other]</w:t>
      </w:r>
    </w:p>
    <w:p w14:paraId="08F531C3" w14:textId="5F67DFC2" w:rsidR="004E4C38" w:rsidRPr="004839B0" w:rsidRDefault="004E4C38" w:rsidP="003C5C61">
      <w:pPr>
        <w:shd w:val="clear" w:color="auto" w:fill="FFFFFF"/>
        <w:spacing w:line="259" w:lineRule="auto"/>
        <w:rPr>
          <w:rFonts w:ascii="Arial" w:eastAsia="Times New Roman" w:hAnsi="Arial" w:cs="Arial"/>
          <w:b/>
          <w:bCs/>
          <w:color w:val="000000"/>
        </w:rPr>
      </w:pPr>
    </w:p>
    <w:p w14:paraId="13DC5E08" w14:textId="7D152B67" w:rsidR="00694666" w:rsidRPr="004839B0" w:rsidRDefault="00694666" w:rsidP="003C5C61">
      <w:pPr>
        <w:shd w:val="clear" w:color="auto" w:fill="FFFFFF"/>
        <w:spacing w:line="259" w:lineRule="auto"/>
        <w:rPr>
          <w:rFonts w:ascii="Arial" w:eastAsia="Times New Roman" w:hAnsi="Arial" w:cs="Arial"/>
          <w:b/>
          <w:bCs/>
          <w:color w:val="000000"/>
          <w:u w:val="single"/>
        </w:rPr>
      </w:pPr>
      <w:r w:rsidRPr="004839B0">
        <w:rPr>
          <w:rFonts w:ascii="Arial" w:eastAsia="Times New Roman" w:hAnsi="Arial" w:cs="Arial"/>
          <w:b/>
          <w:bCs/>
          <w:color w:val="000000"/>
          <w:u w:val="single"/>
        </w:rPr>
        <w:t>B</w:t>
      </w:r>
      <w:r w:rsidR="0072044D" w:rsidRPr="004839B0">
        <w:rPr>
          <w:rFonts w:ascii="Arial" w:eastAsia="Times New Roman" w:hAnsi="Arial" w:cs="Arial"/>
          <w:b/>
          <w:bCs/>
          <w:color w:val="000000"/>
          <w:u w:val="single"/>
        </w:rPr>
        <w:t>ACKGROUND</w:t>
      </w:r>
    </w:p>
    <w:p w14:paraId="40481F8B" w14:textId="11ADE95C" w:rsidR="00E7740F" w:rsidRPr="004839B0" w:rsidRDefault="00BD0A42" w:rsidP="00011B67">
      <w:pPr>
        <w:tabs>
          <w:tab w:val="left" w:pos="-720"/>
          <w:tab w:val="left" w:pos="360"/>
        </w:tabs>
        <w:spacing w:line="259" w:lineRule="auto"/>
        <w:rPr>
          <w:rFonts w:ascii="Arial" w:hAnsi="Arial" w:cs="Arial"/>
        </w:rPr>
      </w:pPr>
      <w:r w:rsidRPr="004839B0">
        <w:rPr>
          <w:rFonts w:ascii="Arial" w:eastAsia="Times New Roman" w:hAnsi="Arial" w:cs="Arial"/>
          <w:color w:val="000000"/>
        </w:rPr>
        <w:t xml:space="preserve">In 2021 </w:t>
      </w:r>
      <w:r w:rsidRPr="004839B0">
        <w:rPr>
          <w:rFonts w:ascii="Arial" w:hAnsi="Arial" w:cs="Arial"/>
        </w:rPr>
        <w:t>the State of Washington Legislature passed, and the Governor signed into law, House Bill 1220</w:t>
      </w:r>
      <w:r w:rsidR="003A7AEA" w:rsidRPr="004839B0">
        <w:rPr>
          <w:rFonts w:ascii="Arial" w:hAnsi="Arial" w:cs="Arial"/>
        </w:rPr>
        <w:t xml:space="preserve"> </w:t>
      </w:r>
      <w:r w:rsidR="00EC52B4" w:rsidRPr="004839B0">
        <w:rPr>
          <w:rFonts w:ascii="Arial" w:hAnsi="Arial" w:cs="Arial"/>
        </w:rPr>
        <w:t xml:space="preserve">amending </w:t>
      </w:r>
      <w:r w:rsidR="003A7AEA" w:rsidRPr="004839B0">
        <w:rPr>
          <w:rFonts w:ascii="Arial" w:hAnsi="Arial" w:cs="Arial"/>
        </w:rPr>
        <w:t>certain</w:t>
      </w:r>
      <w:r w:rsidRPr="004839B0">
        <w:rPr>
          <w:rFonts w:ascii="Arial" w:hAnsi="Arial" w:cs="Arial"/>
        </w:rPr>
        <w:t xml:space="preserve"> </w:t>
      </w:r>
      <w:r w:rsidR="003A7AEA" w:rsidRPr="004839B0">
        <w:rPr>
          <w:rFonts w:ascii="Arial" w:hAnsi="Arial" w:cs="Arial"/>
        </w:rPr>
        <w:t>Growth Management Act (“</w:t>
      </w:r>
      <w:r w:rsidR="00341C72" w:rsidRPr="004839B0">
        <w:rPr>
          <w:rFonts w:ascii="Arial" w:hAnsi="Arial" w:cs="Arial"/>
        </w:rPr>
        <w:t>GMA</w:t>
      </w:r>
      <w:r w:rsidR="003A7AEA" w:rsidRPr="004839B0">
        <w:rPr>
          <w:rFonts w:ascii="Arial" w:hAnsi="Arial" w:cs="Arial"/>
        </w:rPr>
        <w:t>”)</w:t>
      </w:r>
      <w:r w:rsidR="00341C72" w:rsidRPr="004839B0">
        <w:rPr>
          <w:rFonts w:ascii="Arial" w:hAnsi="Arial" w:cs="Arial"/>
        </w:rPr>
        <w:t xml:space="preserve"> </w:t>
      </w:r>
      <w:r w:rsidR="00FE7B90" w:rsidRPr="004839B0">
        <w:rPr>
          <w:rFonts w:ascii="Arial" w:hAnsi="Arial" w:cs="Arial"/>
        </w:rPr>
        <w:t>h</w:t>
      </w:r>
      <w:r w:rsidRPr="004839B0">
        <w:rPr>
          <w:rFonts w:ascii="Arial" w:hAnsi="Arial" w:cs="Arial"/>
        </w:rPr>
        <w:t xml:space="preserve">ousing </w:t>
      </w:r>
      <w:r w:rsidR="00EC52B4" w:rsidRPr="004839B0">
        <w:rPr>
          <w:rFonts w:ascii="Arial" w:hAnsi="Arial" w:cs="Arial"/>
        </w:rPr>
        <w:t>provision</w:t>
      </w:r>
      <w:r w:rsidR="003A7AEA" w:rsidRPr="004839B0">
        <w:rPr>
          <w:rFonts w:ascii="Arial" w:hAnsi="Arial" w:cs="Arial"/>
        </w:rPr>
        <w:t xml:space="preserve">s, including </w:t>
      </w:r>
      <w:r w:rsidR="00FE7B90" w:rsidRPr="004839B0">
        <w:rPr>
          <w:rFonts w:ascii="Arial" w:hAnsi="Arial" w:cs="Arial"/>
        </w:rPr>
        <w:t>Housing Elem</w:t>
      </w:r>
      <w:r w:rsidR="00EC52B4" w:rsidRPr="004839B0">
        <w:rPr>
          <w:rFonts w:ascii="Arial" w:hAnsi="Arial" w:cs="Arial"/>
        </w:rPr>
        <w:t>ent</w:t>
      </w:r>
      <w:r w:rsidR="003A7AEA" w:rsidRPr="004839B0">
        <w:rPr>
          <w:rFonts w:ascii="Arial" w:hAnsi="Arial" w:cs="Arial"/>
        </w:rPr>
        <w:t xml:space="preserve"> requirements</w:t>
      </w:r>
      <w:r w:rsidR="00EC52B4" w:rsidRPr="004839B0">
        <w:rPr>
          <w:rFonts w:ascii="Arial" w:hAnsi="Arial" w:cs="Arial"/>
        </w:rPr>
        <w:t>.</w:t>
      </w:r>
      <w:r w:rsidRPr="004839B0">
        <w:rPr>
          <w:rFonts w:ascii="Arial" w:hAnsi="Arial" w:cs="Arial"/>
        </w:rPr>
        <w:t xml:space="preserve">  </w:t>
      </w:r>
      <w:r w:rsidR="00341C72" w:rsidRPr="004839B0">
        <w:rPr>
          <w:rFonts w:ascii="Arial" w:hAnsi="Arial" w:cs="Arial"/>
        </w:rPr>
        <w:t xml:space="preserve">  </w:t>
      </w:r>
    </w:p>
    <w:p w14:paraId="51F79A71" w14:textId="77777777" w:rsidR="00E7740F" w:rsidRPr="004839B0" w:rsidRDefault="00E7740F" w:rsidP="00011B67">
      <w:pPr>
        <w:tabs>
          <w:tab w:val="left" w:pos="-720"/>
          <w:tab w:val="left" w:pos="360"/>
        </w:tabs>
        <w:spacing w:line="259" w:lineRule="auto"/>
        <w:rPr>
          <w:rFonts w:ascii="Arial" w:hAnsi="Arial" w:cs="Arial"/>
        </w:rPr>
      </w:pPr>
    </w:p>
    <w:p w14:paraId="50178476" w14:textId="0DF7071F" w:rsidR="00341C72" w:rsidRPr="004839B0" w:rsidRDefault="00BE5454" w:rsidP="00011B67">
      <w:pPr>
        <w:tabs>
          <w:tab w:val="left" w:pos="-720"/>
          <w:tab w:val="left" w:pos="360"/>
        </w:tabs>
        <w:spacing w:line="259" w:lineRule="auto"/>
        <w:rPr>
          <w:rFonts w:ascii="Arial" w:hAnsi="Arial" w:cs="Arial"/>
        </w:rPr>
      </w:pPr>
      <w:r>
        <w:rPr>
          <w:rFonts w:ascii="Arial" w:hAnsi="Arial" w:cs="Arial"/>
        </w:rPr>
        <w:t>Included in the</w:t>
      </w:r>
      <w:r w:rsidR="00341C72" w:rsidRPr="004839B0">
        <w:rPr>
          <w:rFonts w:ascii="Arial" w:hAnsi="Arial" w:cs="Arial"/>
        </w:rPr>
        <w:t xml:space="preserve"> </w:t>
      </w:r>
      <w:r w:rsidR="00252856">
        <w:rPr>
          <w:rFonts w:ascii="Arial" w:hAnsi="Arial" w:cs="Arial"/>
        </w:rPr>
        <w:t xml:space="preserve">HB 1220 </w:t>
      </w:r>
      <w:r w:rsidR="00EC52B4" w:rsidRPr="004839B0">
        <w:rPr>
          <w:rFonts w:ascii="Arial" w:hAnsi="Arial" w:cs="Arial"/>
        </w:rPr>
        <w:t xml:space="preserve">amendments </w:t>
      </w:r>
      <w:r w:rsidR="00341C72" w:rsidRPr="004839B0">
        <w:rPr>
          <w:rFonts w:ascii="Arial" w:hAnsi="Arial" w:cs="Arial"/>
        </w:rPr>
        <w:t>were:</w:t>
      </w:r>
    </w:p>
    <w:p w14:paraId="3AE95FF1" w14:textId="77777777" w:rsidR="00341C72" w:rsidRPr="004839B0" w:rsidRDefault="00341C72" w:rsidP="00011B67">
      <w:pPr>
        <w:tabs>
          <w:tab w:val="left" w:pos="-720"/>
          <w:tab w:val="left" w:pos="360"/>
        </w:tabs>
        <w:spacing w:line="259" w:lineRule="auto"/>
        <w:rPr>
          <w:rFonts w:ascii="Arial" w:hAnsi="Arial" w:cs="Arial"/>
        </w:rPr>
      </w:pPr>
    </w:p>
    <w:p w14:paraId="078EEE95" w14:textId="167EC7EC" w:rsidR="00935F22" w:rsidRPr="0050410B" w:rsidRDefault="00341C72" w:rsidP="00427813">
      <w:pPr>
        <w:pStyle w:val="ListParagraph"/>
        <w:numPr>
          <w:ilvl w:val="0"/>
          <w:numId w:val="1"/>
        </w:numPr>
        <w:tabs>
          <w:tab w:val="left" w:pos="-720"/>
        </w:tabs>
        <w:spacing w:after="0" w:line="259" w:lineRule="auto"/>
        <w:rPr>
          <w:rFonts w:ascii="Arial" w:hAnsi="Arial" w:cs="Arial"/>
        </w:rPr>
      </w:pPr>
      <w:r w:rsidRPr="004839B0">
        <w:rPr>
          <w:rFonts w:ascii="Arial" w:hAnsi="Arial" w:cs="Arial"/>
          <w:shd w:val="clear" w:color="auto" w:fill="FFFFFF"/>
        </w:rPr>
        <w:t>T</w:t>
      </w:r>
      <w:r w:rsidR="0072044D" w:rsidRPr="004839B0">
        <w:rPr>
          <w:rFonts w:ascii="Arial" w:hAnsi="Arial" w:cs="Arial"/>
          <w:shd w:val="clear" w:color="auto" w:fill="FFFFFF"/>
        </w:rPr>
        <w:t>he GMA H</w:t>
      </w:r>
      <w:r w:rsidR="00BE7D98" w:rsidRPr="004839B0">
        <w:rPr>
          <w:rFonts w:ascii="Arial" w:hAnsi="Arial" w:cs="Arial"/>
          <w:shd w:val="clear" w:color="auto" w:fill="FFFFFF"/>
        </w:rPr>
        <w:t xml:space="preserve">ousing goal </w:t>
      </w:r>
      <w:r w:rsidRPr="004839B0">
        <w:rPr>
          <w:rFonts w:ascii="Arial" w:hAnsi="Arial" w:cs="Arial"/>
          <w:shd w:val="clear" w:color="auto" w:fill="FFFFFF"/>
        </w:rPr>
        <w:t>(RCW 36.70A.020 (</w:t>
      </w:r>
      <w:r w:rsidR="00EC52B4" w:rsidRPr="004839B0">
        <w:rPr>
          <w:rFonts w:ascii="Arial" w:hAnsi="Arial" w:cs="Arial"/>
          <w:shd w:val="clear" w:color="auto" w:fill="FFFFFF"/>
        </w:rPr>
        <w:t>4</w:t>
      </w:r>
      <w:r w:rsidRPr="004839B0">
        <w:rPr>
          <w:rFonts w:ascii="Arial" w:hAnsi="Arial" w:cs="Arial"/>
          <w:shd w:val="clear" w:color="auto" w:fill="FFFFFF"/>
        </w:rPr>
        <w:t xml:space="preserve">)) was amended </w:t>
      </w:r>
      <w:r w:rsidR="0072044D" w:rsidRPr="004839B0">
        <w:rPr>
          <w:rFonts w:ascii="Arial" w:hAnsi="Arial" w:cs="Arial"/>
          <w:shd w:val="clear" w:color="auto" w:fill="FFFFFF"/>
        </w:rPr>
        <w:t>to be more affirmative, striking the work “Encourage” and replacing it with “Plan for and accommodate…”</w:t>
      </w:r>
      <w:r w:rsidR="003D2C53">
        <w:rPr>
          <w:rFonts w:ascii="Arial" w:hAnsi="Arial" w:cs="Arial"/>
          <w:shd w:val="clear" w:color="auto" w:fill="FFFFFF"/>
        </w:rPr>
        <w:t xml:space="preserve"> as follows,</w:t>
      </w:r>
    </w:p>
    <w:p w14:paraId="1CF2FABE" w14:textId="71930131" w:rsidR="0050410B" w:rsidRPr="004839B0" w:rsidRDefault="0050410B" w:rsidP="00427813">
      <w:pPr>
        <w:pStyle w:val="ListParagraph"/>
        <w:tabs>
          <w:tab w:val="left" w:pos="-720"/>
        </w:tabs>
        <w:spacing w:after="0" w:line="259" w:lineRule="auto"/>
        <w:rPr>
          <w:rFonts w:ascii="Arial" w:hAnsi="Arial" w:cs="Arial"/>
        </w:rPr>
      </w:pPr>
    </w:p>
    <w:p w14:paraId="45B4BC04" w14:textId="3C88C0F2" w:rsidR="00EC52B4" w:rsidRPr="004839B0" w:rsidRDefault="00BE7D98" w:rsidP="003D2C53">
      <w:pPr>
        <w:spacing w:line="259" w:lineRule="auto"/>
        <w:ind w:left="1440" w:right="720" w:hanging="540"/>
        <w:rPr>
          <w:rFonts w:ascii="Arial" w:hAnsi="Arial" w:cs="Arial"/>
          <w:sz w:val="20"/>
          <w:szCs w:val="20"/>
          <w:shd w:val="clear" w:color="auto" w:fill="FFFFFF"/>
        </w:rPr>
      </w:pPr>
      <w:r w:rsidRPr="004839B0">
        <w:rPr>
          <w:rFonts w:ascii="Arial" w:hAnsi="Arial" w:cs="Arial"/>
          <w:sz w:val="20"/>
          <w:szCs w:val="20"/>
          <w:shd w:val="clear" w:color="auto" w:fill="FFFFFF"/>
        </w:rPr>
        <w:t xml:space="preserve"> “</w:t>
      </w:r>
      <w:r w:rsidR="003D2C53">
        <w:rPr>
          <w:rFonts w:ascii="Arial" w:hAnsi="Arial" w:cs="Arial"/>
          <w:sz w:val="20"/>
          <w:szCs w:val="20"/>
          <w:shd w:val="clear" w:color="auto" w:fill="FFFFFF"/>
        </w:rPr>
        <w:t>(4)</w:t>
      </w:r>
      <w:r w:rsidR="003D2C53">
        <w:rPr>
          <w:rFonts w:ascii="Arial" w:hAnsi="Arial" w:cs="Arial"/>
          <w:sz w:val="20"/>
          <w:szCs w:val="20"/>
          <w:shd w:val="clear" w:color="auto" w:fill="FFFFFF"/>
        </w:rPr>
        <w:tab/>
      </w:r>
      <w:r w:rsidR="00EC52B4" w:rsidRPr="004839B0">
        <w:rPr>
          <w:rFonts w:ascii="Arial" w:hAnsi="Arial" w:cs="Arial"/>
          <w:sz w:val="20"/>
          <w:szCs w:val="20"/>
          <w:shd w:val="clear" w:color="auto" w:fill="FFFFFF"/>
        </w:rPr>
        <w:t xml:space="preserve">Housing.  </w:t>
      </w:r>
      <w:r w:rsidRPr="004839B0">
        <w:rPr>
          <w:rFonts w:ascii="Arial" w:hAnsi="Arial" w:cs="Arial"/>
          <w:strike/>
          <w:sz w:val="20"/>
          <w:szCs w:val="20"/>
          <w:shd w:val="clear" w:color="auto" w:fill="FFFFFF"/>
        </w:rPr>
        <w:t>Encourage the availability of</w:t>
      </w:r>
      <w:r w:rsidRPr="004839B0">
        <w:rPr>
          <w:rFonts w:ascii="Arial" w:hAnsi="Arial" w:cs="Arial"/>
          <w:sz w:val="20"/>
          <w:szCs w:val="20"/>
          <w:shd w:val="clear" w:color="auto" w:fill="FFFFFF"/>
        </w:rPr>
        <w:t xml:space="preserve"> </w:t>
      </w:r>
      <w:r w:rsidR="0072044D" w:rsidRPr="004839B0">
        <w:rPr>
          <w:rFonts w:ascii="Arial" w:hAnsi="Arial" w:cs="Arial"/>
          <w:sz w:val="20"/>
          <w:szCs w:val="20"/>
          <w:u w:val="single"/>
          <w:shd w:val="clear" w:color="auto" w:fill="FFFFFF"/>
        </w:rPr>
        <w:t xml:space="preserve">Plan for and accommodate housing </w:t>
      </w:r>
      <w:r w:rsidRPr="004839B0">
        <w:rPr>
          <w:rFonts w:ascii="Arial" w:hAnsi="Arial" w:cs="Arial"/>
          <w:sz w:val="20"/>
          <w:szCs w:val="20"/>
          <w:u w:val="single"/>
          <w:shd w:val="clear" w:color="auto" w:fill="FFFFFF"/>
        </w:rPr>
        <w:t>affordable</w:t>
      </w:r>
      <w:r w:rsidRPr="004839B0">
        <w:rPr>
          <w:rFonts w:ascii="Arial" w:hAnsi="Arial" w:cs="Arial"/>
          <w:sz w:val="20"/>
          <w:szCs w:val="20"/>
          <w:shd w:val="clear" w:color="auto" w:fill="FFFFFF"/>
        </w:rPr>
        <w:t xml:space="preserve"> </w:t>
      </w:r>
      <w:r w:rsidRPr="004839B0">
        <w:rPr>
          <w:rFonts w:ascii="Arial" w:hAnsi="Arial" w:cs="Arial"/>
          <w:strike/>
          <w:sz w:val="20"/>
          <w:szCs w:val="20"/>
          <w:shd w:val="clear" w:color="auto" w:fill="FFFFFF"/>
        </w:rPr>
        <w:t>housing</w:t>
      </w:r>
      <w:r w:rsidRPr="004839B0">
        <w:rPr>
          <w:rFonts w:ascii="Arial" w:hAnsi="Arial" w:cs="Arial"/>
          <w:sz w:val="20"/>
          <w:szCs w:val="20"/>
          <w:shd w:val="clear" w:color="auto" w:fill="FFFFFF"/>
        </w:rPr>
        <w:t xml:space="preserve"> to all economic segments of the population</w:t>
      </w:r>
      <w:r w:rsidR="00EC52B4" w:rsidRPr="004839B0">
        <w:rPr>
          <w:rFonts w:ascii="Arial" w:hAnsi="Arial" w:cs="Arial"/>
          <w:sz w:val="20"/>
          <w:szCs w:val="20"/>
          <w:shd w:val="clear" w:color="auto" w:fill="FFFFFF"/>
        </w:rPr>
        <w:t xml:space="preserve"> of this state, promote a variety of residential densities and housing types, and encourage preservation of existing housing</w:t>
      </w:r>
      <w:r w:rsidR="0072044D" w:rsidRPr="004839B0">
        <w:rPr>
          <w:rFonts w:ascii="Arial" w:hAnsi="Arial" w:cs="Arial"/>
          <w:sz w:val="20"/>
          <w:szCs w:val="20"/>
          <w:shd w:val="clear" w:color="auto" w:fill="FFFFFF"/>
        </w:rPr>
        <w:t xml:space="preserve"> stock</w:t>
      </w:r>
      <w:r w:rsidR="00EC52B4" w:rsidRPr="004839B0">
        <w:rPr>
          <w:rFonts w:ascii="Arial" w:hAnsi="Arial" w:cs="Arial"/>
          <w:sz w:val="20"/>
          <w:szCs w:val="20"/>
          <w:shd w:val="clear" w:color="auto" w:fill="FFFFFF"/>
        </w:rPr>
        <w:t>.”</w:t>
      </w:r>
      <w:r w:rsidRPr="004839B0">
        <w:rPr>
          <w:rFonts w:ascii="Arial" w:hAnsi="Arial" w:cs="Arial"/>
          <w:sz w:val="20"/>
          <w:szCs w:val="20"/>
          <w:shd w:val="clear" w:color="auto" w:fill="FFFFFF"/>
        </w:rPr>
        <w:t xml:space="preserve"> </w:t>
      </w:r>
    </w:p>
    <w:p w14:paraId="0624924A" w14:textId="50D2F959" w:rsidR="00935F22" w:rsidRPr="004839B0" w:rsidRDefault="00935F22" w:rsidP="00471E9A">
      <w:pPr>
        <w:spacing w:line="259" w:lineRule="auto"/>
        <w:ind w:left="1080" w:right="720"/>
        <w:rPr>
          <w:rFonts w:ascii="Arial" w:hAnsi="Arial" w:cs="Arial"/>
        </w:rPr>
      </w:pPr>
    </w:p>
    <w:p w14:paraId="6589A3D4" w14:textId="05C247CB" w:rsidR="00A32C6F" w:rsidRPr="004839B0" w:rsidRDefault="00471E9A" w:rsidP="003D2C53">
      <w:pPr>
        <w:pStyle w:val="ListParagraph"/>
        <w:numPr>
          <w:ilvl w:val="0"/>
          <w:numId w:val="1"/>
        </w:numPr>
        <w:spacing w:after="0" w:line="259" w:lineRule="auto"/>
        <w:rPr>
          <w:rFonts w:ascii="Arial" w:hAnsi="Arial" w:cs="Arial"/>
          <w:b/>
        </w:rPr>
      </w:pPr>
      <w:r>
        <w:rPr>
          <w:rFonts w:ascii="Arial" w:hAnsi="Arial" w:cs="Arial"/>
        </w:rPr>
        <w:t>A</w:t>
      </w:r>
      <w:r w:rsidR="00935F22" w:rsidRPr="004839B0">
        <w:rPr>
          <w:rFonts w:ascii="Arial" w:hAnsi="Arial" w:cs="Arial"/>
        </w:rPr>
        <w:t xml:space="preserve">dditional </w:t>
      </w:r>
      <w:r>
        <w:rPr>
          <w:rFonts w:ascii="Arial" w:hAnsi="Arial" w:cs="Arial"/>
        </w:rPr>
        <w:t xml:space="preserve">Housing Element </w:t>
      </w:r>
      <w:r w:rsidR="00935F22" w:rsidRPr="004839B0">
        <w:rPr>
          <w:rFonts w:ascii="Arial" w:hAnsi="Arial" w:cs="Arial"/>
        </w:rPr>
        <w:t>requirements</w:t>
      </w:r>
      <w:r>
        <w:rPr>
          <w:rFonts w:ascii="Arial" w:hAnsi="Arial" w:cs="Arial"/>
        </w:rPr>
        <w:t xml:space="preserve"> were added including</w:t>
      </w:r>
      <w:r w:rsidR="00726172" w:rsidRPr="004839B0">
        <w:rPr>
          <w:rFonts w:ascii="Arial" w:hAnsi="Arial" w:cs="Arial"/>
        </w:rPr>
        <w:t>, but not limited to:</w:t>
      </w:r>
    </w:p>
    <w:p w14:paraId="2E320BF4" w14:textId="77777777" w:rsidR="00E7740F" w:rsidRPr="004839B0" w:rsidRDefault="00E7740F" w:rsidP="003D2C53">
      <w:pPr>
        <w:pStyle w:val="ListParagraph"/>
        <w:spacing w:after="0" w:line="259" w:lineRule="auto"/>
        <w:ind w:left="1440" w:hanging="360"/>
        <w:rPr>
          <w:rFonts w:ascii="Arial" w:hAnsi="Arial" w:cs="Arial"/>
          <w:b/>
        </w:rPr>
      </w:pPr>
    </w:p>
    <w:p w14:paraId="06D7C433" w14:textId="6CD2F4FE" w:rsidR="00AF555E" w:rsidRPr="00011B67" w:rsidRDefault="00A0645A" w:rsidP="003D2C53">
      <w:pPr>
        <w:pStyle w:val="ListParagraph"/>
        <w:numPr>
          <w:ilvl w:val="0"/>
          <w:numId w:val="15"/>
        </w:numPr>
        <w:spacing w:after="0" w:line="259" w:lineRule="auto"/>
        <w:rPr>
          <w:rFonts w:ascii="Arial" w:eastAsia="Times New Roman" w:hAnsi="Arial" w:cs="Arial"/>
          <w:sz w:val="20"/>
          <w:szCs w:val="20"/>
        </w:rPr>
      </w:pPr>
      <w:r w:rsidRPr="00011B67">
        <w:rPr>
          <w:rFonts w:ascii="Arial" w:eastAsia="Times New Roman" w:hAnsi="Arial" w:cs="Arial"/>
          <w:sz w:val="20"/>
          <w:szCs w:val="20"/>
        </w:rPr>
        <w:t>Project</w:t>
      </w:r>
      <w:r w:rsidR="0072044D" w:rsidRPr="00011B67">
        <w:rPr>
          <w:rFonts w:ascii="Arial" w:eastAsia="Times New Roman" w:hAnsi="Arial" w:cs="Arial"/>
          <w:sz w:val="20"/>
          <w:szCs w:val="20"/>
        </w:rPr>
        <w:t>ed</w:t>
      </w:r>
      <w:r w:rsidR="00AF555E" w:rsidRPr="00011B67">
        <w:rPr>
          <w:rFonts w:ascii="Arial" w:eastAsia="Times New Roman" w:hAnsi="Arial" w:cs="Arial"/>
          <w:sz w:val="20"/>
          <w:szCs w:val="20"/>
        </w:rPr>
        <w:t xml:space="preserve"> housing needs for all econo</w:t>
      </w:r>
      <w:r w:rsidR="00E7740F" w:rsidRPr="00011B67">
        <w:rPr>
          <w:rFonts w:ascii="Arial" w:eastAsia="Times New Roman" w:hAnsi="Arial" w:cs="Arial"/>
          <w:sz w:val="20"/>
          <w:szCs w:val="20"/>
        </w:rPr>
        <w:t>mic segments of the population</w:t>
      </w:r>
      <w:r w:rsidRPr="00011B67">
        <w:rPr>
          <w:rFonts w:ascii="Arial" w:eastAsia="Times New Roman" w:hAnsi="Arial" w:cs="Arial"/>
          <w:sz w:val="20"/>
          <w:szCs w:val="20"/>
        </w:rPr>
        <w:t>,</w:t>
      </w:r>
      <w:r w:rsidR="00E7740F" w:rsidRPr="00011B67">
        <w:rPr>
          <w:rFonts w:ascii="Arial" w:eastAsia="Times New Roman" w:hAnsi="Arial" w:cs="Arial"/>
          <w:sz w:val="20"/>
          <w:szCs w:val="20"/>
        </w:rPr>
        <w:t xml:space="preserve"> specifically adding </w:t>
      </w:r>
      <w:r w:rsidRPr="00011B67">
        <w:rPr>
          <w:rFonts w:ascii="Arial" w:eastAsia="Times New Roman" w:hAnsi="Arial" w:cs="Arial"/>
          <w:sz w:val="20"/>
          <w:szCs w:val="20"/>
        </w:rPr>
        <w:t xml:space="preserve">units for </w:t>
      </w:r>
      <w:r w:rsidR="00AF555E" w:rsidRPr="00011B67">
        <w:rPr>
          <w:rFonts w:ascii="Arial" w:eastAsia="Times New Roman" w:hAnsi="Arial" w:cs="Arial"/>
          <w:sz w:val="20"/>
          <w:szCs w:val="20"/>
        </w:rPr>
        <w:t>moderate, low, very low and extremely low income</w:t>
      </w:r>
      <w:r w:rsidR="00E7740F" w:rsidRPr="00011B67">
        <w:rPr>
          <w:rFonts w:ascii="Arial" w:eastAsia="Times New Roman" w:hAnsi="Arial" w:cs="Arial"/>
          <w:sz w:val="20"/>
          <w:szCs w:val="20"/>
        </w:rPr>
        <w:t xml:space="preserve"> households</w:t>
      </w:r>
      <w:r w:rsidRPr="00011B67">
        <w:rPr>
          <w:rFonts w:ascii="Arial" w:eastAsia="Times New Roman" w:hAnsi="Arial" w:cs="Arial"/>
          <w:sz w:val="20"/>
          <w:szCs w:val="20"/>
        </w:rPr>
        <w:t xml:space="preserve"> as well as emergency housing, emergency shelters and permanent supportive housing</w:t>
      </w:r>
      <w:r w:rsidR="00AF555E" w:rsidRPr="00011B67">
        <w:rPr>
          <w:rFonts w:ascii="Arial" w:eastAsia="Times New Roman" w:hAnsi="Arial" w:cs="Arial"/>
          <w:sz w:val="20"/>
          <w:szCs w:val="20"/>
        </w:rPr>
        <w:t xml:space="preserve">. </w:t>
      </w:r>
      <w:r w:rsidR="00E7740F" w:rsidRPr="00011B67">
        <w:rPr>
          <w:rFonts w:ascii="Arial" w:eastAsia="Times New Roman" w:hAnsi="Arial" w:cs="Arial"/>
          <w:sz w:val="20"/>
          <w:szCs w:val="20"/>
        </w:rPr>
        <w:t xml:space="preserve"> </w:t>
      </w:r>
      <w:r w:rsidR="00AF555E" w:rsidRPr="00011B67">
        <w:rPr>
          <w:rFonts w:ascii="Arial" w:eastAsia="Times New Roman" w:hAnsi="Arial" w:cs="Arial"/>
          <w:sz w:val="20"/>
          <w:szCs w:val="20"/>
        </w:rPr>
        <w:t xml:space="preserve"> </w:t>
      </w:r>
    </w:p>
    <w:p w14:paraId="1E8E930C" w14:textId="7B5D6C48" w:rsidR="00AF555E" w:rsidRPr="00011B67" w:rsidRDefault="00E7740F" w:rsidP="003D2C53">
      <w:pPr>
        <w:pStyle w:val="ListParagraph"/>
        <w:numPr>
          <w:ilvl w:val="0"/>
          <w:numId w:val="15"/>
        </w:numPr>
        <w:spacing w:after="0" w:line="259" w:lineRule="auto"/>
        <w:rPr>
          <w:rFonts w:ascii="Arial" w:eastAsia="Times New Roman" w:hAnsi="Arial" w:cs="Arial"/>
          <w:sz w:val="20"/>
          <w:szCs w:val="20"/>
        </w:rPr>
      </w:pPr>
      <w:r w:rsidRPr="00011B67">
        <w:rPr>
          <w:rFonts w:ascii="Arial" w:eastAsia="Times New Roman" w:hAnsi="Arial" w:cs="Arial"/>
          <w:sz w:val="20"/>
          <w:szCs w:val="20"/>
        </w:rPr>
        <w:t>A</w:t>
      </w:r>
      <w:r w:rsidR="00AF555E" w:rsidRPr="00011B67">
        <w:rPr>
          <w:rFonts w:ascii="Arial" w:eastAsia="Times New Roman" w:hAnsi="Arial" w:cs="Arial"/>
          <w:sz w:val="20"/>
          <w:szCs w:val="20"/>
        </w:rPr>
        <w:t xml:space="preserve">dequate provisions for existing and projected housing needs for all economic segments of the population, including how to assess zoning regulations to allow and encourage housing to meet the projected housing needs in each income level. </w:t>
      </w:r>
    </w:p>
    <w:p w14:paraId="6BB189EC" w14:textId="03F77714" w:rsidR="00AF555E" w:rsidRPr="00011B67" w:rsidRDefault="00A0645A" w:rsidP="003D2C53">
      <w:pPr>
        <w:pStyle w:val="ListParagraph"/>
        <w:numPr>
          <w:ilvl w:val="0"/>
          <w:numId w:val="15"/>
        </w:numPr>
        <w:spacing w:after="0" w:line="259" w:lineRule="auto"/>
        <w:rPr>
          <w:rFonts w:ascii="Arial" w:eastAsia="Times New Roman" w:hAnsi="Arial" w:cs="Arial"/>
          <w:sz w:val="20"/>
          <w:szCs w:val="20"/>
        </w:rPr>
      </w:pPr>
      <w:r w:rsidRPr="00011B67">
        <w:rPr>
          <w:rFonts w:ascii="Arial" w:eastAsia="Times New Roman" w:hAnsi="Arial" w:cs="Arial"/>
          <w:sz w:val="20"/>
          <w:szCs w:val="20"/>
        </w:rPr>
        <w:t>Include p</w:t>
      </w:r>
      <w:r w:rsidR="00AF555E" w:rsidRPr="00011B67">
        <w:rPr>
          <w:rFonts w:ascii="Arial" w:eastAsia="Times New Roman" w:hAnsi="Arial" w:cs="Arial"/>
          <w:sz w:val="20"/>
          <w:szCs w:val="20"/>
        </w:rPr>
        <w:t xml:space="preserve">rovisions for </w:t>
      </w:r>
      <w:r w:rsidRPr="00011B67">
        <w:rPr>
          <w:rFonts w:ascii="Arial" w:eastAsia="Times New Roman" w:hAnsi="Arial" w:cs="Arial"/>
          <w:sz w:val="20"/>
          <w:szCs w:val="20"/>
        </w:rPr>
        <w:t xml:space="preserve">sufficient capacity of housing, including consideration of </w:t>
      </w:r>
      <w:r w:rsidR="00AF555E" w:rsidRPr="00011B67">
        <w:rPr>
          <w:rFonts w:ascii="Arial" w:eastAsia="Times New Roman" w:hAnsi="Arial" w:cs="Arial"/>
          <w:sz w:val="20"/>
          <w:szCs w:val="20"/>
        </w:rPr>
        <w:t>duplexes, triplexes,</w:t>
      </w:r>
      <w:r w:rsidRPr="00011B67">
        <w:rPr>
          <w:rFonts w:ascii="Arial" w:eastAsia="Times New Roman" w:hAnsi="Arial" w:cs="Arial"/>
          <w:sz w:val="20"/>
          <w:szCs w:val="20"/>
        </w:rPr>
        <w:t xml:space="preserve"> and townhomes within the urban growth area boundary</w:t>
      </w:r>
    </w:p>
    <w:p w14:paraId="59E909A5" w14:textId="77777777" w:rsidR="003A7AEA" w:rsidRPr="00011B67" w:rsidRDefault="00726172" w:rsidP="003D2C53">
      <w:pPr>
        <w:pStyle w:val="ListParagraph"/>
        <w:numPr>
          <w:ilvl w:val="0"/>
          <w:numId w:val="15"/>
        </w:numPr>
        <w:spacing w:after="0" w:line="259" w:lineRule="auto"/>
        <w:rPr>
          <w:rFonts w:ascii="Arial" w:eastAsia="Times New Roman" w:hAnsi="Arial" w:cs="Arial"/>
          <w:sz w:val="20"/>
          <w:szCs w:val="20"/>
        </w:rPr>
      </w:pPr>
      <w:r w:rsidRPr="00011B67">
        <w:rPr>
          <w:rFonts w:ascii="Arial" w:eastAsia="Times New Roman" w:hAnsi="Arial" w:cs="Arial"/>
          <w:sz w:val="20"/>
          <w:szCs w:val="20"/>
        </w:rPr>
        <w:t>Identify local policies and regulations resulting in</w:t>
      </w:r>
      <w:r w:rsidR="00AF555E" w:rsidRPr="00011B67">
        <w:rPr>
          <w:rFonts w:ascii="Arial" w:eastAsia="Times New Roman" w:hAnsi="Arial" w:cs="Arial"/>
          <w:sz w:val="20"/>
          <w:szCs w:val="20"/>
        </w:rPr>
        <w:t xml:space="preserve"> racially disparate impacts, d</w:t>
      </w:r>
      <w:r w:rsidRPr="00011B67">
        <w:rPr>
          <w:rFonts w:ascii="Arial" w:eastAsia="Times New Roman" w:hAnsi="Arial" w:cs="Arial"/>
          <w:sz w:val="20"/>
          <w:szCs w:val="20"/>
        </w:rPr>
        <w:t>isplacement and exclusion</w:t>
      </w:r>
      <w:r w:rsidR="00AF555E" w:rsidRPr="00011B67">
        <w:rPr>
          <w:rFonts w:ascii="Arial" w:eastAsia="Times New Roman" w:hAnsi="Arial" w:cs="Arial"/>
          <w:sz w:val="20"/>
          <w:szCs w:val="20"/>
        </w:rPr>
        <w:t>, including</w:t>
      </w:r>
      <w:r w:rsidR="00AF555E" w:rsidRPr="00011B67">
        <w:rPr>
          <w:rFonts w:ascii="Arial" w:eastAsia="Times New Roman" w:hAnsi="Arial" w:cs="Arial"/>
          <w:color w:val="222222"/>
          <w:sz w:val="20"/>
          <w:szCs w:val="20"/>
        </w:rPr>
        <w:t xml:space="preserve"> zoning that may have a discrimina</w:t>
      </w:r>
      <w:r w:rsidR="00A0645A" w:rsidRPr="00011B67">
        <w:rPr>
          <w:rFonts w:ascii="Arial" w:eastAsia="Times New Roman" w:hAnsi="Arial" w:cs="Arial"/>
          <w:color w:val="222222"/>
          <w:sz w:val="20"/>
          <w:szCs w:val="20"/>
        </w:rPr>
        <w:t>tory effect, disinvestment and infrastructure availability.</w:t>
      </w:r>
    </w:p>
    <w:p w14:paraId="1FF00021" w14:textId="7C22B0E4" w:rsidR="00726172" w:rsidRPr="00011B67" w:rsidRDefault="00726172" w:rsidP="003D2C53">
      <w:pPr>
        <w:pStyle w:val="ListParagraph"/>
        <w:numPr>
          <w:ilvl w:val="0"/>
          <w:numId w:val="15"/>
        </w:numPr>
        <w:spacing w:after="0" w:line="259" w:lineRule="auto"/>
        <w:rPr>
          <w:rFonts w:ascii="Arial" w:eastAsia="Times New Roman" w:hAnsi="Arial" w:cs="Arial"/>
          <w:sz w:val="20"/>
          <w:szCs w:val="20"/>
        </w:rPr>
      </w:pPr>
      <w:r w:rsidRPr="00011B67">
        <w:rPr>
          <w:rFonts w:ascii="Arial" w:eastAsia="Times New Roman" w:hAnsi="Arial" w:cs="Arial"/>
          <w:sz w:val="20"/>
          <w:szCs w:val="20"/>
        </w:rPr>
        <w:t>Identify and implement policies that begin to undo racially disparate impacts, displacement and exclusion.</w:t>
      </w:r>
    </w:p>
    <w:p w14:paraId="52406ADC" w14:textId="7DE23F68" w:rsidR="00EC52B4" w:rsidRPr="00011B67" w:rsidRDefault="00726172" w:rsidP="003D2C53">
      <w:pPr>
        <w:pStyle w:val="ListParagraph"/>
        <w:numPr>
          <w:ilvl w:val="0"/>
          <w:numId w:val="15"/>
        </w:numPr>
        <w:shd w:val="clear" w:color="auto" w:fill="FFFFFF"/>
        <w:spacing w:after="0" w:line="259" w:lineRule="auto"/>
        <w:ind w:right="720"/>
        <w:rPr>
          <w:rFonts w:ascii="Arial" w:eastAsia="Times New Roman" w:hAnsi="Arial" w:cs="Arial"/>
          <w:color w:val="000000"/>
          <w:sz w:val="20"/>
          <w:szCs w:val="20"/>
        </w:rPr>
      </w:pPr>
      <w:r w:rsidRPr="00011B67">
        <w:rPr>
          <w:rFonts w:ascii="Arial" w:eastAsia="Times New Roman" w:hAnsi="Arial" w:cs="Arial"/>
          <w:color w:val="000000"/>
          <w:sz w:val="20"/>
          <w:szCs w:val="20"/>
        </w:rPr>
        <w:lastRenderedPageBreak/>
        <w:t xml:space="preserve">Identify </w:t>
      </w:r>
      <w:r w:rsidR="00AF555E" w:rsidRPr="00011B67">
        <w:rPr>
          <w:rFonts w:ascii="Arial" w:eastAsia="Times New Roman" w:hAnsi="Arial" w:cs="Arial"/>
          <w:color w:val="000000"/>
          <w:sz w:val="20"/>
          <w:szCs w:val="20"/>
        </w:rPr>
        <w:t>areas that may be at higher risk of displacement from market forces that occur with changes to zoning development regulations and capital investments and establi</w:t>
      </w:r>
      <w:r w:rsidR="00FC7DD0" w:rsidRPr="00011B67">
        <w:rPr>
          <w:rFonts w:ascii="Arial" w:eastAsia="Times New Roman" w:hAnsi="Arial" w:cs="Arial"/>
          <w:color w:val="000000"/>
          <w:sz w:val="20"/>
          <w:szCs w:val="20"/>
        </w:rPr>
        <w:t xml:space="preserve">shes anti-displacement policies. </w:t>
      </w:r>
    </w:p>
    <w:p w14:paraId="08EE1D95" w14:textId="00A54D1C" w:rsidR="00694666" w:rsidRPr="004839B0" w:rsidRDefault="00694666" w:rsidP="003C5C61">
      <w:pPr>
        <w:shd w:val="clear" w:color="auto" w:fill="FFFFFF"/>
        <w:spacing w:line="259" w:lineRule="auto"/>
        <w:rPr>
          <w:rFonts w:ascii="Arial" w:eastAsia="Times New Roman" w:hAnsi="Arial" w:cs="Arial"/>
          <w:color w:val="000000"/>
          <w:sz w:val="16"/>
          <w:szCs w:val="16"/>
        </w:rPr>
      </w:pPr>
    </w:p>
    <w:p w14:paraId="2D831C20" w14:textId="52EC4FD7" w:rsidR="00694666" w:rsidRPr="004839B0" w:rsidRDefault="00BD0A42" w:rsidP="00BA7EB6">
      <w:pPr>
        <w:tabs>
          <w:tab w:val="left" w:pos="-720"/>
          <w:tab w:val="left" w:pos="360"/>
        </w:tabs>
        <w:spacing w:line="259" w:lineRule="auto"/>
        <w:rPr>
          <w:rFonts w:ascii="Arial" w:hAnsi="Arial" w:cs="Arial"/>
        </w:rPr>
      </w:pPr>
      <w:r w:rsidRPr="004839B0">
        <w:rPr>
          <w:rFonts w:ascii="Arial" w:hAnsi="Arial" w:cs="Arial"/>
        </w:rPr>
        <w:t>Following the pa</w:t>
      </w:r>
      <w:r w:rsidR="00A32C6F" w:rsidRPr="004839B0">
        <w:rPr>
          <w:rFonts w:ascii="Arial" w:hAnsi="Arial" w:cs="Arial"/>
        </w:rPr>
        <w:t>s</w:t>
      </w:r>
      <w:r w:rsidRPr="004839B0">
        <w:rPr>
          <w:rFonts w:ascii="Arial" w:hAnsi="Arial" w:cs="Arial"/>
        </w:rPr>
        <w:t xml:space="preserve">sage of HB 1220, </w:t>
      </w:r>
      <w:hyperlink r:id="rId8" w:history="1">
        <w:r w:rsidR="00694666" w:rsidRPr="004839B0">
          <w:rPr>
            <w:rStyle w:val="Hyperlink"/>
            <w:rFonts w:ascii="Arial" w:hAnsi="Arial" w:cs="Arial"/>
          </w:rPr>
          <w:t>Engrossed Substitute Senate Bill</w:t>
        </w:r>
        <w:r w:rsidR="00800268" w:rsidRPr="004839B0">
          <w:rPr>
            <w:rStyle w:val="Hyperlink"/>
            <w:rFonts w:ascii="Arial" w:hAnsi="Arial" w:cs="Arial"/>
          </w:rPr>
          <w:t xml:space="preserve"> (ESSB)</w:t>
        </w:r>
        <w:r w:rsidR="00694666" w:rsidRPr="004839B0">
          <w:rPr>
            <w:rStyle w:val="Hyperlink"/>
            <w:rFonts w:ascii="Arial" w:hAnsi="Arial" w:cs="Arial"/>
          </w:rPr>
          <w:t xml:space="preserve"> 5693</w:t>
        </w:r>
      </w:hyperlink>
      <w:r w:rsidR="00694666" w:rsidRPr="004839B0">
        <w:rPr>
          <w:rFonts w:ascii="Arial" w:hAnsi="Arial" w:cs="Arial"/>
        </w:rPr>
        <w:t>, the 2022 supplemental operating budget</w:t>
      </w:r>
      <w:r w:rsidR="0072044D" w:rsidRPr="004839B0">
        <w:rPr>
          <w:rFonts w:ascii="Arial" w:hAnsi="Arial" w:cs="Arial"/>
        </w:rPr>
        <w:t>,</w:t>
      </w:r>
      <w:r w:rsidR="00360813" w:rsidRPr="004839B0">
        <w:rPr>
          <w:rFonts w:ascii="Arial" w:hAnsi="Arial" w:cs="Arial"/>
        </w:rPr>
        <w:t xml:space="preserve"> was passed.</w:t>
      </w:r>
      <w:r w:rsidR="00694666" w:rsidRPr="004839B0">
        <w:rPr>
          <w:rFonts w:ascii="Arial" w:hAnsi="Arial" w:cs="Arial"/>
        </w:rPr>
        <w:t xml:space="preserve"> </w:t>
      </w:r>
      <w:r w:rsidR="003A7AEA" w:rsidRPr="004839B0">
        <w:rPr>
          <w:rFonts w:ascii="Arial" w:hAnsi="Arial" w:cs="Arial"/>
        </w:rPr>
        <w:t xml:space="preserve"> </w:t>
      </w:r>
      <w:r w:rsidR="00360813" w:rsidRPr="004839B0">
        <w:rPr>
          <w:rFonts w:ascii="Arial" w:hAnsi="Arial" w:cs="Arial"/>
        </w:rPr>
        <w:t xml:space="preserve">Section 189 of </w:t>
      </w:r>
      <w:hyperlink r:id="rId9" w:history="1">
        <w:r w:rsidR="00360813" w:rsidRPr="004839B0">
          <w:rPr>
            <w:rStyle w:val="Hyperlink"/>
            <w:rFonts w:ascii="Arial" w:hAnsi="Arial" w:cs="Arial"/>
          </w:rPr>
          <w:t>E</w:t>
        </w:r>
        <w:r w:rsidR="00800268" w:rsidRPr="004839B0">
          <w:rPr>
            <w:rStyle w:val="Hyperlink"/>
            <w:rFonts w:ascii="Arial" w:hAnsi="Arial" w:cs="Arial"/>
          </w:rPr>
          <w:t xml:space="preserve">SSB </w:t>
        </w:r>
        <w:r w:rsidR="00360813" w:rsidRPr="004839B0">
          <w:rPr>
            <w:rStyle w:val="Hyperlink"/>
            <w:rFonts w:ascii="Arial" w:hAnsi="Arial" w:cs="Arial"/>
          </w:rPr>
          <w:t>5693</w:t>
        </w:r>
      </w:hyperlink>
      <w:r w:rsidR="00360813" w:rsidRPr="004839B0">
        <w:rPr>
          <w:rStyle w:val="Hyperlink"/>
          <w:rFonts w:ascii="Arial" w:hAnsi="Arial" w:cs="Arial"/>
        </w:rPr>
        <w:t xml:space="preserve"> </w:t>
      </w:r>
      <w:r w:rsidR="00694666" w:rsidRPr="004839B0">
        <w:rPr>
          <w:rFonts w:ascii="Arial" w:hAnsi="Arial" w:cs="Arial"/>
        </w:rPr>
        <w:t>direct</w:t>
      </w:r>
      <w:r w:rsidR="00360813" w:rsidRPr="004839B0">
        <w:rPr>
          <w:rFonts w:ascii="Arial" w:hAnsi="Arial" w:cs="Arial"/>
        </w:rPr>
        <w:t xml:space="preserve">ed the </w:t>
      </w:r>
      <w:bookmarkStart w:id="0" w:name="_Hlk112008809"/>
      <w:r w:rsidR="00360813" w:rsidRPr="004839B0">
        <w:rPr>
          <w:rFonts w:ascii="Arial" w:hAnsi="Arial" w:cs="Arial"/>
        </w:rPr>
        <w:t xml:space="preserve">Washington State Department of </w:t>
      </w:r>
      <w:r w:rsidR="00694666" w:rsidRPr="004839B0">
        <w:rPr>
          <w:rFonts w:ascii="Arial" w:hAnsi="Arial" w:cs="Arial"/>
        </w:rPr>
        <w:t>C</w:t>
      </w:r>
      <w:r w:rsidR="00360813" w:rsidRPr="004839B0">
        <w:rPr>
          <w:rFonts w:ascii="Arial" w:hAnsi="Arial" w:cs="Arial"/>
        </w:rPr>
        <w:t>ommerce</w:t>
      </w:r>
      <w:bookmarkEnd w:id="0"/>
      <w:r w:rsidR="00694666" w:rsidRPr="004839B0">
        <w:rPr>
          <w:rFonts w:ascii="Arial" w:hAnsi="Arial" w:cs="Arial"/>
        </w:rPr>
        <w:t xml:space="preserve"> to develop a</w:t>
      </w:r>
      <w:r w:rsidR="003A7AEA" w:rsidRPr="004839B0">
        <w:rPr>
          <w:rFonts w:ascii="Arial" w:hAnsi="Arial" w:cs="Arial"/>
        </w:rPr>
        <w:t xml:space="preserve"> </w:t>
      </w:r>
      <w:r w:rsidR="00694666" w:rsidRPr="004839B0">
        <w:rPr>
          <w:rFonts w:ascii="Arial" w:hAnsi="Arial" w:cs="Arial"/>
        </w:rPr>
        <w:t>grant program to support the adoption of ordinances authorizing mi</w:t>
      </w:r>
      <w:r w:rsidR="009A3D0C">
        <w:rPr>
          <w:rFonts w:ascii="Arial" w:hAnsi="Arial" w:cs="Arial"/>
        </w:rPr>
        <w:t>ddle housing types, along with</w:t>
      </w:r>
      <w:r w:rsidR="00694666" w:rsidRPr="004839B0">
        <w:rPr>
          <w:rFonts w:ascii="Arial" w:hAnsi="Arial" w:cs="Arial"/>
        </w:rPr>
        <w:t xml:space="preserve"> conducting a racial equity analysis. </w:t>
      </w:r>
      <w:r w:rsidR="00EE3F34" w:rsidRPr="004839B0">
        <w:rPr>
          <w:rFonts w:ascii="Arial" w:hAnsi="Arial" w:cs="Arial"/>
        </w:rPr>
        <w:t xml:space="preserve"> </w:t>
      </w:r>
      <w:r w:rsidR="00A30D9A" w:rsidRPr="004839B0">
        <w:rPr>
          <w:rFonts w:ascii="Arial" w:hAnsi="Arial" w:cs="Arial"/>
        </w:rPr>
        <w:t>For the purposes of the grant, middle housing types include duplexes, triplexes, fourplexes, fiveplexes, sixplexes, townhouses, courty</w:t>
      </w:r>
      <w:r w:rsidR="009A3D0C">
        <w:rPr>
          <w:rFonts w:ascii="Arial" w:hAnsi="Arial" w:cs="Arial"/>
        </w:rPr>
        <w:t>ard apartments, cottage housing</w:t>
      </w:r>
      <w:r w:rsidR="00A30D9A" w:rsidRPr="004839B0">
        <w:rPr>
          <w:rFonts w:ascii="Arial" w:hAnsi="Arial" w:cs="Arial"/>
        </w:rPr>
        <w:t xml:space="preserve"> and stacked flats</w:t>
      </w:r>
      <w:r w:rsidR="003A7AEA" w:rsidRPr="004839B0">
        <w:rPr>
          <w:rFonts w:ascii="Arial" w:hAnsi="Arial" w:cs="Arial"/>
        </w:rPr>
        <w:t>.</w:t>
      </w:r>
    </w:p>
    <w:p w14:paraId="2DE1BC64" w14:textId="070B2829" w:rsidR="00800268" w:rsidRPr="004839B0" w:rsidRDefault="00800268" w:rsidP="00BA7EB6">
      <w:pPr>
        <w:tabs>
          <w:tab w:val="left" w:pos="-720"/>
          <w:tab w:val="left" w:pos="360"/>
        </w:tabs>
        <w:spacing w:line="259" w:lineRule="auto"/>
        <w:rPr>
          <w:rFonts w:ascii="Arial" w:hAnsi="Arial" w:cs="Arial"/>
        </w:rPr>
      </w:pPr>
    </w:p>
    <w:p w14:paraId="172CE1D5" w14:textId="33A632D9" w:rsidR="00DF0C95" w:rsidRPr="00BE5454" w:rsidRDefault="003A7AEA" w:rsidP="00BA7EB6">
      <w:pPr>
        <w:tabs>
          <w:tab w:val="left" w:pos="-720"/>
          <w:tab w:val="left" w:pos="360"/>
        </w:tabs>
        <w:spacing w:line="259" w:lineRule="auto"/>
        <w:rPr>
          <w:rFonts w:ascii="Arial" w:hAnsi="Arial" w:cs="Arial"/>
        </w:rPr>
      </w:pPr>
      <w:r w:rsidRPr="004839B0">
        <w:rPr>
          <w:rFonts w:ascii="Arial" w:hAnsi="Arial" w:cs="Arial"/>
        </w:rPr>
        <w:t xml:space="preserve">ESSB 5693 </w:t>
      </w:r>
      <w:r w:rsidR="00985C57" w:rsidRPr="004839B0">
        <w:rPr>
          <w:rFonts w:ascii="Arial" w:hAnsi="Arial" w:cs="Arial"/>
        </w:rPr>
        <w:t>grant funding was made</w:t>
      </w:r>
      <w:r w:rsidR="00BE5454">
        <w:rPr>
          <w:rFonts w:ascii="Arial" w:hAnsi="Arial" w:cs="Arial"/>
        </w:rPr>
        <w:t xml:space="preserve"> available </w:t>
      </w:r>
      <w:r w:rsidR="001D3983">
        <w:rPr>
          <w:rFonts w:ascii="Arial" w:hAnsi="Arial" w:cs="Arial"/>
        </w:rPr>
        <w:t xml:space="preserve">to 82 </w:t>
      </w:r>
      <w:r w:rsidR="00200AE3" w:rsidRPr="004839B0">
        <w:rPr>
          <w:rFonts w:ascii="Arial" w:hAnsi="Arial" w:cs="Arial"/>
        </w:rPr>
        <w:t>cities and towns in the central Puget Sound region (“Region”), which cons</w:t>
      </w:r>
      <w:r w:rsidR="001D3983">
        <w:rPr>
          <w:rFonts w:ascii="Arial" w:hAnsi="Arial" w:cs="Arial"/>
        </w:rPr>
        <w:t>ists of King, Snohomish, Pierce</w:t>
      </w:r>
      <w:r w:rsidR="00200AE3" w:rsidRPr="004839B0">
        <w:rPr>
          <w:rFonts w:ascii="Arial" w:hAnsi="Arial" w:cs="Arial"/>
        </w:rPr>
        <w:t xml:space="preserve"> and Kitsap counties.   </w:t>
      </w:r>
      <w:r w:rsidR="00800268" w:rsidRPr="004839B0">
        <w:rPr>
          <w:rFonts w:ascii="Arial" w:hAnsi="Arial" w:cs="Arial"/>
        </w:rPr>
        <w:t>Specifi</w:t>
      </w:r>
      <w:r w:rsidR="00FE7B90" w:rsidRPr="004839B0">
        <w:rPr>
          <w:rFonts w:ascii="Arial" w:hAnsi="Arial" w:cs="Arial"/>
        </w:rPr>
        <w:t>cally, ESSB 56</w:t>
      </w:r>
      <w:r w:rsidR="000950FE">
        <w:rPr>
          <w:rFonts w:ascii="Arial" w:hAnsi="Arial" w:cs="Arial"/>
        </w:rPr>
        <w:t>93 offers grant funding</w:t>
      </w:r>
      <w:r w:rsidR="00EE3F34" w:rsidRPr="004839B0">
        <w:rPr>
          <w:rFonts w:ascii="Arial" w:hAnsi="Arial" w:cs="Arial"/>
        </w:rPr>
        <w:t xml:space="preserve"> </w:t>
      </w:r>
      <w:r w:rsidR="000950FE">
        <w:rPr>
          <w:rFonts w:ascii="Arial" w:hAnsi="Arial" w:cs="Arial"/>
        </w:rPr>
        <w:t>for</w:t>
      </w:r>
      <w:r w:rsidR="00800268" w:rsidRPr="004839B0">
        <w:rPr>
          <w:rFonts w:ascii="Arial" w:hAnsi="Arial" w:cs="Arial"/>
        </w:rPr>
        <w:t xml:space="preserve"> </w:t>
      </w:r>
      <w:r w:rsidR="003507C9" w:rsidRPr="00B62DEE">
        <w:rPr>
          <w:rFonts w:ascii="Arial" w:hAnsi="Arial" w:cs="Arial"/>
        </w:rPr>
        <w:t>local government analysis and study</w:t>
      </w:r>
      <w:r w:rsidR="00B62DEE">
        <w:rPr>
          <w:rFonts w:ascii="Arial" w:hAnsi="Arial" w:cs="Arial"/>
        </w:rPr>
        <w:t xml:space="preserve"> of middle housing policy and regulatory amendments needed to allow middle housing on </w:t>
      </w:r>
      <w:r w:rsidR="003507C9" w:rsidRPr="00B62DEE">
        <w:rPr>
          <w:rFonts w:ascii="Arial" w:hAnsi="Arial" w:cs="Arial"/>
        </w:rPr>
        <w:t>at least 30 percent of lots currently</w:t>
      </w:r>
      <w:r w:rsidR="003507C9" w:rsidRPr="004839B0">
        <w:rPr>
          <w:rFonts w:ascii="Arial" w:hAnsi="Arial" w:cs="Arial"/>
        </w:rPr>
        <w:t xml:space="preserve"> zoned as single family residential.  ESSB 5693 also provided funding for local jurisdiction</w:t>
      </w:r>
      <w:r w:rsidR="001D3983">
        <w:rPr>
          <w:rFonts w:ascii="Arial" w:hAnsi="Arial" w:cs="Arial"/>
        </w:rPr>
        <w:t>s</w:t>
      </w:r>
      <w:r w:rsidR="003507C9" w:rsidRPr="004839B0">
        <w:rPr>
          <w:rFonts w:ascii="Arial" w:hAnsi="Arial" w:cs="Arial"/>
        </w:rPr>
        <w:t xml:space="preserve"> to </w:t>
      </w:r>
      <w:r w:rsidR="003507C9" w:rsidRPr="00BE5454">
        <w:rPr>
          <w:rFonts w:ascii="Arial" w:hAnsi="Arial" w:cs="Arial"/>
        </w:rPr>
        <w:t>conduct</w:t>
      </w:r>
      <w:r w:rsidR="00DF0C95" w:rsidRPr="00BE5454">
        <w:rPr>
          <w:rFonts w:ascii="Arial" w:hAnsi="Arial" w:cs="Arial"/>
        </w:rPr>
        <w:t xml:space="preserve"> </w:t>
      </w:r>
      <w:r w:rsidR="00DF0C95" w:rsidRPr="00BE5454">
        <w:rPr>
          <w:rFonts w:ascii="Arial" w:hAnsi="Arial" w:cs="Arial"/>
          <w:bCs/>
        </w:rPr>
        <w:t>a racial equity analysis</w:t>
      </w:r>
      <w:r w:rsidR="00DF0C95" w:rsidRPr="00BE5454">
        <w:rPr>
          <w:rFonts w:ascii="Arial" w:hAnsi="Arial" w:cs="Arial"/>
        </w:rPr>
        <w:t xml:space="preserve"> and </w:t>
      </w:r>
      <w:r w:rsidR="00DF0C95" w:rsidRPr="00BE5454">
        <w:rPr>
          <w:rFonts w:ascii="Arial" w:hAnsi="Arial" w:cs="Arial"/>
          <w:bCs/>
        </w:rPr>
        <w:t>establish anti-displacement policies</w:t>
      </w:r>
      <w:r w:rsidR="003507C9" w:rsidRPr="00BE5454">
        <w:rPr>
          <w:rFonts w:ascii="Arial" w:hAnsi="Arial" w:cs="Arial"/>
        </w:rPr>
        <w:t>.</w:t>
      </w:r>
    </w:p>
    <w:p w14:paraId="0FFC3DA0" w14:textId="6492571C" w:rsidR="002917E9" w:rsidRPr="00BE5454" w:rsidRDefault="002917E9" w:rsidP="00BA7EB6">
      <w:pPr>
        <w:tabs>
          <w:tab w:val="left" w:pos="-720"/>
          <w:tab w:val="left" w:pos="360"/>
        </w:tabs>
        <w:spacing w:line="259" w:lineRule="auto"/>
        <w:rPr>
          <w:rFonts w:ascii="Arial" w:hAnsi="Arial" w:cs="Arial"/>
        </w:rPr>
      </w:pPr>
    </w:p>
    <w:p w14:paraId="5D24C20F" w14:textId="6998AE0B" w:rsidR="002917E9" w:rsidRDefault="002917E9" w:rsidP="00BA7EB6">
      <w:pPr>
        <w:tabs>
          <w:tab w:val="left" w:pos="-720"/>
          <w:tab w:val="left" w:pos="360"/>
        </w:tabs>
        <w:spacing w:line="259" w:lineRule="auto"/>
        <w:rPr>
          <w:rFonts w:ascii="Arial" w:hAnsi="Arial" w:cs="Arial"/>
        </w:rPr>
      </w:pPr>
      <w:r>
        <w:rPr>
          <w:rFonts w:ascii="Arial" w:hAnsi="Arial" w:cs="Arial"/>
        </w:rPr>
        <w:t>For the racial equity analysis specifically, ESSB 5693 stated,</w:t>
      </w:r>
    </w:p>
    <w:p w14:paraId="24862794" w14:textId="15878A61" w:rsidR="002917E9" w:rsidRDefault="002917E9" w:rsidP="00BE5454">
      <w:pPr>
        <w:ind w:right="720"/>
        <w:rPr>
          <w:b/>
          <w:bCs/>
          <w:sz w:val="24"/>
          <w:szCs w:val="24"/>
        </w:rPr>
      </w:pPr>
    </w:p>
    <w:p w14:paraId="2484F9A0" w14:textId="38A765DD" w:rsidR="002917E9" w:rsidRPr="00BE5454" w:rsidRDefault="002917E9" w:rsidP="00B62DEE">
      <w:pPr>
        <w:ind w:left="1440" w:right="720" w:hanging="360"/>
        <w:rPr>
          <w:rFonts w:ascii="Arial" w:hAnsi="Arial" w:cs="Arial"/>
          <w:sz w:val="20"/>
          <w:szCs w:val="20"/>
        </w:rPr>
      </w:pPr>
      <w:r w:rsidRPr="00B62DEE">
        <w:rPr>
          <w:rFonts w:ascii="Arial" w:hAnsi="Arial" w:cs="Arial"/>
          <w:sz w:val="20"/>
          <w:szCs w:val="20"/>
        </w:rPr>
        <w:t>“(c) Before updating their zoning ordinances, a city must use a racial equity analysis and establish antidisplacement policies as required under RCW 36.70A.070(2)(e) through (h) to ensure there will be no net displacement of very low, low, or moderate-income households, as defined in RCW 43.63A.510, or individuals from racial, ethnic, and religious communities which have been subject to discriminatory</w:t>
      </w:r>
      <w:r w:rsidRPr="00BE5454">
        <w:rPr>
          <w:rFonts w:ascii="Arial" w:hAnsi="Arial" w:cs="Arial"/>
          <w:sz w:val="20"/>
          <w:szCs w:val="20"/>
        </w:rPr>
        <w:t xml:space="preserve"> housing policies in the past.”</w:t>
      </w:r>
    </w:p>
    <w:p w14:paraId="5A70D249" w14:textId="4AC0F6B3" w:rsidR="002917E9" w:rsidRPr="00BE5454" w:rsidRDefault="002917E9" w:rsidP="00BA7EB6">
      <w:pPr>
        <w:tabs>
          <w:tab w:val="left" w:pos="-720"/>
          <w:tab w:val="left" w:pos="360"/>
        </w:tabs>
        <w:spacing w:line="259" w:lineRule="auto"/>
        <w:rPr>
          <w:rFonts w:ascii="Arial" w:hAnsi="Arial" w:cs="Arial"/>
        </w:rPr>
      </w:pPr>
    </w:p>
    <w:p w14:paraId="67C50818" w14:textId="68B3FC15" w:rsidR="009D3970" w:rsidRPr="00B62DEE" w:rsidRDefault="009D3970" w:rsidP="00A774C2">
      <w:pPr>
        <w:tabs>
          <w:tab w:val="left" w:pos="-720"/>
        </w:tabs>
        <w:spacing w:line="259" w:lineRule="auto"/>
        <w:rPr>
          <w:rFonts w:ascii="Arial" w:hAnsi="Arial" w:cs="Arial"/>
        </w:rPr>
      </w:pPr>
      <w:r w:rsidRPr="00B62DEE">
        <w:rPr>
          <w:rFonts w:ascii="Arial" w:hAnsi="Arial" w:cs="Arial"/>
        </w:rPr>
        <w:t>RCW 36.70A.070(2)(e) through (h), referenced in th</w:t>
      </w:r>
      <w:r w:rsidR="00BE5454" w:rsidRPr="00B62DEE">
        <w:rPr>
          <w:rFonts w:ascii="Arial" w:hAnsi="Arial" w:cs="Arial"/>
        </w:rPr>
        <w:t xml:space="preserve">e above budget proviso language, </w:t>
      </w:r>
      <w:r w:rsidRPr="00B62DEE">
        <w:rPr>
          <w:rFonts w:ascii="Arial" w:hAnsi="Arial" w:cs="Arial"/>
        </w:rPr>
        <w:t>states,</w:t>
      </w:r>
    </w:p>
    <w:p w14:paraId="1B8C5881" w14:textId="77777777" w:rsidR="009D3970" w:rsidRPr="00B62DEE" w:rsidRDefault="009D3970" w:rsidP="009D3970">
      <w:pPr>
        <w:tabs>
          <w:tab w:val="left" w:pos="-720"/>
        </w:tabs>
        <w:spacing w:line="259" w:lineRule="auto"/>
        <w:ind w:left="1440"/>
        <w:rPr>
          <w:rFonts w:ascii="Arial" w:hAnsi="Arial" w:cs="Arial"/>
        </w:rPr>
      </w:pPr>
    </w:p>
    <w:p w14:paraId="74CF3F75" w14:textId="09333205" w:rsidR="009D3970" w:rsidRPr="00B62DEE" w:rsidRDefault="009D3970" w:rsidP="00B31088">
      <w:pPr>
        <w:shd w:val="clear" w:color="auto" w:fill="FFFFFF"/>
        <w:ind w:left="1440" w:right="720" w:hanging="360"/>
        <w:rPr>
          <w:rFonts w:ascii="Arial" w:hAnsi="Arial" w:cs="Arial"/>
          <w:color w:val="000000"/>
          <w:sz w:val="20"/>
          <w:szCs w:val="20"/>
        </w:rPr>
      </w:pPr>
      <w:r w:rsidRPr="00B62DEE">
        <w:rPr>
          <w:rFonts w:ascii="Arial" w:hAnsi="Arial" w:cs="Arial"/>
          <w:color w:val="000000"/>
          <w:sz w:val="20"/>
          <w:szCs w:val="20"/>
        </w:rPr>
        <w:t>“(e) Identifies local policies and regulations that result in racially disparate impacts, displacement, and exclusion in housing, including:</w:t>
      </w:r>
    </w:p>
    <w:p w14:paraId="4DC26436" w14:textId="77777777" w:rsidR="009D3970" w:rsidRPr="00B62DEE" w:rsidRDefault="009D3970" w:rsidP="00B31088">
      <w:pPr>
        <w:shd w:val="clear" w:color="auto" w:fill="FFFFFF"/>
        <w:ind w:left="2160" w:right="720" w:hanging="360"/>
        <w:rPr>
          <w:rFonts w:ascii="Arial" w:hAnsi="Arial" w:cs="Arial"/>
          <w:color w:val="000000"/>
          <w:sz w:val="20"/>
          <w:szCs w:val="20"/>
        </w:rPr>
      </w:pPr>
      <w:r w:rsidRPr="00B62DEE">
        <w:rPr>
          <w:rFonts w:ascii="Arial" w:hAnsi="Arial" w:cs="Arial"/>
          <w:color w:val="000000"/>
          <w:sz w:val="20"/>
          <w:szCs w:val="20"/>
        </w:rPr>
        <w:t>(i) Zoning that may have a discriminatory effect;</w:t>
      </w:r>
    </w:p>
    <w:p w14:paraId="358B5D6F" w14:textId="77777777" w:rsidR="009D3970" w:rsidRPr="00B62DEE" w:rsidRDefault="009D3970" w:rsidP="00B31088">
      <w:pPr>
        <w:shd w:val="clear" w:color="auto" w:fill="FFFFFF"/>
        <w:ind w:left="2160" w:right="720" w:hanging="360"/>
        <w:rPr>
          <w:rFonts w:ascii="Arial" w:hAnsi="Arial" w:cs="Arial"/>
          <w:color w:val="000000"/>
          <w:sz w:val="20"/>
          <w:szCs w:val="20"/>
        </w:rPr>
      </w:pPr>
      <w:r w:rsidRPr="00B62DEE">
        <w:rPr>
          <w:rFonts w:ascii="Arial" w:hAnsi="Arial" w:cs="Arial"/>
          <w:color w:val="000000"/>
          <w:sz w:val="20"/>
          <w:szCs w:val="20"/>
        </w:rPr>
        <w:t>(ii) Disinvestment; and</w:t>
      </w:r>
    </w:p>
    <w:p w14:paraId="3E8C41CB" w14:textId="77777777" w:rsidR="009D3970" w:rsidRPr="00B62DEE" w:rsidRDefault="009D3970" w:rsidP="00B31088">
      <w:pPr>
        <w:shd w:val="clear" w:color="auto" w:fill="FFFFFF"/>
        <w:ind w:left="2160" w:right="720" w:hanging="360"/>
        <w:rPr>
          <w:rFonts w:ascii="Arial" w:hAnsi="Arial" w:cs="Arial"/>
          <w:color w:val="000000"/>
          <w:sz w:val="20"/>
          <w:szCs w:val="20"/>
        </w:rPr>
      </w:pPr>
      <w:r w:rsidRPr="00B62DEE">
        <w:rPr>
          <w:rFonts w:ascii="Arial" w:hAnsi="Arial" w:cs="Arial"/>
          <w:color w:val="000000"/>
          <w:sz w:val="20"/>
          <w:szCs w:val="20"/>
        </w:rPr>
        <w:t>(iii) Infrastructure availability;</w:t>
      </w:r>
    </w:p>
    <w:p w14:paraId="25C4D3C0" w14:textId="57ADD711" w:rsidR="009D3970" w:rsidRPr="00B62DEE" w:rsidRDefault="009D3970" w:rsidP="00B31088">
      <w:pPr>
        <w:shd w:val="clear" w:color="auto" w:fill="FFFFFF"/>
        <w:ind w:left="1440" w:right="720" w:hanging="360"/>
        <w:rPr>
          <w:rFonts w:ascii="Arial" w:hAnsi="Arial" w:cs="Arial"/>
          <w:color w:val="000000"/>
          <w:sz w:val="20"/>
          <w:szCs w:val="20"/>
        </w:rPr>
      </w:pPr>
      <w:r w:rsidRPr="00B62DEE">
        <w:rPr>
          <w:rFonts w:ascii="Arial" w:hAnsi="Arial" w:cs="Arial"/>
          <w:color w:val="000000"/>
          <w:sz w:val="20"/>
          <w:szCs w:val="20"/>
        </w:rPr>
        <w:t xml:space="preserve">(f) </w:t>
      </w:r>
      <w:r w:rsidR="00B31088">
        <w:rPr>
          <w:rFonts w:ascii="Arial" w:hAnsi="Arial" w:cs="Arial"/>
          <w:color w:val="000000"/>
          <w:sz w:val="20"/>
          <w:szCs w:val="20"/>
        </w:rPr>
        <w:t xml:space="preserve"> </w:t>
      </w:r>
      <w:r w:rsidR="00DE5B98">
        <w:rPr>
          <w:rFonts w:ascii="Arial" w:hAnsi="Arial" w:cs="Arial"/>
          <w:color w:val="000000"/>
          <w:sz w:val="20"/>
          <w:szCs w:val="20"/>
        </w:rPr>
        <w:t xml:space="preserve"> </w:t>
      </w:r>
      <w:r w:rsidRPr="00B62DEE">
        <w:rPr>
          <w:rFonts w:ascii="Arial" w:hAnsi="Arial" w:cs="Arial"/>
          <w:color w:val="000000"/>
          <w:sz w:val="20"/>
          <w:szCs w:val="20"/>
        </w:rPr>
        <w:t>Identifies and implements policies and regulations to address and begin to undo racially disparate impacts, displacement, and exclusion in housing caused by local policies, plans, and actions;</w:t>
      </w:r>
    </w:p>
    <w:p w14:paraId="0AFC3FC6" w14:textId="67806636" w:rsidR="009D3970" w:rsidRPr="00B62DEE" w:rsidRDefault="009D3970" w:rsidP="00B31088">
      <w:pPr>
        <w:shd w:val="clear" w:color="auto" w:fill="FFFFFF"/>
        <w:ind w:left="1440" w:right="720" w:hanging="360"/>
        <w:rPr>
          <w:rFonts w:ascii="Arial" w:hAnsi="Arial" w:cs="Arial"/>
          <w:color w:val="000000"/>
          <w:sz w:val="20"/>
          <w:szCs w:val="20"/>
        </w:rPr>
      </w:pPr>
      <w:r w:rsidRPr="00B62DEE">
        <w:rPr>
          <w:rFonts w:ascii="Arial" w:hAnsi="Arial" w:cs="Arial"/>
          <w:color w:val="000000"/>
          <w:sz w:val="20"/>
          <w:szCs w:val="20"/>
        </w:rPr>
        <w:t xml:space="preserve">(g) </w:t>
      </w:r>
      <w:r w:rsidR="00B31088">
        <w:rPr>
          <w:rFonts w:ascii="Arial" w:hAnsi="Arial" w:cs="Arial"/>
          <w:color w:val="000000"/>
          <w:sz w:val="20"/>
          <w:szCs w:val="20"/>
        </w:rPr>
        <w:t xml:space="preserve"> </w:t>
      </w:r>
      <w:r w:rsidRPr="00B62DEE">
        <w:rPr>
          <w:rFonts w:ascii="Arial" w:hAnsi="Arial" w:cs="Arial"/>
          <w:color w:val="000000"/>
          <w:sz w:val="20"/>
          <w:szCs w:val="20"/>
        </w:rPr>
        <w:t>Identifies areas that may be at higher risk of displacement from market forces that occur with changes to zoning development regulations and capital investments; and</w:t>
      </w:r>
    </w:p>
    <w:p w14:paraId="0A274C4D" w14:textId="1F4516D4" w:rsidR="009D3970" w:rsidRPr="009D3970" w:rsidRDefault="009D3970" w:rsidP="00B31088">
      <w:pPr>
        <w:shd w:val="clear" w:color="auto" w:fill="FFFFFF"/>
        <w:ind w:left="1440" w:right="720" w:hanging="360"/>
        <w:rPr>
          <w:rFonts w:ascii="Arial" w:hAnsi="Arial" w:cs="Arial"/>
          <w:color w:val="000000"/>
          <w:sz w:val="20"/>
          <w:szCs w:val="20"/>
        </w:rPr>
      </w:pPr>
      <w:r w:rsidRPr="00B62DEE">
        <w:rPr>
          <w:rFonts w:ascii="Arial" w:hAnsi="Arial" w:cs="Arial"/>
          <w:color w:val="000000"/>
          <w:sz w:val="20"/>
          <w:szCs w:val="20"/>
        </w:rPr>
        <w:t>(h)</w:t>
      </w:r>
      <w:r w:rsidR="00B31088">
        <w:rPr>
          <w:rFonts w:ascii="Arial" w:hAnsi="Arial" w:cs="Arial"/>
          <w:color w:val="000000"/>
          <w:sz w:val="20"/>
          <w:szCs w:val="20"/>
        </w:rPr>
        <w:t xml:space="preserve"> </w:t>
      </w:r>
      <w:r w:rsidRPr="00B62DEE">
        <w:rPr>
          <w:rFonts w:ascii="Arial" w:hAnsi="Arial" w:cs="Arial"/>
          <w:color w:val="000000"/>
          <w:sz w:val="20"/>
          <w:szCs w:val="20"/>
        </w:rPr>
        <w:t xml:space="preserve">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14:paraId="0950248F" w14:textId="37598F90" w:rsidR="002B2608" w:rsidRDefault="002B2608" w:rsidP="00BA7EB6">
      <w:pPr>
        <w:tabs>
          <w:tab w:val="left" w:pos="-720"/>
          <w:tab w:val="left" w:pos="360"/>
        </w:tabs>
        <w:spacing w:line="259" w:lineRule="auto"/>
        <w:rPr>
          <w:rFonts w:ascii="Arial" w:hAnsi="Arial" w:cs="Arial"/>
        </w:rPr>
      </w:pPr>
    </w:p>
    <w:p w14:paraId="49485167" w14:textId="69A5A6A4" w:rsidR="002B2608" w:rsidRPr="004839B0" w:rsidRDefault="002B2608" w:rsidP="009D3970">
      <w:pPr>
        <w:tabs>
          <w:tab w:val="left" w:pos="-720"/>
          <w:tab w:val="left" w:pos="360"/>
        </w:tabs>
        <w:spacing w:line="276" w:lineRule="auto"/>
        <w:rPr>
          <w:rFonts w:ascii="Arial" w:hAnsi="Arial" w:cs="Arial"/>
        </w:rPr>
      </w:pPr>
      <w:r>
        <w:rPr>
          <w:rFonts w:ascii="Arial" w:hAnsi="Arial" w:cs="Arial"/>
        </w:rPr>
        <w:t>The middle housing grant does not require adoption or public hearings on middle housing or racial equity analysis</w:t>
      </w:r>
      <w:r w:rsidR="000950FE">
        <w:rPr>
          <w:rFonts w:ascii="Arial" w:hAnsi="Arial" w:cs="Arial"/>
        </w:rPr>
        <w:t xml:space="preserve"> amendments</w:t>
      </w:r>
      <w:r>
        <w:rPr>
          <w:rFonts w:ascii="Arial" w:hAnsi="Arial" w:cs="Arial"/>
        </w:rPr>
        <w:t xml:space="preserve">.  Rather, </w:t>
      </w:r>
      <w:r w:rsidR="002D0003">
        <w:rPr>
          <w:rFonts w:ascii="Arial" w:hAnsi="Arial" w:cs="Arial"/>
        </w:rPr>
        <w:t xml:space="preserve">the </w:t>
      </w:r>
      <w:r w:rsidR="000950FE">
        <w:rPr>
          <w:rFonts w:ascii="Arial" w:hAnsi="Arial" w:cs="Arial"/>
        </w:rPr>
        <w:t>grant requires</w:t>
      </w:r>
      <w:r w:rsidR="002D0003">
        <w:rPr>
          <w:rFonts w:ascii="Arial" w:hAnsi="Arial" w:cs="Arial"/>
        </w:rPr>
        <w:t xml:space="preserve"> information and analysis to be developed, which could then be further developed and refined as work on the periodic </w:t>
      </w:r>
      <w:r w:rsidR="00024139">
        <w:rPr>
          <w:rFonts w:ascii="Arial" w:hAnsi="Arial" w:cs="Arial"/>
        </w:rPr>
        <w:t>review update du</w:t>
      </w:r>
      <w:r w:rsidR="00BE5454">
        <w:rPr>
          <w:rFonts w:ascii="Arial" w:hAnsi="Arial" w:cs="Arial"/>
        </w:rPr>
        <w:t>e December 31, 202</w:t>
      </w:r>
      <w:r w:rsidR="002D0003">
        <w:rPr>
          <w:rFonts w:ascii="Arial" w:hAnsi="Arial" w:cs="Arial"/>
        </w:rPr>
        <w:t>4 continues.</w:t>
      </w:r>
    </w:p>
    <w:p w14:paraId="37EA57BC" w14:textId="34348D22" w:rsidR="00DF0C95" w:rsidRPr="004839B0" w:rsidRDefault="00DF0C95" w:rsidP="009D3970">
      <w:pPr>
        <w:spacing w:line="276" w:lineRule="auto"/>
        <w:ind w:left="720"/>
        <w:rPr>
          <w:rFonts w:ascii="Arial" w:hAnsi="Arial" w:cs="Arial"/>
        </w:rPr>
      </w:pPr>
    </w:p>
    <w:p w14:paraId="42A3E103" w14:textId="39F0FF74" w:rsidR="00A30D9A" w:rsidRPr="004839B0" w:rsidRDefault="00DF0C95" w:rsidP="00BA7EB6">
      <w:pPr>
        <w:tabs>
          <w:tab w:val="left" w:pos="-720"/>
          <w:tab w:val="left" w:pos="360"/>
        </w:tabs>
        <w:spacing w:line="259" w:lineRule="auto"/>
        <w:rPr>
          <w:rFonts w:ascii="Arial" w:hAnsi="Arial" w:cs="Arial"/>
          <w:bCs/>
        </w:rPr>
      </w:pPr>
      <w:r w:rsidRPr="004839B0">
        <w:rPr>
          <w:rFonts w:ascii="Arial" w:hAnsi="Arial" w:cs="Arial"/>
        </w:rPr>
        <w:t xml:space="preserve">The </w:t>
      </w:r>
      <w:r w:rsidR="00A30D9A" w:rsidRPr="004839B0">
        <w:rPr>
          <w:rFonts w:ascii="Arial" w:hAnsi="Arial" w:cs="Arial"/>
        </w:rPr>
        <w:t xml:space="preserve">City of ___________ </w:t>
      </w:r>
      <w:r w:rsidR="00A52B42" w:rsidRPr="004839B0">
        <w:rPr>
          <w:rFonts w:ascii="Arial" w:hAnsi="Arial" w:cs="Arial"/>
        </w:rPr>
        <w:t xml:space="preserve">(“City”) </w:t>
      </w:r>
      <w:r w:rsidR="00A30D9A" w:rsidRPr="004839B0">
        <w:rPr>
          <w:rFonts w:ascii="Arial" w:hAnsi="Arial" w:cs="Arial"/>
        </w:rPr>
        <w:t xml:space="preserve">applied for and received </w:t>
      </w:r>
      <w:r w:rsidR="00A30D9A" w:rsidRPr="00A44B9E">
        <w:rPr>
          <w:rFonts w:ascii="Arial" w:hAnsi="Arial" w:cs="Arial"/>
        </w:rPr>
        <w:t>$xxx,xxx</w:t>
      </w:r>
      <w:r w:rsidR="002F3379" w:rsidRPr="00A44B9E">
        <w:rPr>
          <w:rFonts w:ascii="Arial" w:hAnsi="Arial" w:cs="Arial"/>
        </w:rPr>
        <w:t>.00</w:t>
      </w:r>
      <w:r w:rsidR="00A30D9A" w:rsidRPr="004839B0">
        <w:rPr>
          <w:rFonts w:ascii="Arial" w:hAnsi="Arial" w:cs="Arial"/>
        </w:rPr>
        <w:t xml:space="preserve"> in </w:t>
      </w:r>
      <w:r w:rsidR="002F3379" w:rsidRPr="004839B0">
        <w:rPr>
          <w:rFonts w:ascii="Arial" w:hAnsi="Arial" w:cs="Arial"/>
        </w:rPr>
        <w:t xml:space="preserve">ESSB 5693 </w:t>
      </w:r>
      <w:r w:rsidR="00A30D9A" w:rsidRPr="004839B0">
        <w:rPr>
          <w:rFonts w:ascii="Arial" w:hAnsi="Arial" w:cs="Arial"/>
        </w:rPr>
        <w:t xml:space="preserve">grant funds.   </w:t>
      </w:r>
      <w:r w:rsidR="00A30D9A" w:rsidRPr="004839B0">
        <w:rPr>
          <w:rFonts w:ascii="Arial" w:hAnsi="Arial" w:cs="Arial"/>
          <w:bCs/>
        </w:rPr>
        <w:t>Work conducted under the grant must be completed by June 15, 2023.</w:t>
      </w:r>
    </w:p>
    <w:p w14:paraId="4FF1159E" w14:textId="76CA974A" w:rsidR="00FC7DD0" w:rsidRPr="004839B0" w:rsidRDefault="00FC7DD0" w:rsidP="00BA7EB6">
      <w:pPr>
        <w:tabs>
          <w:tab w:val="left" w:pos="-720"/>
          <w:tab w:val="left" w:pos="360"/>
        </w:tabs>
        <w:spacing w:line="259" w:lineRule="auto"/>
        <w:rPr>
          <w:rFonts w:ascii="Arial" w:hAnsi="Arial" w:cs="Arial"/>
          <w:bCs/>
        </w:rPr>
      </w:pPr>
    </w:p>
    <w:p w14:paraId="551AEA84" w14:textId="1E14FAC6" w:rsidR="00FC7DD0" w:rsidRPr="004839B0" w:rsidRDefault="00FC7DD0" w:rsidP="00BA7EB6">
      <w:pPr>
        <w:tabs>
          <w:tab w:val="left" w:pos="-720"/>
          <w:tab w:val="left" w:pos="360"/>
        </w:tabs>
        <w:spacing w:line="259" w:lineRule="auto"/>
        <w:rPr>
          <w:rFonts w:ascii="Arial" w:hAnsi="Arial" w:cs="Arial"/>
          <w:bCs/>
        </w:rPr>
      </w:pPr>
      <w:r w:rsidRPr="004839B0">
        <w:rPr>
          <w:rFonts w:ascii="Arial" w:hAnsi="Arial" w:cs="Arial"/>
          <w:bCs/>
        </w:rPr>
        <w:t>This</w:t>
      </w:r>
      <w:r w:rsidR="003C5C61">
        <w:rPr>
          <w:rFonts w:ascii="Arial" w:hAnsi="Arial" w:cs="Arial"/>
          <w:bCs/>
        </w:rPr>
        <w:t xml:space="preserve"> staff report summarizes</w:t>
      </w:r>
      <w:r w:rsidRPr="004839B0">
        <w:rPr>
          <w:rFonts w:ascii="Arial" w:hAnsi="Arial" w:cs="Arial"/>
          <w:bCs/>
        </w:rPr>
        <w:t xml:space="preserve"> the racial disparity and equity analysis work</w:t>
      </w:r>
      <w:r w:rsidR="00B31088">
        <w:rPr>
          <w:rFonts w:ascii="Arial" w:hAnsi="Arial" w:cs="Arial"/>
          <w:bCs/>
        </w:rPr>
        <w:t xml:space="preserve"> and related findings</w:t>
      </w:r>
      <w:r w:rsidRPr="004839B0">
        <w:rPr>
          <w:rFonts w:ascii="Arial" w:hAnsi="Arial" w:cs="Arial"/>
          <w:bCs/>
        </w:rPr>
        <w:t xml:space="preserve"> as part of the</w:t>
      </w:r>
      <w:r w:rsidR="003C5C61">
        <w:rPr>
          <w:rFonts w:ascii="Arial" w:hAnsi="Arial" w:cs="Arial"/>
          <w:bCs/>
        </w:rPr>
        <w:t xml:space="preserve"> middle housing</w:t>
      </w:r>
      <w:r w:rsidRPr="004839B0">
        <w:rPr>
          <w:rFonts w:ascii="Arial" w:hAnsi="Arial" w:cs="Arial"/>
          <w:bCs/>
        </w:rPr>
        <w:t xml:space="preserve"> grant.</w:t>
      </w:r>
    </w:p>
    <w:p w14:paraId="61582854" w14:textId="2408EF6C" w:rsidR="00FE7B90" w:rsidRPr="004839B0" w:rsidRDefault="00FE7B90" w:rsidP="00400548">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u w:val="single"/>
        </w:rPr>
      </w:pPr>
    </w:p>
    <w:p w14:paraId="516966D7" w14:textId="4878E92C" w:rsidR="00FE7B90" w:rsidRPr="004839B0" w:rsidRDefault="00FE7B90" w:rsidP="00400548">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highlight w:val="yellow"/>
          <w:u w:val="single"/>
        </w:rPr>
      </w:pPr>
      <w:r w:rsidRPr="004839B0">
        <w:rPr>
          <w:rFonts w:ascii="Arial" w:hAnsi="Arial" w:cs="Arial"/>
          <w:b/>
          <w:u w:val="single"/>
        </w:rPr>
        <w:t>FINDINGS</w:t>
      </w:r>
    </w:p>
    <w:p w14:paraId="016F6BAC" w14:textId="2A8254C4" w:rsidR="00800268" w:rsidRPr="004839B0" w:rsidRDefault="00800268" w:rsidP="00033BB8">
      <w:pPr>
        <w:tabs>
          <w:tab w:val="left" w:pos="-720"/>
        </w:tabs>
        <w:rPr>
          <w:rFonts w:ascii="Arial" w:hAnsi="Arial" w:cs="Arial"/>
        </w:rPr>
      </w:pPr>
    </w:p>
    <w:p w14:paraId="4AD14A35" w14:textId="77777777" w:rsidR="00395075" w:rsidRDefault="00800268" w:rsidP="00033BB8">
      <w:pPr>
        <w:pStyle w:val="ListParagraph"/>
        <w:numPr>
          <w:ilvl w:val="0"/>
          <w:numId w:val="3"/>
        </w:numPr>
        <w:spacing w:after="0" w:line="276" w:lineRule="auto"/>
        <w:ind w:left="450" w:hanging="450"/>
        <w:rPr>
          <w:rFonts w:ascii="Arial" w:hAnsi="Arial" w:cs="Arial"/>
        </w:rPr>
      </w:pPr>
      <w:r w:rsidRPr="004839B0">
        <w:rPr>
          <w:rFonts w:ascii="Arial" w:hAnsi="Arial" w:cs="Arial"/>
        </w:rPr>
        <w:t>In __________, 2022, the Cit</w:t>
      </w:r>
      <w:r w:rsidR="00BA7EB6">
        <w:rPr>
          <w:rFonts w:ascii="Arial" w:hAnsi="Arial" w:cs="Arial"/>
        </w:rPr>
        <w:t xml:space="preserve">y of __________ was awarded </w:t>
      </w:r>
      <w:r w:rsidRPr="004839B0">
        <w:rPr>
          <w:rFonts w:ascii="Arial" w:hAnsi="Arial" w:cs="Arial"/>
        </w:rPr>
        <w:t>a</w:t>
      </w:r>
      <w:r w:rsidR="00D83129" w:rsidRPr="004839B0">
        <w:rPr>
          <w:rFonts w:ascii="Arial" w:hAnsi="Arial" w:cs="Arial"/>
        </w:rPr>
        <w:t>n</w:t>
      </w:r>
      <w:r w:rsidRPr="004839B0">
        <w:rPr>
          <w:rFonts w:ascii="Arial" w:hAnsi="Arial" w:cs="Arial"/>
        </w:rPr>
        <w:t xml:space="preserve"> </w:t>
      </w:r>
      <w:r w:rsidR="00D83129" w:rsidRPr="004839B0">
        <w:rPr>
          <w:rFonts w:ascii="Arial" w:hAnsi="Arial" w:cs="Arial"/>
        </w:rPr>
        <w:t xml:space="preserve">ESSB 5693 </w:t>
      </w:r>
      <w:r w:rsidRPr="004839B0">
        <w:rPr>
          <w:rFonts w:ascii="Arial" w:hAnsi="Arial" w:cs="Arial"/>
        </w:rPr>
        <w:t>Middle Housing G</w:t>
      </w:r>
      <w:r w:rsidR="00DF0C95" w:rsidRPr="004839B0">
        <w:rPr>
          <w:rFonts w:ascii="Arial" w:hAnsi="Arial" w:cs="Arial"/>
        </w:rPr>
        <w:t>ran</w:t>
      </w:r>
      <w:r w:rsidRPr="004839B0">
        <w:rPr>
          <w:rFonts w:ascii="Arial" w:hAnsi="Arial" w:cs="Arial"/>
        </w:rPr>
        <w:t>t in the amount of $__________</w:t>
      </w:r>
      <w:r w:rsidR="00DF0C95" w:rsidRPr="004839B0">
        <w:rPr>
          <w:rFonts w:ascii="Arial" w:hAnsi="Arial" w:cs="Arial"/>
        </w:rPr>
        <w:t xml:space="preserve">, which is the maximum amount a city the size </w:t>
      </w:r>
      <w:r w:rsidR="004E4C38" w:rsidRPr="004839B0">
        <w:rPr>
          <w:rFonts w:ascii="Arial" w:hAnsi="Arial" w:cs="Arial"/>
        </w:rPr>
        <w:t xml:space="preserve">(population) </w:t>
      </w:r>
      <w:r w:rsidR="00DF0C95" w:rsidRPr="004839B0">
        <w:rPr>
          <w:rFonts w:ascii="Arial" w:hAnsi="Arial" w:cs="Arial"/>
        </w:rPr>
        <w:t>of _________can receive.</w:t>
      </w:r>
      <w:r w:rsidRPr="004839B0">
        <w:rPr>
          <w:rFonts w:ascii="Arial" w:hAnsi="Arial" w:cs="Arial"/>
        </w:rPr>
        <w:t xml:space="preserve"> </w:t>
      </w:r>
      <w:r w:rsidR="00A30D9A" w:rsidRPr="004839B0">
        <w:rPr>
          <w:rFonts w:ascii="Arial" w:hAnsi="Arial" w:cs="Arial"/>
        </w:rPr>
        <w:t xml:space="preserve"> </w:t>
      </w:r>
      <w:r w:rsidR="00985C57" w:rsidRPr="004839B0">
        <w:rPr>
          <w:rFonts w:ascii="Arial" w:hAnsi="Arial" w:cs="Arial"/>
        </w:rPr>
        <w:t xml:space="preserve"> </w:t>
      </w:r>
    </w:p>
    <w:p w14:paraId="3EBB48A1" w14:textId="77777777" w:rsidR="00395075" w:rsidRDefault="00395075" w:rsidP="00033BB8">
      <w:pPr>
        <w:pStyle w:val="ListParagraph"/>
        <w:spacing w:after="0" w:line="276" w:lineRule="auto"/>
        <w:ind w:left="450" w:hanging="450"/>
        <w:rPr>
          <w:rFonts w:ascii="Arial" w:hAnsi="Arial" w:cs="Arial"/>
        </w:rPr>
      </w:pPr>
    </w:p>
    <w:p w14:paraId="7F1EC585" w14:textId="70832B12" w:rsidR="00800268" w:rsidRPr="004839B0" w:rsidRDefault="00167BE4" w:rsidP="00033BB8">
      <w:pPr>
        <w:pStyle w:val="ListParagraph"/>
        <w:spacing w:after="0" w:line="276" w:lineRule="auto"/>
        <w:ind w:left="450"/>
        <w:rPr>
          <w:rFonts w:ascii="Arial" w:hAnsi="Arial" w:cs="Arial"/>
        </w:rPr>
      </w:pPr>
      <w:r w:rsidRPr="00B62DEE">
        <w:rPr>
          <w:rFonts w:ascii="Arial" w:hAnsi="Arial" w:cs="Arial"/>
        </w:rPr>
        <w:t>[</w:t>
      </w:r>
      <w:r w:rsidR="000950FE" w:rsidRPr="00B62DEE">
        <w:rPr>
          <w:rFonts w:ascii="Arial" w:hAnsi="Arial" w:cs="Arial"/>
          <w:b/>
        </w:rPr>
        <w:t>IF APPLICABLE</w:t>
      </w:r>
      <w:r w:rsidR="000950FE" w:rsidRPr="00B62DEE">
        <w:rPr>
          <w:rFonts w:ascii="Arial" w:hAnsi="Arial" w:cs="Arial"/>
        </w:rPr>
        <w:t>:</w:t>
      </w:r>
      <w:r w:rsidR="00D66644">
        <w:rPr>
          <w:rFonts w:ascii="Arial" w:hAnsi="Arial" w:cs="Arial"/>
        </w:rPr>
        <w:t xml:space="preserve"> For those local governments that sub-contracted with Community based organizations]</w:t>
      </w:r>
      <w:r w:rsidR="000950FE" w:rsidRPr="00B62DEE">
        <w:rPr>
          <w:rFonts w:ascii="Arial" w:hAnsi="Arial" w:cs="Arial"/>
        </w:rPr>
        <w:t xml:space="preserve"> </w:t>
      </w:r>
      <w:r w:rsidR="00F371B4" w:rsidRPr="00B62DEE">
        <w:rPr>
          <w:rFonts w:ascii="Arial" w:hAnsi="Arial" w:cs="Arial"/>
        </w:rPr>
        <w:t xml:space="preserve">In addition, the City received $__________ specifically for the purpose of sub-contracting </w:t>
      </w:r>
      <w:r w:rsidR="00D83129" w:rsidRPr="00B62DEE">
        <w:rPr>
          <w:rFonts w:ascii="Arial" w:hAnsi="Arial" w:cs="Arial"/>
        </w:rPr>
        <w:t xml:space="preserve">with </w:t>
      </w:r>
      <w:r w:rsidR="00800268" w:rsidRPr="00B62DEE">
        <w:rPr>
          <w:rFonts w:ascii="Arial" w:hAnsi="Arial" w:cs="Arial"/>
        </w:rPr>
        <w:t>Community Based Organizations (CBO’s)</w:t>
      </w:r>
      <w:r w:rsidR="00A30D9A" w:rsidRPr="00B62DEE">
        <w:rPr>
          <w:rFonts w:ascii="Arial" w:hAnsi="Arial" w:cs="Arial"/>
        </w:rPr>
        <w:t xml:space="preserve"> to conduct</w:t>
      </w:r>
      <w:r w:rsidR="00800268" w:rsidRPr="00B62DEE">
        <w:rPr>
          <w:rFonts w:ascii="Arial" w:hAnsi="Arial" w:cs="Arial"/>
        </w:rPr>
        <w:t xml:space="preserve"> </w:t>
      </w:r>
      <w:r w:rsidR="004E4C38" w:rsidRPr="00B62DEE">
        <w:rPr>
          <w:rFonts w:ascii="Arial" w:hAnsi="Arial" w:cs="Arial"/>
        </w:rPr>
        <w:t xml:space="preserve">public </w:t>
      </w:r>
      <w:r w:rsidR="00800268" w:rsidRPr="00B62DEE">
        <w:rPr>
          <w:rFonts w:ascii="Arial" w:hAnsi="Arial" w:cs="Arial"/>
        </w:rPr>
        <w:t>outreach to inform and solicit feedback from a representative group of renters and owner-occupied households in residential neighborhoods, and from for-profit and nonprofit residential developers.</w:t>
      </w:r>
      <w:r>
        <w:rPr>
          <w:rFonts w:ascii="Arial" w:hAnsi="Arial" w:cs="Arial"/>
        </w:rPr>
        <w:t>]</w:t>
      </w:r>
    </w:p>
    <w:p w14:paraId="0C2C87C8" w14:textId="77777777" w:rsidR="00A30D9A" w:rsidRPr="004839B0" w:rsidRDefault="00A30D9A" w:rsidP="00033BB8">
      <w:pPr>
        <w:pStyle w:val="ListParagraph"/>
        <w:spacing w:after="0" w:line="276" w:lineRule="auto"/>
        <w:ind w:left="450" w:hanging="450"/>
        <w:rPr>
          <w:rFonts w:ascii="Arial" w:hAnsi="Arial" w:cs="Arial"/>
        </w:rPr>
      </w:pPr>
    </w:p>
    <w:p w14:paraId="40CB7260" w14:textId="5B67BC9D" w:rsidR="00400548" w:rsidRPr="004839B0" w:rsidRDefault="00200AE3" w:rsidP="00033BB8">
      <w:pPr>
        <w:pStyle w:val="ListParagraph"/>
        <w:numPr>
          <w:ilvl w:val="0"/>
          <w:numId w:val="3"/>
        </w:numPr>
        <w:spacing w:after="0" w:line="276" w:lineRule="auto"/>
        <w:ind w:left="450" w:hanging="450"/>
        <w:rPr>
          <w:rFonts w:ascii="Arial" w:hAnsi="Arial" w:cs="Arial"/>
        </w:rPr>
      </w:pPr>
      <w:r w:rsidRPr="004839B0">
        <w:rPr>
          <w:rFonts w:ascii="Arial" w:hAnsi="Arial" w:cs="Arial"/>
        </w:rPr>
        <w:t xml:space="preserve">The </w:t>
      </w:r>
      <w:r w:rsidR="00A52B42" w:rsidRPr="004839B0">
        <w:rPr>
          <w:rFonts w:ascii="Arial" w:hAnsi="Arial" w:cs="Arial"/>
        </w:rPr>
        <w:t xml:space="preserve">City’s </w:t>
      </w:r>
      <w:r w:rsidR="00DE32DF">
        <w:rPr>
          <w:rFonts w:ascii="Arial" w:hAnsi="Arial" w:cs="Arial"/>
        </w:rPr>
        <w:t>grant agreement</w:t>
      </w:r>
      <w:r w:rsidRPr="004839B0">
        <w:rPr>
          <w:rFonts w:ascii="Arial" w:hAnsi="Arial" w:cs="Arial"/>
        </w:rPr>
        <w:t xml:space="preserve"> with the Washington State Departmen</w:t>
      </w:r>
      <w:r w:rsidR="00A52B42" w:rsidRPr="004839B0">
        <w:rPr>
          <w:rFonts w:ascii="Arial" w:hAnsi="Arial" w:cs="Arial"/>
        </w:rPr>
        <w:t>t of Commerce provides for the C</w:t>
      </w:r>
      <w:r w:rsidRPr="004839B0">
        <w:rPr>
          <w:rFonts w:ascii="Arial" w:hAnsi="Arial" w:cs="Arial"/>
        </w:rPr>
        <w:t>ity’s review and study of authorizing middle housing in single family zones and also the preparation of a racial equity analysis</w:t>
      </w:r>
      <w:r w:rsidRPr="00D66644">
        <w:rPr>
          <w:rFonts w:ascii="Arial" w:hAnsi="Arial" w:cs="Arial"/>
        </w:rPr>
        <w:t xml:space="preserve">.  </w:t>
      </w:r>
      <w:r w:rsidR="00DF0C95" w:rsidRPr="00D66644">
        <w:rPr>
          <w:rFonts w:ascii="Arial" w:hAnsi="Arial" w:cs="Arial"/>
        </w:rPr>
        <w:t>Grant funding does not require that the City a</w:t>
      </w:r>
      <w:r w:rsidRPr="00D66644">
        <w:rPr>
          <w:rFonts w:ascii="Arial" w:hAnsi="Arial" w:cs="Arial"/>
        </w:rPr>
        <w:t>dopt a middle housing ordinance</w:t>
      </w:r>
      <w:r w:rsidR="00167BE4" w:rsidRPr="00D66644">
        <w:rPr>
          <w:rFonts w:ascii="Arial" w:hAnsi="Arial" w:cs="Arial"/>
        </w:rPr>
        <w:t xml:space="preserve"> or an ordinance related to racial equity analys</w:t>
      </w:r>
      <w:r w:rsidR="00FE5A6B" w:rsidRPr="00D66644">
        <w:rPr>
          <w:rFonts w:ascii="Arial" w:hAnsi="Arial" w:cs="Arial"/>
        </w:rPr>
        <w:t>i</w:t>
      </w:r>
      <w:r w:rsidR="00167BE4" w:rsidRPr="00D66644">
        <w:rPr>
          <w:rFonts w:ascii="Arial" w:hAnsi="Arial" w:cs="Arial"/>
        </w:rPr>
        <w:t>s</w:t>
      </w:r>
      <w:r w:rsidRPr="00D66644">
        <w:rPr>
          <w:rFonts w:ascii="Arial" w:hAnsi="Arial" w:cs="Arial"/>
        </w:rPr>
        <w:t>, but lays the groundwork for</w:t>
      </w:r>
      <w:r w:rsidR="00B31088">
        <w:rPr>
          <w:rFonts w:ascii="Arial" w:hAnsi="Arial" w:cs="Arial"/>
        </w:rPr>
        <w:t xml:space="preserve"> future work on these topics</w:t>
      </w:r>
      <w:r w:rsidRPr="004839B0">
        <w:rPr>
          <w:rFonts w:ascii="Arial" w:hAnsi="Arial" w:cs="Arial"/>
        </w:rPr>
        <w:t xml:space="preserve"> as part of the </w:t>
      </w:r>
      <w:r w:rsidR="000950FE">
        <w:rPr>
          <w:rFonts w:ascii="Arial" w:hAnsi="Arial" w:cs="Arial"/>
        </w:rPr>
        <w:t xml:space="preserve">City’s </w:t>
      </w:r>
      <w:r w:rsidR="00395075">
        <w:rPr>
          <w:rFonts w:ascii="Arial" w:hAnsi="Arial" w:cs="Arial"/>
        </w:rPr>
        <w:t xml:space="preserve">required </w:t>
      </w:r>
      <w:r w:rsidRPr="004839B0">
        <w:rPr>
          <w:rFonts w:ascii="Arial" w:hAnsi="Arial" w:cs="Arial"/>
        </w:rPr>
        <w:t xml:space="preserve">2024 </w:t>
      </w:r>
      <w:r w:rsidR="000950FE">
        <w:rPr>
          <w:rFonts w:ascii="Arial" w:hAnsi="Arial" w:cs="Arial"/>
        </w:rPr>
        <w:t>GMA Periodic Update to be</w:t>
      </w:r>
      <w:r w:rsidRPr="004839B0">
        <w:rPr>
          <w:rFonts w:ascii="Arial" w:hAnsi="Arial" w:cs="Arial"/>
        </w:rPr>
        <w:t xml:space="preserve"> completed by </w:t>
      </w:r>
      <w:r w:rsidR="00D83129" w:rsidRPr="004839B0">
        <w:rPr>
          <w:rFonts w:ascii="Arial" w:hAnsi="Arial" w:cs="Arial"/>
        </w:rPr>
        <w:t>December 31</w:t>
      </w:r>
      <w:r w:rsidR="00854B36" w:rsidRPr="004839B0">
        <w:rPr>
          <w:rFonts w:ascii="Arial" w:hAnsi="Arial" w:cs="Arial"/>
        </w:rPr>
        <w:t>, 2024.</w:t>
      </w:r>
    </w:p>
    <w:p w14:paraId="24A7F153" w14:textId="77777777" w:rsidR="00854B36" w:rsidRPr="004839B0" w:rsidRDefault="00854B36" w:rsidP="00033BB8">
      <w:pPr>
        <w:pStyle w:val="ListParagraph"/>
        <w:spacing w:after="0" w:line="276" w:lineRule="auto"/>
        <w:ind w:left="450" w:hanging="450"/>
        <w:rPr>
          <w:rFonts w:ascii="Arial" w:hAnsi="Arial" w:cs="Arial"/>
        </w:rPr>
      </w:pPr>
    </w:p>
    <w:p w14:paraId="7ACB92E6" w14:textId="6CED95A7" w:rsidR="00A52B42" w:rsidRPr="00D66644" w:rsidRDefault="00A52B42" w:rsidP="00033BB8">
      <w:pPr>
        <w:pStyle w:val="ListParagraph"/>
        <w:numPr>
          <w:ilvl w:val="0"/>
          <w:numId w:val="3"/>
        </w:numPr>
        <w:spacing w:after="0" w:line="276" w:lineRule="auto"/>
        <w:ind w:left="450" w:hanging="450"/>
        <w:rPr>
          <w:rFonts w:ascii="Arial" w:hAnsi="Arial" w:cs="Arial"/>
        </w:rPr>
      </w:pPr>
      <w:r w:rsidRPr="00D66644">
        <w:rPr>
          <w:rFonts w:ascii="Arial" w:hAnsi="Arial" w:cs="Arial"/>
        </w:rPr>
        <w:t>[</w:t>
      </w:r>
      <w:r w:rsidR="00D66644" w:rsidRPr="00D66644">
        <w:rPr>
          <w:rFonts w:ascii="Arial" w:hAnsi="Arial" w:cs="Arial"/>
          <w:b/>
        </w:rPr>
        <w:t>IF APPLICABLE</w:t>
      </w:r>
      <w:r w:rsidR="00D66644" w:rsidRPr="00D66644">
        <w:rPr>
          <w:rFonts w:ascii="Arial" w:hAnsi="Arial" w:cs="Arial"/>
        </w:rPr>
        <w:t xml:space="preserve">: </w:t>
      </w:r>
      <w:r w:rsidRPr="00D66644">
        <w:rPr>
          <w:rFonts w:ascii="Arial" w:hAnsi="Arial" w:cs="Arial"/>
        </w:rPr>
        <w:t>For tho</w:t>
      </w:r>
      <w:r w:rsidR="00D66644" w:rsidRPr="00D66644">
        <w:rPr>
          <w:rFonts w:ascii="Arial" w:hAnsi="Arial" w:cs="Arial"/>
        </w:rPr>
        <w:t>se local governments that adopted a</w:t>
      </w:r>
      <w:r w:rsidRPr="00D66644">
        <w:rPr>
          <w:rFonts w:ascii="Arial" w:hAnsi="Arial" w:cs="Arial"/>
        </w:rPr>
        <w:t xml:space="preserve"> Housing Action Plan</w:t>
      </w:r>
      <w:r w:rsidR="00D66644" w:rsidRPr="00D66644">
        <w:rPr>
          <w:rFonts w:ascii="Arial" w:hAnsi="Arial" w:cs="Arial"/>
        </w:rPr>
        <w:t xml:space="preserve"> (HAP</w:t>
      </w:r>
      <w:r w:rsidRPr="00D66644">
        <w:rPr>
          <w:rFonts w:ascii="Arial" w:hAnsi="Arial" w:cs="Arial"/>
        </w:rPr>
        <w:t>]</w:t>
      </w:r>
    </w:p>
    <w:p w14:paraId="07C3952C" w14:textId="43E40EA2" w:rsidR="00167BE4" w:rsidRPr="00D66644" w:rsidRDefault="00854B36" w:rsidP="00033BB8">
      <w:pPr>
        <w:pStyle w:val="ListParagraph"/>
        <w:spacing w:after="0" w:line="276" w:lineRule="auto"/>
        <w:ind w:left="450"/>
        <w:rPr>
          <w:rFonts w:ascii="Arial" w:hAnsi="Arial" w:cs="Arial"/>
        </w:rPr>
      </w:pPr>
      <w:r w:rsidRPr="004839B0">
        <w:rPr>
          <w:rFonts w:ascii="Arial" w:hAnsi="Arial" w:cs="Arial"/>
        </w:rPr>
        <w:t>The work done u</w:t>
      </w:r>
      <w:r w:rsidR="00167BE4">
        <w:rPr>
          <w:rFonts w:ascii="Arial" w:hAnsi="Arial" w:cs="Arial"/>
        </w:rPr>
        <w:t xml:space="preserve">nder the </w:t>
      </w:r>
      <w:r w:rsidR="00167BE4" w:rsidRPr="00D66644">
        <w:rPr>
          <w:rFonts w:ascii="Arial" w:hAnsi="Arial" w:cs="Arial"/>
        </w:rPr>
        <w:t xml:space="preserve">Commerce Middle Housing </w:t>
      </w:r>
      <w:r w:rsidR="00D83129" w:rsidRPr="00D66644">
        <w:rPr>
          <w:rFonts w:ascii="Arial" w:hAnsi="Arial" w:cs="Arial"/>
        </w:rPr>
        <w:t xml:space="preserve">grant </w:t>
      </w:r>
      <w:r w:rsidRPr="00D66644">
        <w:rPr>
          <w:rFonts w:ascii="Arial" w:hAnsi="Arial" w:cs="Arial"/>
        </w:rPr>
        <w:t>build</w:t>
      </w:r>
      <w:r w:rsidR="00D83129" w:rsidRPr="00D66644">
        <w:rPr>
          <w:rFonts w:ascii="Arial" w:hAnsi="Arial" w:cs="Arial"/>
        </w:rPr>
        <w:t>s</w:t>
      </w:r>
      <w:r w:rsidRPr="00D66644">
        <w:rPr>
          <w:rFonts w:ascii="Arial" w:hAnsi="Arial" w:cs="Arial"/>
        </w:rPr>
        <w:t xml:space="preserve"> on the City’s Housing Action Plan (HAP) work completed in 202</w:t>
      </w:r>
      <w:r w:rsidRPr="00D66644">
        <w:rPr>
          <w:rFonts w:ascii="Arial" w:hAnsi="Arial" w:cs="Arial"/>
          <w:b/>
        </w:rPr>
        <w:t>X</w:t>
      </w:r>
      <w:r w:rsidR="00395075" w:rsidRPr="00D66644">
        <w:rPr>
          <w:rFonts w:ascii="Arial" w:hAnsi="Arial" w:cs="Arial"/>
        </w:rPr>
        <w:t>.  The Middle Housing Grant allows</w:t>
      </w:r>
      <w:r w:rsidRPr="00D66644">
        <w:rPr>
          <w:rFonts w:ascii="Arial" w:hAnsi="Arial" w:cs="Arial"/>
        </w:rPr>
        <w:t xml:space="preserve"> the City</w:t>
      </w:r>
      <w:r w:rsidR="00A52B42" w:rsidRPr="00D66644">
        <w:rPr>
          <w:rFonts w:ascii="Arial" w:hAnsi="Arial" w:cs="Arial"/>
        </w:rPr>
        <w:t xml:space="preserve"> to</w:t>
      </w:r>
      <w:r w:rsidRPr="00D66644">
        <w:rPr>
          <w:rFonts w:ascii="Arial" w:hAnsi="Arial" w:cs="Arial"/>
        </w:rPr>
        <w:t xml:space="preserve"> more closely </w:t>
      </w:r>
      <w:r w:rsidR="00A52B42" w:rsidRPr="00D66644">
        <w:rPr>
          <w:rFonts w:ascii="Arial" w:hAnsi="Arial" w:cs="Arial"/>
        </w:rPr>
        <w:t xml:space="preserve">study </w:t>
      </w:r>
      <w:r w:rsidRPr="00D66644">
        <w:rPr>
          <w:rFonts w:ascii="Arial" w:hAnsi="Arial" w:cs="Arial"/>
        </w:rPr>
        <w:t xml:space="preserve">strategies identified in the HAP.  The HAP identified </w:t>
      </w:r>
      <w:r w:rsidR="00167BE4" w:rsidRPr="00D66644">
        <w:rPr>
          <w:rFonts w:ascii="Arial" w:hAnsi="Arial" w:cs="Arial"/>
        </w:rPr>
        <w:t>strategies related to:</w:t>
      </w:r>
    </w:p>
    <w:p w14:paraId="6986D7E8" w14:textId="4D07D9E8" w:rsidR="00167BE4" w:rsidRPr="00D66644" w:rsidRDefault="00167BE4" w:rsidP="00033BB8">
      <w:pPr>
        <w:spacing w:line="276" w:lineRule="auto"/>
        <w:ind w:left="450" w:right="630" w:hanging="450"/>
        <w:rPr>
          <w:rFonts w:ascii="Arial" w:hAnsi="Arial" w:cs="Arial"/>
        </w:rPr>
      </w:pPr>
    </w:p>
    <w:p w14:paraId="62851879" w14:textId="043F3F67" w:rsidR="00167BE4" w:rsidRPr="00D66644" w:rsidRDefault="003D2C53" w:rsidP="003D2C53">
      <w:pPr>
        <w:pStyle w:val="ListParagraph"/>
        <w:spacing w:after="0" w:line="276" w:lineRule="auto"/>
        <w:ind w:left="1080" w:right="630"/>
        <w:rPr>
          <w:rFonts w:ascii="Arial" w:hAnsi="Arial" w:cs="Arial"/>
        </w:rPr>
      </w:pPr>
      <w:r>
        <w:rPr>
          <w:rFonts w:ascii="Arial" w:hAnsi="Arial" w:cs="Arial"/>
        </w:rPr>
        <w:t>[</w:t>
      </w:r>
      <w:r w:rsidR="000950FE" w:rsidRPr="00D66644">
        <w:rPr>
          <w:rFonts w:ascii="Arial" w:hAnsi="Arial" w:cs="Arial"/>
        </w:rPr>
        <w:t xml:space="preserve">Identify </w:t>
      </w:r>
      <w:r w:rsidR="007F4DD6" w:rsidRPr="00D66644">
        <w:rPr>
          <w:rFonts w:ascii="Arial" w:hAnsi="Arial" w:cs="Arial"/>
        </w:rPr>
        <w:t xml:space="preserve">HAP </w:t>
      </w:r>
      <w:r>
        <w:rPr>
          <w:rFonts w:ascii="Arial" w:hAnsi="Arial" w:cs="Arial"/>
        </w:rPr>
        <w:t xml:space="preserve">Strategies, as </w:t>
      </w:r>
      <w:r w:rsidR="00167BE4" w:rsidRPr="00D66644">
        <w:rPr>
          <w:rFonts w:ascii="Arial" w:hAnsi="Arial" w:cs="Arial"/>
        </w:rPr>
        <w:t>applicable</w:t>
      </w:r>
      <w:r w:rsidR="007F4DD6" w:rsidRPr="00D66644">
        <w:rPr>
          <w:rFonts w:ascii="Arial" w:hAnsi="Arial" w:cs="Arial"/>
        </w:rPr>
        <w:t xml:space="preserve"> (i.e. to expand the housing supply, to include duplexes and other middle housing in single family residential zones where </w:t>
      </w:r>
      <w:r>
        <w:rPr>
          <w:rFonts w:ascii="Arial" w:hAnsi="Arial" w:cs="Arial"/>
        </w:rPr>
        <w:t>they are not currently allowed etc.</w:t>
      </w:r>
      <w:r w:rsidR="00B31088">
        <w:rPr>
          <w:rFonts w:ascii="Arial" w:hAnsi="Arial" w:cs="Arial"/>
        </w:rPr>
        <w:t>)</w:t>
      </w:r>
      <w:r>
        <w:rPr>
          <w:rFonts w:ascii="Arial" w:hAnsi="Arial" w:cs="Arial"/>
        </w:rPr>
        <w:t>]</w:t>
      </w:r>
    </w:p>
    <w:p w14:paraId="521B3609" w14:textId="0355B5E7" w:rsidR="00051B3B" w:rsidRPr="00B31088" w:rsidRDefault="00854B36" w:rsidP="00B31088">
      <w:pPr>
        <w:spacing w:line="276" w:lineRule="auto"/>
        <w:rPr>
          <w:rFonts w:ascii="Arial" w:hAnsi="Arial" w:cs="Arial"/>
        </w:rPr>
      </w:pPr>
      <w:r w:rsidRPr="003D2C53">
        <w:rPr>
          <w:rFonts w:ascii="Arial" w:hAnsi="Arial" w:cs="Arial"/>
        </w:rPr>
        <w:t xml:space="preserve"> </w:t>
      </w:r>
    </w:p>
    <w:p w14:paraId="429467DB" w14:textId="0E760008" w:rsidR="003D2C53" w:rsidRDefault="00051B3B" w:rsidP="00033BB8">
      <w:pPr>
        <w:pStyle w:val="paragraph"/>
        <w:numPr>
          <w:ilvl w:val="0"/>
          <w:numId w:val="3"/>
        </w:numPr>
        <w:spacing w:before="0" w:beforeAutospacing="0" w:after="0" w:afterAutospacing="0" w:line="259" w:lineRule="auto"/>
        <w:textAlignment w:val="baseline"/>
        <w:rPr>
          <w:rStyle w:val="normaltextrun"/>
          <w:rFonts w:ascii="Arial" w:hAnsi="Arial" w:cs="Arial"/>
          <w:sz w:val="22"/>
          <w:szCs w:val="22"/>
        </w:rPr>
      </w:pPr>
      <w:r w:rsidRPr="00D66644">
        <w:rPr>
          <w:rStyle w:val="normaltextrun"/>
          <w:rFonts w:ascii="Arial" w:hAnsi="Arial" w:cs="Arial"/>
          <w:sz w:val="22"/>
          <w:szCs w:val="22"/>
        </w:rPr>
        <w:t>Existing zoning regulations, regardle</w:t>
      </w:r>
      <w:r w:rsidR="00B31088">
        <w:rPr>
          <w:rStyle w:val="normaltextrun"/>
          <w:rFonts w:ascii="Arial" w:hAnsi="Arial" w:cs="Arial"/>
          <w:sz w:val="22"/>
          <w:szCs w:val="22"/>
        </w:rPr>
        <w:t>ss of intent, can perpetuate</w:t>
      </w:r>
      <w:r w:rsidRPr="00D66644">
        <w:rPr>
          <w:rStyle w:val="normaltextrun"/>
          <w:rFonts w:ascii="Arial" w:hAnsi="Arial" w:cs="Arial"/>
          <w:sz w:val="22"/>
          <w:szCs w:val="22"/>
        </w:rPr>
        <w:t xml:space="preserve"> racially disparate impacts of past practices. To meet the GMA’s goal of accommodating housing affordable to all economic segments of the population, jurisdictions are also required to have sufficient development capacity to accommodate a variety of housing types that offer housing at a variety of price points (RCW 36.70A.070(2)(c)). </w:t>
      </w:r>
    </w:p>
    <w:p w14:paraId="6571F6CC" w14:textId="77777777" w:rsidR="003D2C53" w:rsidRDefault="003D2C53" w:rsidP="003D2C53">
      <w:pPr>
        <w:pStyle w:val="paragraph"/>
        <w:spacing w:before="0" w:beforeAutospacing="0" w:after="0" w:afterAutospacing="0" w:line="259" w:lineRule="auto"/>
        <w:ind w:left="360"/>
        <w:textAlignment w:val="baseline"/>
        <w:rPr>
          <w:rStyle w:val="normaltextrun"/>
          <w:rFonts w:ascii="Arial" w:hAnsi="Arial" w:cs="Arial"/>
          <w:sz w:val="22"/>
          <w:szCs w:val="22"/>
        </w:rPr>
      </w:pPr>
    </w:p>
    <w:p w14:paraId="78F4E902" w14:textId="2EA9440A" w:rsidR="00051B3B" w:rsidRPr="003D2C53" w:rsidRDefault="00051B3B" w:rsidP="003D2C53">
      <w:pPr>
        <w:pStyle w:val="paragraph"/>
        <w:spacing w:before="0" w:beforeAutospacing="0" w:after="0" w:afterAutospacing="0" w:line="259" w:lineRule="auto"/>
        <w:ind w:left="360"/>
        <w:textAlignment w:val="baseline"/>
        <w:rPr>
          <w:rFonts w:ascii="Arial" w:hAnsi="Arial" w:cs="Arial"/>
          <w:sz w:val="22"/>
          <w:szCs w:val="22"/>
        </w:rPr>
      </w:pPr>
      <w:r w:rsidRPr="003D2C53">
        <w:rPr>
          <w:rStyle w:val="normaltextrun"/>
          <w:rFonts w:ascii="Arial" w:hAnsi="Arial" w:cs="Arial"/>
          <w:sz w:val="22"/>
          <w:szCs w:val="22"/>
        </w:rPr>
        <w:lastRenderedPageBreak/>
        <w:t xml:space="preserve">To </w:t>
      </w:r>
      <w:r w:rsidR="00B31088">
        <w:rPr>
          <w:rStyle w:val="normaltextrun"/>
          <w:rFonts w:ascii="Arial" w:hAnsi="Arial" w:cs="Arial"/>
          <w:sz w:val="22"/>
          <w:szCs w:val="22"/>
        </w:rPr>
        <w:t xml:space="preserve">also </w:t>
      </w:r>
      <w:r w:rsidRPr="003D2C53">
        <w:rPr>
          <w:rStyle w:val="normaltextrun"/>
          <w:rFonts w:ascii="Arial" w:hAnsi="Arial" w:cs="Arial"/>
          <w:sz w:val="22"/>
          <w:szCs w:val="22"/>
        </w:rPr>
        <w:t>ensure the benefits of housing policy extends to all Washingtonians in a fair and transparent manner, the GMA requires jurisdictions to thoroughly review and improve housing policies to address and begin to undue racially disparate impacts.</w:t>
      </w:r>
    </w:p>
    <w:p w14:paraId="63801776" w14:textId="215D2DF8" w:rsidR="002F3379" w:rsidRPr="00395075" w:rsidRDefault="002F3379" w:rsidP="00033BB8">
      <w:pPr>
        <w:spacing w:line="276" w:lineRule="auto"/>
        <w:ind w:left="360" w:hanging="360"/>
        <w:rPr>
          <w:rFonts w:ascii="Arial" w:hAnsi="Arial" w:cs="Arial"/>
        </w:rPr>
      </w:pPr>
    </w:p>
    <w:p w14:paraId="74F4AE79" w14:textId="495C337B" w:rsidR="003943BF" w:rsidRPr="00B31088" w:rsidRDefault="00B31088" w:rsidP="00B31088">
      <w:pPr>
        <w:pStyle w:val="NormalWeb"/>
        <w:numPr>
          <w:ilvl w:val="0"/>
          <w:numId w:val="3"/>
        </w:numPr>
        <w:spacing w:line="276" w:lineRule="auto"/>
        <w:rPr>
          <w:rFonts w:ascii="Arial" w:eastAsia="Times New Roman" w:hAnsi="Arial" w:cs="Arial"/>
          <w:color w:val="2F3030"/>
          <w:sz w:val="22"/>
          <w:szCs w:val="22"/>
        </w:rPr>
      </w:pPr>
      <w:r>
        <w:rPr>
          <w:rFonts w:ascii="Arial" w:hAnsi="Arial" w:cs="Arial"/>
          <w:sz w:val="22"/>
          <w:szCs w:val="22"/>
        </w:rPr>
        <w:t xml:space="preserve">On </w:t>
      </w:r>
      <w:r w:rsidR="002F3379" w:rsidRPr="004839B0">
        <w:rPr>
          <w:rFonts w:ascii="Arial" w:hAnsi="Arial" w:cs="Arial"/>
          <w:sz w:val="22"/>
          <w:szCs w:val="22"/>
        </w:rPr>
        <w:t>October 23, 2020</w:t>
      </w:r>
      <w:r>
        <w:rPr>
          <w:rFonts w:ascii="Arial" w:hAnsi="Arial" w:cs="Arial"/>
          <w:sz w:val="22"/>
          <w:szCs w:val="22"/>
        </w:rPr>
        <w:t>, the Puget Sound Regional Council adopted</w:t>
      </w:r>
      <w:r w:rsidR="00A52B42" w:rsidRPr="004839B0">
        <w:rPr>
          <w:rFonts w:ascii="Arial" w:hAnsi="Arial" w:cs="Arial"/>
          <w:sz w:val="22"/>
          <w:szCs w:val="22"/>
        </w:rPr>
        <w:t xml:space="preserve"> </w:t>
      </w:r>
      <w:r w:rsidR="00D20D7A" w:rsidRPr="004839B0">
        <w:rPr>
          <w:rFonts w:ascii="Arial" w:hAnsi="Arial" w:cs="Arial"/>
          <w:color w:val="2F3030"/>
          <w:sz w:val="22"/>
          <w:szCs w:val="22"/>
        </w:rPr>
        <w:t>VISION 2050</w:t>
      </w:r>
      <w:r>
        <w:rPr>
          <w:rFonts w:ascii="Arial" w:hAnsi="Arial" w:cs="Arial"/>
          <w:color w:val="2F3030"/>
          <w:sz w:val="22"/>
          <w:szCs w:val="22"/>
        </w:rPr>
        <w:t>.  VISION 2050</w:t>
      </w:r>
      <w:r w:rsidR="00D20D7A" w:rsidRPr="004839B0">
        <w:rPr>
          <w:rFonts w:ascii="Arial" w:hAnsi="Arial" w:cs="Arial"/>
          <w:color w:val="2F3030"/>
          <w:sz w:val="22"/>
          <w:szCs w:val="22"/>
        </w:rPr>
        <w:t xml:space="preserve"> is the </w:t>
      </w:r>
      <w:r w:rsidR="00A52B42" w:rsidRPr="004839B0">
        <w:rPr>
          <w:rFonts w:ascii="Arial" w:hAnsi="Arial" w:cs="Arial"/>
          <w:color w:val="2F3030"/>
          <w:sz w:val="22"/>
          <w:szCs w:val="22"/>
        </w:rPr>
        <w:t>Puget Sound</w:t>
      </w:r>
      <w:r w:rsidR="002F3379" w:rsidRPr="004839B0">
        <w:rPr>
          <w:rFonts w:ascii="Arial" w:hAnsi="Arial" w:cs="Arial"/>
          <w:color w:val="2F3030"/>
          <w:sz w:val="22"/>
          <w:szCs w:val="22"/>
        </w:rPr>
        <w:t xml:space="preserve"> region</w:t>
      </w:r>
      <w:r w:rsidR="00395075">
        <w:rPr>
          <w:rFonts w:ascii="Arial" w:hAnsi="Arial" w:cs="Arial"/>
          <w:color w:val="2F3030"/>
          <w:sz w:val="22"/>
          <w:szCs w:val="22"/>
        </w:rPr>
        <w:t>’</w:t>
      </w:r>
      <w:r w:rsidR="002F3379" w:rsidRPr="004839B0">
        <w:rPr>
          <w:rFonts w:ascii="Arial" w:hAnsi="Arial" w:cs="Arial"/>
          <w:color w:val="2F3030"/>
          <w:sz w:val="22"/>
          <w:szCs w:val="22"/>
        </w:rPr>
        <w:t>s (”Region”)</w:t>
      </w:r>
      <w:r w:rsidR="00A52B42" w:rsidRPr="004839B0">
        <w:rPr>
          <w:rFonts w:ascii="Arial" w:hAnsi="Arial" w:cs="Arial"/>
          <w:color w:val="2F3030"/>
          <w:sz w:val="22"/>
          <w:szCs w:val="22"/>
        </w:rPr>
        <w:t xml:space="preserve"> </w:t>
      </w:r>
      <w:r w:rsidR="00D20D7A" w:rsidRPr="004839B0">
        <w:rPr>
          <w:rFonts w:ascii="Arial" w:hAnsi="Arial" w:cs="Arial"/>
          <w:color w:val="2F3030"/>
          <w:sz w:val="22"/>
          <w:szCs w:val="22"/>
        </w:rPr>
        <w:t>four county (King</w:t>
      </w:r>
      <w:r>
        <w:rPr>
          <w:rFonts w:ascii="Arial" w:hAnsi="Arial" w:cs="Arial"/>
          <w:color w:val="2F3030"/>
          <w:sz w:val="22"/>
          <w:szCs w:val="22"/>
        </w:rPr>
        <w:t>,</w:t>
      </w:r>
      <w:r w:rsidR="00D20D7A" w:rsidRPr="004839B0">
        <w:rPr>
          <w:rFonts w:ascii="Arial" w:hAnsi="Arial" w:cs="Arial"/>
          <w:color w:val="2F3030"/>
          <w:sz w:val="22"/>
          <w:szCs w:val="22"/>
        </w:rPr>
        <w:t xml:space="preserve"> Pierce, Snohom</w:t>
      </w:r>
      <w:r w:rsidR="00A52B42" w:rsidRPr="004839B0">
        <w:rPr>
          <w:rFonts w:ascii="Arial" w:hAnsi="Arial" w:cs="Arial"/>
          <w:color w:val="2F3030"/>
          <w:sz w:val="22"/>
          <w:szCs w:val="22"/>
        </w:rPr>
        <w:t xml:space="preserve">ish </w:t>
      </w:r>
      <w:r>
        <w:rPr>
          <w:rFonts w:ascii="Arial" w:hAnsi="Arial" w:cs="Arial"/>
          <w:color w:val="2F3030"/>
          <w:sz w:val="22"/>
          <w:szCs w:val="22"/>
        </w:rPr>
        <w:t xml:space="preserve">and </w:t>
      </w:r>
      <w:r w:rsidR="00A52B42" w:rsidRPr="004839B0">
        <w:rPr>
          <w:rFonts w:ascii="Arial" w:hAnsi="Arial" w:cs="Arial"/>
          <w:color w:val="2F3030"/>
          <w:sz w:val="22"/>
          <w:szCs w:val="22"/>
        </w:rPr>
        <w:t>Kitsap)</w:t>
      </w:r>
      <w:r w:rsidR="00D20D7A" w:rsidRPr="004839B0">
        <w:rPr>
          <w:rFonts w:ascii="Arial" w:hAnsi="Arial" w:cs="Arial"/>
          <w:color w:val="2F3030"/>
          <w:sz w:val="22"/>
          <w:szCs w:val="22"/>
        </w:rPr>
        <w:t xml:space="preserve"> </w:t>
      </w:r>
      <w:r w:rsidR="009C31A5" w:rsidRPr="004839B0">
        <w:rPr>
          <w:rFonts w:ascii="Arial" w:hAnsi="Arial" w:cs="Arial"/>
          <w:color w:val="2F3030"/>
          <w:sz w:val="22"/>
          <w:szCs w:val="22"/>
        </w:rPr>
        <w:t xml:space="preserve">growth </w:t>
      </w:r>
      <w:r w:rsidR="00D20D7A" w:rsidRPr="004839B0">
        <w:rPr>
          <w:rFonts w:ascii="Arial" w:hAnsi="Arial" w:cs="Arial"/>
          <w:color w:val="2F3030"/>
          <w:sz w:val="22"/>
          <w:szCs w:val="22"/>
        </w:rPr>
        <w:t>plan</w:t>
      </w:r>
      <w:r w:rsidR="00A52B42" w:rsidRPr="004839B0">
        <w:rPr>
          <w:rFonts w:ascii="Arial" w:hAnsi="Arial" w:cs="Arial"/>
          <w:color w:val="2F3030"/>
          <w:sz w:val="22"/>
          <w:szCs w:val="22"/>
        </w:rPr>
        <w:t xml:space="preserve"> and strategy</w:t>
      </w:r>
      <w:r w:rsidR="00D20D7A" w:rsidRPr="004839B0">
        <w:rPr>
          <w:rFonts w:ascii="Arial" w:hAnsi="Arial" w:cs="Arial"/>
          <w:color w:val="2F3030"/>
          <w:sz w:val="22"/>
          <w:szCs w:val="22"/>
        </w:rPr>
        <w:t xml:space="preserve">.  </w:t>
      </w:r>
      <w:r w:rsidR="009C31A5" w:rsidRPr="004839B0">
        <w:rPr>
          <w:rFonts w:ascii="Arial" w:eastAsia="Times New Roman" w:hAnsi="Arial" w:cs="Arial"/>
          <w:color w:val="2F3030"/>
          <w:sz w:val="22"/>
          <w:szCs w:val="22"/>
        </w:rPr>
        <w:t xml:space="preserve">VISION 2050 includes </w:t>
      </w:r>
      <w:r w:rsidR="00BE7467">
        <w:rPr>
          <w:rFonts w:ascii="Arial" w:eastAsia="Times New Roman" w:hAnsi="Arial" w:cs="Arial"/>
          <w:color w:val="2F3030"/>
          <w:sz w:val="22"/>
          <w:szCs w:val="22"/>
        </w:rPr>
        <w:t xml:space="preserve">the </w:t>
      </w:r>
      <w:r w:rsidR="002F3379" w:rsidRPr="004839B0">
        <w:rPr>
          <w:rFonts w:ascii="Arial" w:eastAsia="Times New Roman" w:hAnsi="Arial" w:cs="Arial"/>
          <w:color w:val="2F3030"/>
          <w:sz w:val="22"/>
          <w:szCs w:val="22"/>
        </w:rPr>
        <w:t>multi</w:t>
      </w:r>
      <w:r w:rsidR="00395075">
        <w:rPr>
          <w:rFonts w:ascii="Arial" w:eastAsia="Times New Roman" w:hAnsi="Arial" w:cs="Arial"/>
          <w:color w:val="2F3030"/>
          <w:sz w:val="22"/>
          <w:szCs w:val="22"/>
        </w:rPr>
        <w:t>-</w:t>
      </w:r>
      <w:r w:rsidR="002F3379" w:rsidRPr="004839B0">
        <w:rPr>
          <w:rFonts w:ascii="Arial" w:eastAsia="Times New Roman" w:hAnsi="Arial" w:cs="Arial"/>
          <w:color w:val="2F3030"/>
          <w:sz w:val="22"/>
          <w:szCs w:val="22"/>
        </w:rPr>
        <w:t>county planning policies (</w:t>
      </w:r>
      <w:r w:rsidR="00395075">
        <w:rPr>
          <w:rFonts w:ascii="Arial" w:eastAsia="Times New Roman" w:hAnsi="Arial" w:cs="Arial"/>
          <w:color w:val="2F3030"/>
          <w:sz w:val="22"/>
          <w:szCs w:val="22"/>
        </w:rPr>
        <w:t>“M</w:t>
      </w:r>
      <w:r w:rsidR="00596F88" w:rsidRPr="004839B0">
        <w:rPr>
          <w:rFonts w:ascii="Arial" w:eastAsia="Times New Roman" w:hAnsi="Arial" w:cs="Arial"/>
          <w:color w:val="2F3030"/>
          <w:sz w:val="22"/>
          <w:szCs w:val="22"/>
        </w:rPr>
        <w:t>PP’s”</w:t>
      </w:r>
      <w:r w:rsidR="009C31A5" w:rsidRPr="004839B0">
        <w:rPr>
          <w:rFonts w:ascii="Arial" w:eastAsia="Times New Roman" w:hAnsi="Arial" w:cs="Arial"/>
          <w:color w:val="2F3030"/>
          <w:sz w:val="22"/>
          <w:szCs w:val="22"/>
        </w:rPr>
        <w:t xml:space="preserve">) </w:t>
      </w:r>
      <w:r w:rsidR="002F3379" w:rsidRPr="004839B0">
        <w:rPr>
          <w:rFonts w:ascii="Arial" w:eastAsia="Times New Roman" w:hAnsi="Arial" w:cs="Arial"/>
          <w:color w:val="2F3030"/>
          <w:sz w:val="22"/>
          <w:szCs w:val="22"/>
        </w:rPr>
        <w:t>required by</w:t>
      </w:r>
      <w:r w:rsidR="002F3379" w:rsidRPr="009C31A5">
        <w:rPr>
          <w:rFonts w:ascii="Arial" w:eastAsia="Times New Roman" w:hAnsi="Arial" w:cs="Arial"/>
          <w:color w:val="2F3030"/>
          <w:sz w:val="22"/>
          <w:szCs w:val="22"/>
        </w:rPr>
        <w:t xml:space="preserve"> </w:t>
      </w:r>
      <w:r w:rsidR="009C31A5">
        <w:rPr>
          <w:rFonts w:ascii="Arial" w:eastAsia="Times New Roman" w:hAnsi="Arial" w:cs="Arial"/>
          <w:color w:val="2F3030"/>
          <w:sz w:val="22"/>
          <w:szCs w:val="22"/>
        </w:rPr>
        <w:t xml:space="preserve">the GMA. </w:t>
      </w:r>
      <w:r w:rsidR="00BE7467">
        <w:rPr>
          <w:rFonts w:ascii="Arial" w:eastAsia="Times New Roman" w:hAnsi="Arial" w:cs="Arial"/>
          <w:color w:val="2F3030"/>
          <w:sz w:val="22"/>
          <w:szCs w:val="22"/>
        </w:rPr>
        <w:t>VISION 2050</w:t>
      </w:r>
      <w:r w:rsidR="009C31A5">
        <w:rPr>
          <w:rFonts w:ascii="Arial" w:eastAsia="Times New Roman" w:hAnsi="Arial" w:cs="Arial"/>
          <w:color w:val="2F3030"/>
          <w:sz w:val="22"/>
          <w:szCs w:val="22"/>
        </w:rPr>
        <w:t xml:space="preserve"> also identifies actions and strategies to</w:t>
      </w:r>
      <w:r w:rsidR="002F3379" w:rsidRPr="009C31A5">
        <w:rPr>
          <w:rFonts w:ascii="Arial" w:eastAsia="Times New Roman" w:hAnsi="Arial" w:cs="Arial"/>
          <w:color w:val="2F3030"/>
          <w:sz w:val="22"/>
          <w:szCs w:val="22"/>
        </w:rPr>
        <w:t xml:space="preserve"> guid</w:t>
      </w:r>
      <w:r w:rsidR="00BE7467">
        <w:rPr>
          <w:rFonts w:ascii="Arial" w:eastAsia="Times New Roman" w:hAnsi="Arial" w:cs="Arial"/>
          <w:color w:val="2F3030"/>
          <w:sz w:val="22"/>
          <w:szCs w:val="22"/>
        </w:rPr>
        <w:t>e how and where the Region will grow</w:t>
      </w:r>
      <w:r w:rsidR="002F3379" w:rsidRPr="009C31A5">
        <w:rPr>
          <w:rFonts w:ascii="Arial" w:eastAsia="Times New Roman" w:hAnsi="Arial" w:cs="Arial"/>
          <w:color w:val="2F3030"/>
          <w:sz w:val="22"/>
          <w:szCs w:val="22"/>
        </w:rPr>
        <w:t xml:space="preserve"> through 2050. VISION 2050 informs updates to countywide planning policies an</w:t>
      </w:r>
      <w:r w:rsidR="00BE7467">
        <w:rPr>
          <w:rFonts w:ascii="Arial" w:eastAsia="Times New Roman" w:hAnsi="Arial" w:cs="Arial"/>
          <w:color w:val="2F3030"/>
          <w:sz w:val="22"/>
          <w:szCs w:val="22"/>
        </w:rPr>
        <w:t>d local comprehensive plans prepared and adopted</w:t>
      </w:r>
      <w:r w:rsidR="002F3379" w:rsidRPr="009C31A5">
        <w:rPr>
          <w:rFonts w:ascii="Arial" w:eastAsia="Times New Roman" w:hAnsi="Arial" w:cs="Arial"/>
          <w:color w:val="2F3030"/>
          <w:sz w:val="22"/>
          <w:szCs w:val="22"/>
        </w:rPr>
        <w:t xml:space="preserve"> by cities and counties.</w:t>
      </w:r>
      <w:r>
        <w:rPr>
          <w:rFonts w:ascii="Arial" w:eastAsia="Times New Roman" w:hAnsi="Arial" w:cs="Arial"/>
          <w:color w:val="2F3030"/>
          <w:sz w:val="22"/>
          <w:szCs w:val="22"/>
        </w:rPr>
        <w:t xml:space="preserve">  </w:t>
      </w:r>
      <w:hyperlink r:id="rId10" w:history="1">
        <w:r w:rsidR="003943BF" w:rsidRPr="00B31088">
          <w:rPr>
            <w:color w:val="0000FF"/>
            <w:u w:val="single"/>
          </w:rPr>
          <w:t>VISION 2050 | Puget Sound Regional Council (psrc.org)</w:t>
        </w:r>
      </w:hyperlink>
    </w:p>
    <w:p w14:paraId="7C8F1638" w14:textId="77777777" w:rsidR="003943BF" w:rsidRPr="00B31088" w:rsidRDefault="003943BF" w:rsidP="00B31088">
      <w:pPr>
        <w:rPr>
          <w:rFonts w:ascii="Arial" w:eastAsia="Times New Roman" w:hAnsi="Arial" w:cs="Arial"/>
          <w:color w:val="2F3030"/>
        </w:rPr>
      </w:pPr>
    </w:p>
    <w:p w14:paraId="463F7868" w14:textId="7C7670AE" w:rsidR="00C7482F" w:rsidRPr="00395075" w:rsidRDefault="00596F88" w:rsidP="00033BB8">
      <w:pPr>
        <w:pStyle w:val="NormalWeb"/>
        <w:numPr>
          <w:ilvl w:val="0"/>
          <w:numId w:val="3"/>
        </w:numPr>
        <w:spacing w:line="276" w:lineRule="auto"/>
        <w:rPr>
          <w:rFonts w:ascii="Arial" w:eastAsia="Times New Roman" w:hAnsi="Arial" w:cs="Arial"/>
          <w:color w:val="2F3030"/>
          <w:sz w:val="22"/>
          <w:szCs w:val="22"/>
        </w:rPr>
      </w:pPr>
      <w:r w:rsidRPr="00395075">
        <w:rPr>
          <w:rFonts w:ascii="Arial" w:hAnsi="Arial" w:cs="Arial"/>
          <w:sz w:val="22"/>
          <w:szCs w:val="22"/>
        </w:rPr>
        <w:t xml:space="preserve">Compared to prior </w:t>
      </w:r>
      <w:r w:rsidR="009C31A5" w:rsidRPr="00395075">
        <w:rPr>
          <w:rFonts w:ascii="Arial" w:hAnsi="Arial" w:cs="Arial"/>
          <w:sz w:val="22"/>
          <w:szCs w:val="22"/>
        </w:rPr>
        <w:t xml:space="preserve">PSRC regional </w:t>
      </w:r>
      <w:r w:rsidRPr="00395075">
        <w:rPr>
          <w:rFonts w:ascii="Arial" w:hAnsi="Arial" w:cs="Arial"/>
          <w:sz w:val="22"/>
          <w:szCs w:val="22"/>
        </w:rPr>
        <w:t>growth documents</w:t>
      </w:r>
      <w:r w:rsidR="003943BF" w:rsidRPr="00395075">
        <w:rPr>
          <w:rFonts w:ascii="Arial" w:hAnsi="Arial" w:cs="Arial"/>
          <w:sz w:val="22"/>
          <w:szCs w:val="22"/>
        </w:rPr>
        <w:t xml:space="preserve"> (e.g. VISION 2040)</w:t>
      </w:r>
      <w:r w:rsidRPr="00395075">
        <w:rPr>
          <w:rFonts w:ascii="Arial" w:hAnsi="Arial" w:cs="Arial"/>
          <w:sz w:val="22"/>
          <w:szCs w:val="22"/>
        </w:rPr>
        <w:t xml:space="preserve">, </w:t>
      </w:r>
      <w:r w:rsidR="00137BDA" w:rsidRPr="00395075">
        <w:rPr>
          <w:rFonts w:ascii="Arial" w:hAnsi="Arial" w:cs="Arial"/>
          <w:sz w:val="22"/>
          <w:szCs w:val="22"/>
        </w:rPr>
        <w:t>V</w:t>
      </w:r>
      <w:r w:rsidR="003943BF" w:rsidRPr="00395075">
        <w:rPr>
          <w:rFonts w:ascii="Arial" w:hAnsi="Arial" w:cs="Arial"/>
          <w:sz w:val="22"/>
          <w:szCs w:val="22"/>
        </w:rPr>
        <w:t>ISION 2050 places</w:t>
      </w:r>
      <w:r w:rsidR="009C31A5" w:rsidRPr="00395075">
        <w:rPr>
          <w:rFonts w:ascii="Arial" w:hAnsi="Arial" w:cs="Arial"/>
          <w:sz w:val="22"/>
          <w:szCs w:val="22"/>
        </w:rPr>
        <w:t xml:space="preserve"> </w:t>
      </w:r>
      <w:r w:rsidR="00137BDA" w:rsidRPr="00395075">
        <w:rPr>
          <w:rFonts w:ascii="Arial" w:hAnsi="Arial" w:cs="Arial"/>
          <w:sz w:val="22"/>
          <w:szCs w:val="22"/>
        </w:rPr>
        <w:t>g</w:t>
      </w:r>
      <w:r w:rsidRPr="00395075">
        <w:rPr>
          <w:rFonts w:ascii="Arial" w:hAnsi="Arial" w:cs="Arial"/>
          <w:sz w:val="22"/>
          <w:szCs w:val="22"/>
        </w:rPr>
        <w:t xml:space="preserve">reater emphasis on equity and several other </w:t>
      </w:r>
      <w:r w:rsidR="00137BDA" w:rsidRPr="00395075">
        <w:rPr>
          <w:rFonts w:ascii="Arial" w:hAnsi="Arial" w:cs="Arial"/>
          <w:sz w:val="22"/>
          <w:szCs w:val="22"/>
        </w:rPr>
        <w:t xml:space="preserve">subject areas, including </w:t>
      </w:r>
      <w:r w:rsidR="009C31A5" w:rsidRPr="00395075">
        <w:rPr>
          <w:rFonts w:ascii="Arial" w:hAnsi="Arial" w:cs="Arial"/>
          <w:sz w:val="22"/>
          <w:szCs w:val="22"/>
        </w:rPr>
        <w:t xml:space="preserve">affordable </w:t>
      </w:r>
      <w:r w:rsidR="00137BDA" w:rsidRPr="00395075">
        <w:rPr>
          <w:rFonts w:ascii="Arial" w:hAnsi="Arial" w:cs="Arial"/>
          <w:sz w:val="22"/>
          <w:szCs w:val="22"/>
        </w:rPr>
        <w:t xml:space="preserve">housing. </w:t>
      </w:r>
      <w:r w:rsidR="00BE7467">
        <w:rPr>
          <w:rFonts w:ascii="Arial" w:hAnsi="Arial" w:cs="Arial"/>
          <w:sz w:val="22"/>
          <w:szCs w:val="22"/>
        </w:rPr>
        <w:t xml:space="preserve"> </w:t>
      </w:r>
      <w:r w:rsidR="00C7482F" w:rsidRPr="00395075">
        <w:rPr>
          <w:rFonts w:ascii="Arial" w:hAnsi="Arial" w:cs="Arial"/>
          <w:sz w:val="22"/>
          <w:szCs w:val="22"/>
        </w:rPr>
        <w:t>VISION 2050’s housing policies respond to the urgency of changing demographics and the need to increase and diversify t</w:t>
      </w:r>
      <w:r w:rsidRPr="00395075">
        <w:rPr>
          <w:rFonts w:ascii="Arial" w:hAnsi="Arial" w:cs="Arial"/>
          <w:sz w:val="22"/>
          <w:szCs w:val="22"/>
        </w:rPr>
        <w:t>he region’s housing supply. VISION 2050 identifies</w:t>
      </w:r>
      <w:r w:rsidR="00C7482F" w:rsidRPr="00395075">
        <w:rPr>
          <w:rFonts w:ascii="Arial" w:hAnsi="Arial" w:cs="Arial"/>
          <w:sz w:val="22"/>
          <w:szCs w:val="22"/>
        </w:rPr>
        <w:t xml:space="preserve"> coordinated strategies, policies, and actions to ensure that the region’s housing needs are met.</w:t>
      </w:r>
    </w:p>
    <w:p w14:paraId="2C0A8CC4" w14:textId="77777777" w:rsidR="00137BDA" w:rsidRPr="00395075" w:rsidRDefault="00137BDA" w:rsidP="00033BB8">
      <w:pPr>
        <w:spacing w:line="276" w:lineRule="auto"/>
        <w:ind w:left="360" w:hanging="360"/>
        <w:rPr>
          <w:rFonts w:ascii="Arial" w:hAnsi="Arial" w:cs="Arial"/>
        </w:rPr>
      </w:pPr>
    </w:p>
    <w:p w14:paraId="1ABE00F8" w14:textId="163D8003" w:rsidR="00137BDA" w:rsidRPr="00395075" w:rsidRDefault="00137BDA" w:rsidP="00033BB8">
      <w:pPr>
        <w:pStyle w:val="ListParagraph"/>
        <w:numPr>
          <w:ilvl w:val="0"/>
          <w:numId w:val="3"/>
        </w:numPr>
        <w:spacing w:after="0" w:line="276" w:lineRule="auto"/>
        <w:rPr>
          <w:rFonts w:ascii="Arial" w:hAnsi="Arial" w:cs="Arial"/>
        </w:rPr>
      </w:pPr>
      <w:r w:rsidRPr="00395075">
        <w:rPr>
          <w:rFonts w:ascii="Arial" w:hAnsi="Arial" w:cs="Arial"/>
        </w:rPr>
        <w:t>Examples of VISION 2050</w:t>
      </w:r>
      <w:r w:rsidR="009C31A5" w:rsidRPr="00395075">
        <w:rPr>
          <w:rFonts w:ascii="Arial" w:hAnsi="Arial" w:cs="Arial"/>
        </w:rPr>
        <w:t>’s housing related</w:t>
      </w:r>
      <w:r w:rsidRPr="00395075">
        <w:rPr>
          <w:rFonts w:ascii="Arial" w:hAnsi="Arial" w:cs="Arial"/>
        </w:rPr>
        <w:t xml:space="preserve"> </w:t>
      </w:r>
      <w:r w:rsidR="009C31A5" w:rsidRPr="00395075">
        <w:rPr>
          <w:rFonts w:ascii="Arial" w:hAnsi="Arial" w:cs="Arial"/>
        </w:rPr>
        <w:t>multi-county planning</w:t>
      </w:r>
      <w:r w:rsidRPr="00395075">
        <w:rPr>
          <w:rFonts w:ascii="Arial" w:hAnsi="Arial" w:cs="Arial"/>
        </w:rPr>
        <w:t xml:space="preserve"> policies</w:t>
      </w:r>
      <w:r w:rsidR="00596F88" w:rsidRPr="00395075">
        <w:rPr>
          <w:rFonts w:ascii="Arial" w:hAnsi="Arial" w:cs="Arial"/>
        </w:rPr>
        <w:t xml:space="preserve"> </w:t>
      </w:r>
      <w:r w:rsidR="00553453" w:rsidRPr="00395075">
        <w:rPr>
          <w:rFonts w:ascii="Arial" w:hAnsi="Arial" w:cs="Arial"/>
        </w:rPr>
        <w:t>(M</w:t>
      </w:r>
      <w:r w:rsidR="009C31A5" w:rsidRPr="00395075">
        <w:rPr>
          <w:rFonts w:ascii="Arial" w:hAnsi="Arial" w:cs="Arial"/>
        </w:rPr>
        <w:t xml:space="preserve">PP’s) </w:t>
      </w:r>
      <w:r w:rsidR="00596F88" w:rsidRPr="00395075">
        <w:rPr>
          <w:rFonts w:ascii="Arial" w:hAnsi="Arial" w:cs="Arial"/>
        </w:rPr>
        <w:t>and local actions</w:t>
      </w:r>
      <w:r w:rsidRPr="00395075">
        <w:rPr>
          <w:rFonts w:ascii="Arial" w:hAnsi="Arial" w:cs="Arial"/>
        </w:rPr>
        <w:t xml:space="preserve"> </w:t>
      </w:r>
      <w:r w:rsidR="009C31A5" w:rsidRPr="00395075">
        <w:rPr>
          <w:rFonts w:ascii="Arial" w:hAnsi="Arial" w:cs="Arial"/>
        </w:rPr>
        <w:t>that incorporate</w:t>
      </w:r>
      <w:r w:rsidRPr="00395075">
        <w:rPr>
          <w:rFonts w:ascii="Arial" w:hAnsi="Arial" w:cs="Arial"/>
        </w:rPr>
        <w:t xml:space="preserve"> equity </w:t>
      </w:r>
      <w:r w:rsidR="00596F88" w:rsidRPr="00395075">
        <w:rPr>
          <w:rFonts w:ascii="Arial" w:hAnsi="Arial" w:cs="Arial"/>
        </w:rPr>
        <w:t xml:space="preserve">and displacement </w:t>
      </w:r>
      <w:r w:rsidRPr="00395075">
        <w:rPr>
          <w:rFonts w:ascii="Arial" w:hAnsi="Arial" w:cs="Arial"/>
        </w:rPr>
        <w:t>include:</w:t>
      </w:r>
    </w:p>
    <w:p w14:paraId="5201EF16" w14:textId="73CFBB8F" w:rsidR="00400548" w:rsidRPr="00395075" w:rsidRDefault="00400548" w:rsidP="00FE0ECB">
      <w:pPr>
        <w:spacing w:line="276" w:lineRule="auto"/>
        <w:ind w:left="720" w:hanging="360"/>
        <w:rPr>
          <w:rFonts w:ascii="Arial" w:hAnsi="Arial" w:cs="Arial"/>
          <w:u w:val="single"/>
        </w:rPr>
      </w:pPr>
    </w:p>
    <w:p w14:paraId="035B4734" w14:textId="2E22AF47" w:rsidR="009C31A5" w:rsidRPr="00FE0ECB" w:rsidRDefault="003943BF" w:rsidP="00FE0ECB">
      <w:pPr>
        <w:spacing w:line="276" w:lineRule="auto"/>
        <w:ind w:left="720"/>
        <w:rPr>
          <w:rFonts w:ascii="Arial" w:hAnsi="Arial" w:cs="Arial"/>
          <w:b/>
          <w:sz w:val="20"/>
          <w:szCs w:val="20"/>
          <w:u w:val="single"/>
        </w:rPr>
      </w:pPr>
      <w:r w:rsidRPr="00FE0ECB">
        <w:rPr>
          <w:rFonts w:ascii="Arial" w:hAnsi="Arial" w:cs="Arial"/>
          <w:b/>
          <w:sz w:val="20"/>
          <w:szCs w:val="20"/>
          <w:u w:val="single"/>
        </w:rPr>
        <w:t>M</w:t>
      </w:r>
      <w:r w:rsidR="009C31A5" w:rsidRPr="00FE0ECB">
        <w:rPr>
          <w:rFonts w:ascii="Arial" w:hAnsi="Arial" w:cs="Arial"/>
          <w:b/>
          <w:sz w:val="20"/>
          <w:szCs w:val="20"/>
          <w:u w:val="single"/>
        </w:rPr>
        <w:t>PP’s</w:t>
      </w:r>
    </w:p>
    <w:p w14:paraId="2F3DFD41" w14:textId="77777777" w:rsidR="00400548" w:rsidRPr="00D66644" w:rsidRDefault="00400548" w:rsidP="00FE0ECB">
      <w:pPr>
        <w:spacing w:line="276" w:lineRule="auto"/>
        <w:ind w:left="720"/>
        <w:rPr>
          <w:rFonts w:ascii="Arial" w:hAnsi="Arial" w:cs="Arial"/>
          <w:sz w:val="20"/>
          <w:szCs w:val="20"/>
        </w:rPr>
      </w:pPr>
      <w:r w:rsidRPr="00D66644">
        <w:rPr>
          <w:rFonts w:ascii="Arial" w:hAnsi="Arial" w:cs="Arial"/>
          <w:sz w:val="20"/>
          <w:szCs w:val="20"/>
        </w:rPr>
        <w:t xml:space="preserve">MPP-H-3 </w:t>
      </w:r>
    </w:p>
    <w:p w14:paraId="685794A9" w14:textId="4CC92A19" w:rsidR="00400548" w:rsidRPr="00D66644" w:rsidRDefault="00400548" w:rsidP="00FE0ECB">
      <w:pPr>
        <w:spacing w:line="276" w:lineRule="auto"/>
        <w:ind w:left="720"/>
        <w:rPr>
          <w:rFonts w:ascii="Arial" w:hAnsi="Arial" w:cs="Arial"/>
          <w:sz w:val="20"/>
          <w:szCs w:val="20"/>
        </w:rPr>
      </w:pPr>
      <w:r w:rsidRPr="00D66644">
        <w:rPr>
          <w:rFonts w:ascii="Arial" w:hAnsi="Arial" w:cs="Arial"/>
          <w:sz w:val="20"/>
          <w:szCs w:val="20"/>
        </w:rPr>
        <w:t>Achieve and s</w:t>
      </w:r>
      <w:r w:rsidR="00596F88" w:rsidRPr="00D66644">
        <w:rPr>
          <w:rFonts w:ascii="Arial" w:hAnsi="Arial" w:cs="Arial"/>
          <w:sz w:val="20"/>
          <w:szCs w:val="20"/>
        </w:rPr>
        <w:t xml:space="preserve">ustain – through preservation, </w:t>
      </w:r>
      <w:r w:rsidRPr="00D66644">
        <w:rPr>
          <w:rFonts w:ascii="Arial" w:hAnsi="Arial" w:cs="Arial"/>
          <w:sz w:val="20"/>
          <w:szCs w:val="20"/>
        </w:rPr>
        <w:t xml:space="preserve">rehabilitation, and new development – a </w:t>
      </w:r>
    </w:p>
    <w:p w14:paraId="315EA4A4" w14:textId="1AF18F7F" w:rsidR="00400548" w:rsidRPr="00D66644" w:rsidRDefault="00400548" w:rsidP="00FE0ECB">
      <w:pPr>
        <w:spacing w:line="276" w:lineRule="auto"/>
        <w:ind w:left="720"/>
        <w:rPr>
          <w:rFonts w:ascii="Arial" w:hAnsi="Arial" w:cs="Arial"/>
          <w:sz w:val="20"/>
          <w:szCs w:val="20"/>
        </w:rPr>
      </w:pPr>
      <w:r w:rsidRPr="00D66644">
        <w:rPr>
          <w:rFonts w:ascii="Arial" w:hAnsi="Arial" w:cs="Arial"/>
          <w:sz w:val="20"/>
          <w:szCs w:val="20"/>
        </w:rPr>
        <w:t>sufficient supply of housing to meet the needs of  low-income, moderate-income, middle-income,</w:t>
      </w:r>
      <w:r w:rsidR="00EA3A83" w:rsidRPr="00D66644">
        <w:rPr>
          <w:rFonts w:ascii="Arial" w:hAnsi="Arial" w:cs="Arial"/>
          <w:sz w:val="20"/>
          <w:szCs w:val="20"/>
        </w:rPr>
        <w:t xml:space="preserve"> </w:t>
      </w:r>
      <w:r w:rsidRPr="00D66644">
        <w:rPr>
          <w:rFonts w:ascii="Arial" w:hAnsi="Arial" w:cs="Arial"/>
          <w:sz w:val="20"/>
          <w:szCs w:val="20"/>
        </w:rPr>
        <w:t>and special needs individuals and households  that is equitably and rationally distributed throughout the region.</w:t>
      </w:r>
    </w:p>
    <w:p w14:paraId="5109399D" w14:textId="37E7C01E" w:rsidR="00EA3A83" w:rsidRPr="00D66644" w:rsidRDefault="00EA3A83" w:rsidP="00FE0ECB">
      <w:pPr>
        <w:spacing w:line="276" w:lineRule="auto"/>
        <w:ind w:left="720" w:hanging="360"/>
        <w:rPr>
          <w:rFonts w:ascii="Arial" w:hAnsi="Arial" w:cs="Arial"/>
          <w:sz w:val="20"/>
          <w:szCs w:val="20"/>
        </w:rPr>
      </w:pPr>
    </w:p>
    <w:p w14:paraId="198BDC31" w14:textId="32C1D4B0" w:rsidR="00400548" w:rsidRPr="00D66644" w:rsidRDefault="00400548" w:rsidP="00FE0ECB">
      <w:pPr>
        <w:spacing w:line="276" w:lineRule="auto"/>
        <w:ind w:left="720"/>
        <w:rPr>
          <w:rFonts w:ascii="Arial" w:hAnsi="Arial" w:cs="Arial"/>
          <w:sz w:val="20"/>
          <w:szCs w:val="20"/>
        </w:rPr>
      </w:pPr>
      <w:r w:rsidRPr="00D66644">
        <w:rPr>
          <w:rFonts w:ascii="Arial" w:hAnsi="Arial" w:cs="Arial"/>
          <w:sz w:val="20"/>
          <w:szCs w:val="20"/>
        </w:rPr>
        <w:t xml:space="preserve">MPP-H-5 </w:t>
      </w:r>
    </w:p>
    <w:p w14:paraId="60A49848" w14:textId="6515616D" w:rsidR="00400548" w:rsidRPr="00D66644" w:rsidRDefault="00400548" w:rsidP="00FE0ECB">
      <w:pPr>
        <w:spacing w:line="276" w:lineRule="auto"/>
        <w:ind w:left="720"/>
        <w:rPr>
          <w:rFonts w:ascii="Arial" w:hAnsi="Arial" w:cs="Arial"/>
          <w:sz w:val="20"/>
          <w:szCs w:val="20"/>
        </w:rPr>
      </w:pPr>
      <w:r w:rsidRPr="00D66644">
        <w:rPr>
          <w:rFonts w:ascii="Arial" w:hAnsi="Arial" w:cs="Arial"/>
          <w:sz w:val="20"/>
          <w:szCs w:val="20"/>
        </w:rPr>
        <w:t>Promote homeownership opportunities for low</w:t>
      </w:r>
      <w:r w:rsidR="00EA3A83" w:rsidRPr="00D66644">
        <w:rPr>
          <w:rFonts w:ascii="Arial" w:hAnsi="Arial" w:cs="Arial"/>
          <w:sz w:val="20"/>
          <w:szCs w:val="20"/>
        </w:rPr>
        <w:t xml:space="preserve"> </w:t>
      </w:r>
      <w:r w:rsidRPr="00D66644">
        <w:rPr>
          <w:rFonts w:ascii="Arial" w:hAnsi="Arial" w:cs="Arial"/>
          <w:sz w:val="20"/>
          <w:szCs w:val="20"/>
        </w:rPr>
        <w:t>income, moderate-income, and middle-income families and individuals while recognizing historic inequit</w:t>
      </w:r>
      <w:r w:rsidR="00596F88" w:rsidRPr="00D66644">
        <w:rPr>
          <w:rFonts w:ascii="Arial" w:hAnsi="Arial" w:cs="Arial"/>
          <w:sz w:val="20"/>
          <w:szCs w:val="20"/>
        </w:rPr>
        <w:t xml:space="preserve">ies in access to homeownership </w:t>
      </w:r>
      <w:r w:rsidRPr="00D66644">
        <w:rPr>
          <w:rFonts w:ascii="Arial" w:hAnsi="Arial" w:cs="Arial"/>
          <w:sz w:val="20"/>
          <w:szCs w:val="20"/>
        </w:rPr>
        <w:t>opportunities for communities of color.</w:t>
      </w:r>
    </w:p>
    <w:p w14:paraId="388FF692" w14:textId="77777777" w:rsidR="00EA3A83" w:rsidRPr="00D66644" w:rsidRDefault="00EA3A83" w:rsidP="00FE0ECB">
      <w:pPr>
        <w:spacing w:line="276" w:lineRule="auto"/>
        <w:ind w:left="720" w:hanging="360"/>
        <w:rPr>
          <w:rFonts w:ascii="Arial" w:hAnsi="Arial" w:cs="Arial"/>
          <w:sz w:val="20"/>
          <w:szCs w:val="20"/>
        </w:rPr>
      </w:pPr>
    </w:p>
    <w:p w14:paraId="2572E6C9" w14:textId="6357C0E5" w:rsidR="00400548" w:rsidRPr="00D66644" w:rsidRDefault="00400548" w:rsidP="00FE0ECB">
      <w:pPr>
        <w:spacing w:line="276" w:lineRule="auto"/>
        <w:ind w:left="720"/>
        <w:rPr>
          <w:rFonts w:ascii="Arial" w:hAnsi="Arial" w:cs="Arial"/>
          <w:sz w:val="20"/>
          <w:szCs w:val="20"/>
        </w:rPr>
      </w:pPr>
      <w:r w:rsidRPr="00D66644">
        <w:rPr>
          <w:rFonts w:ascii="Arial" w:hAnsi="Arial" w:cs="Arial"/>
          <w:sz w:val="20"/>
          <w:szCs w:val="20"/>
        </w:rPr>
        <w:t xml:space="preserve">MPP-H-6 </w:t>
      </w:r>
    </w:p>
    <w:p w14:paraId="0B76A805" w14:textId="47E7E828" w:rsidR="00400548" w:rsidRPr="00D66644" w:rsidRDefault="00400548" w:rsidP="00FE0ECB">
      <w:pPr>
        <w:spacing w:line="276" w:lineRule="auto"/>
        <w:ind w:left="720"/>
        <w:rPr>
          <w:rFonts w:ascii="Arial" w:hAnsi="Arial" w:cs="Arial"/>
          <w:sz w:val="20"/>
          <w:szCs w:val="20"/>
        </w:rPr>
      </w:pPr>
      <w:r w:rsidRPr="00D66644">
        <w:rPr>
          <w:rFonts w:ascii="Arial" w:hAnsi="Arial" w:cs="Arial"/>
          <w:sz w:val="20"/>
          <w:szCs w:val="20"/>
        </w:rPr>
        <w:t>Develop and pro</w:t>
      </w:r>
      <w:r w:rsidR="00596F88" w:rsidRPr="00D66644">
        <w:rPr>
          <w:rFonts w:ascii="Arial" w:hAnsi="Arial" w:cs="Arial"/>
          <w:sz w:val="20"/>
          <w:szCs w:val="20"/>
        </w:rPr>
        <w:t>vide a range of housing choices</w:t>
      </w:r>
      <w:r w:rsidR="00EA3A83" w:rsidRPr="00D66644">
        <w:rPr>
          <w:rFonts w:ascii="Arial" w:hAnsi="Arial" w:cs="Arial"/>
          <w:sz w:val="20"/>
          <w:szCs w:val="20"/>
        </w:rPr>
        <w:t xml:space="preserve"> </w:t>
      </w:r>
      <w:r w:rsidRPr="00D66644">
        <w:rPr>
          <w:rFonts w:ascii="Arial" w:hAnsi="Arial" w:cs="Arial"/>
          <w:sz w:val="20"/>
          <w:szCs w:val="20"/>
        </w:rPr>
        <w:t>for workers at al</w:t>
      </w:r>
      <w:r w:rsidR="00C004BB" w:rsidRPr="00D66644">
        <w:rPr>
          <w:rFonts w:ascii="Arial" w:hAnsi="Arial" w:cs="Arial"/>
          <w:sz w:val="20"/>
          <w:szCs w:val="20"/>
        </w:rPr>
        <w:t xml:space="preserve">l income levels throughout the </w:t>
      </w:r>
      <w:r w:rsidRPr="00D66644">
        <w:rPr>
          <w:rFonts w:ascii="Arial" w:hAnsi="Arial" w:cs="Arial"/>
          <w:sz w:val="20"/>
          <w:szCs w:val="20"/>
        </w:rPr>
        <w:t>region that i</w:t>
      </w:r>
      <w:r w:rsidR="00D66644">
        <w:rPr>
          <w:rFonts w:ascii="Arial" w:hAnsi="Arial" w:cs="Arial"/>
          <w:sz w:val="20"/>
          <w:szCs w:val="20"/>
        </w:rPr>
        <w:t>s accessible to job centers and</w:t>
      </w:r>
      <w:r w:rsidR="00EA3A83" w:rsidRPr="00D66644">
        <w:rPr>
          <w:rFonts w:ascii="Arial" w:hAnsi="Arial" w:cs="Arial"/>
          <w:sz w:val="20"/>
          <w:szCs w:val="20"/>
        </w:rPr>
        <w:t xml:space="preserve"> </w:t>
      </w:r>
      <w:r w:rsidRPr="00D66644">
        <w:rPr>
          <w:rFonts w:ascii="Arial" w:hAnsi="Arial" w:cs="Arial"/>
          <w:sz w:val="20"/>
          <w:szCs w:val="20"/>
        </w:rPr>
        <w:t>attainable to workers at anticipated wages.</w:t>
      </w:r>
    </w:p>
    <w:p w14:paraId="23434908" w14:textId="4EC3D6A7" w:rsidR="00137BDA" w:rsidRPr="00D66644" w:rsidRDefault="00137BDA" w:rsidP="00FE0ECB">
      <w:pPr>
        <w:spacing w:line="276" w:lineRule="auto"/>
        <w:ind w:left="720" w:hanging="360"/>
        <w:rPr>
          <w:rFonts w:ascii="Arial" w:hAnsi="Arial" w:cs="Arial"/>
          <w:sz w:val="20"/>
          <w:szCs w:val="20"/>
        </w:rPr>
      </w:pPr>
    </w:p>
    <w:p w14:paraId="0F10BB05" w14:textId="77777777" w:rsidR="00400548" w:rsidRPr="00D66644" w:rsidRDefault="00400548" w:rsidP="00FE0ECB">
      <w:pPr>
        <w:spacing w:line="276" w:lineRule="auto"/>
        <w:ind w:firstLine="720"/>
        <w:rPr>
          <w:rFonts w:ascii="Arial" w:hAnsi="Arial" w:cs="Arial"/>
          <w:sz w:val="20"/>
          <w:szCs w:val="20"/>
        </w:rPr>
      </w:pPr>
      <w:r w:rsidRPr="00D66644">
        <w:rPr>
          <w:rFonts w:ascii="Arial" w:hAnsi="Arial" w:cs="Arial"/>
          <w:sz w:val="20"/>
          <w:szCs w:val="20"/>
        </w:rPr>
        <w:t xml:space="preserve">MPP-H-12 </w:t>
      </w:r>
    </w:p>
    <w:p w14:paraId="26D97434" w14:textId="4C7C6CFC" w:rsidR="00033BB8" w:rsidRPr="002C500D" w:rsidRDefault="00400548" w:rsidP="00FE0ECB">
      <w:pPr>
        <w:spacing w:line="276" w:lineRule="auto"/>
        <w:ind w:left="720"/>
        <w:rPr>
          <w:rFonts w:ascii="Arial" w:hAnsi="Arial" w:cs="Arial"/>
          <w:sz w:val="20"/>
          <w:szCs w:val="20"/>
        </w:rPr>
      </w:pPr>
      <w:r w:rsidRPr="00D66644">
        <w:rPr>
          <w:rFonts w:ascii="Arial" w:hAnsi="Arial" w:cs="Arial"/>
          <w:sz w:val="20"/>
          <w:szCs w:val="20"/>
        </w:rPr>
        <w:t>Identify potential physical, economic, and cultural displac</w:t>
      </w:r>
      <w:r w:rsidR="00D66644">
        <w:rPr>
          <w:rFonts w:ascii="Arial" w:hAnsi="Arial" w:cs="Arial"/>
          <w:sz w:val="20"/>
          <w:szCs w:val="20"/>
        </w:rPr>
        <w:t xml:space="preserve">ement of low-income households </w:t>
      </w:r>
      <w:r w:rsidRPr="00D66644">
        <w:rPr>
          <w:rFonts w:ascii="Arial" w:hAnsi="Arial" w:cs="Arial"/>
          <w:sz w:val="20"/>
          <w:szCs w:val="20"/>
        </w:rPr>
        <w:t>and marginalized populations that may result from planning, public investments, private redevelopment, and market pressure. Use a range of strategies to mitigate displacement impacts to the extent feasible</w:t>
      </w:r>
      <w:r w:rsidR="00033BB8">
        <w:rPr>
          <w:rFonts w:ascii="Arial" w:hAnsi="Arial" w:cs="Arial"/>
          <w:sz w:val="20"/>
          <w:szCs w:val="20"/>
        </w:rPr>
        <w:t>.</w:t>
      </w:r>
    </w:p>
    <w:p w14:paraId="17E6D715" w14:textId="77777777" w:rsidR="00BE7467" w:rsidRDefault="00BE7467" w:rsidP="00FE0ECB">
      <w:pPr>
        <w:spacing w:line="276" w:lineRule="auto"/>
        <w:ind w:left="720" w:hanging="360"/>
        <w:rPr>
          <w:rFonts w:ascii="Arial" w:hAnsi="Arial" w:cs="Arial"/>
          <w:sz w:val="20"/>
          <w:szCs w:val="20"/>
          <w:u w:val="single"/>
        </w:rPr>
      </w:pPr>
    </w:p>
    <w:p w14:paraId="1CBA4FE1" w14:textId="34220356" w:rsidR="00FC2D04" w:rsidRPr="00FE0ECB" w:rsidRDefault="00596F88" w:rsidP="00FE0ECB">
      <w:pPr>
        <w:spacing w:line="276" w:lineRule="auto"/>
        <w:ind w:left="720"/>
        <w:rPr>
          <w:rFonts w:ascii="Arial" w:hAnsi="Arial" w:cs="Arial"/>
          <w:b/>
          <w:sz w:val="20"/>
          <w:szCs w:val="20"/>
          <w:u w:val="single"/>
        </w:rPr>
      </w:pPr>
      <w:r w:rsidRPr="00FE0ECB">
        <w:rPr>
          <w:rFonts w:ascii="Arial" w:hAnsi="Arial" w:cs="Arial"/>
          <w:b/>
          <w:sz w:val="20"/>
          <w:szCs w:val="20"/>
          <w:u w:val="single"/>
        </w:rPr>
        <w:t>Local Actions</w:t>
      </w:r>
    </w:p>
    <w:p w14:paraId="34A0C497" w14:textId="77777777" w:rsidR="00FC2D04" w:rsidRPr="002C500D" w:rsidRDefault="00FC2D04" w:rsidP="00FE0ECB">
      <w:pPr>
        <w:spacing w:line="276" w:lineRule="auto"/>
        <w:ind w:left="720"/>
        <w:rPr>
          <w:rFonts w:ascii="Arial" w:hAnsi="Arial" w:cs="Arial"/>
          <w:b/>
          <w:bCs/>
          <w:sz w:val="20"/>
          <w:szCs w:val="20"/>
        </w:rPr>
      </w:pPr>
      <w:r w:rsidRPr="002C500D">
        <w:rPr>
          <w:rFonts w:ascii="Arial" w:hAnsi="Arial" w:cs="Arial"/>
          <w:b/>
          <w:bCs/>
          <w:sz w:val="20"/>
          <w:szCs w:val="20"/>
        </w:rPr>
        <w:t xml:space="preserve">H-Action-5 </w:t>
      </w:r>
    </w:p>
    <w:p w14:paraId="3463D6C1" w14:textId="12BBA3AA" w:rsidR="00FC2D04" w:rsidRPr="002C500D" w:rsidRDefault="00FC2D04" w:rsidP="00FE0ECB">
      <w:pPr>
        <w:spacing w:line="276" w:lineRule="auto"/>
        <w:ind w:left="720"/>
        <w:rPr>
          <w:rFonts w:ascii="Arial" w:hAnsi="Arial" w:cs="Arial"/>
          <w:sz w:val="20"/>
          <w:szCs w:val="20"/>
        </w:rPr>
      </w:pPr>
      <w:r w:rsidRPr="002C500D">
        <w:rPr>
          <w:rFonts w:ascii="Arial" w:hAnsi="Arial" w:cs="Arial"/>
          <w:sz w:val="20"/>
          <w:szCs w:val="20"/>
        </w:rPr>
        <w:lastRenderedPageBreak/>
        <w:t>Affordable Housing Incentives</w:t>
      </w:r>
      <w:r w:rsidR="00137BDA" w:rsidRPr="002C500D">
        <w:rPr>
          <w:rFonts w:ascii="Arial" w:hAnsi="Arial" w:cs="Arial"/>
          <w:sz w:val="20"/>
          <w:szCs w:val="20"/>
        </w:rPr>
        <w:t>:</w:t>
      </w:r>
      <w:r w:rsidRPr="002C500D">
        <w:rPr>
          <w:rFonts w:ascii="Arial" w:hAnsi="Arial" w:cs="Arial"/>
          <w:sz w:val="20"/>
          <w:szCs w:val="20"/>
        </w:rPr>
        <w:t xml:space="preserve"> As counties and cities plan for and create additional housing capacity consistent with the Regional Growth Strategy, evaluate and adopt techniques such as inclusionary or incentive zoning to provide affordability.</w:t>
      </w:r>
    </w:p>
    <w:p w14:paraId="616860E8" w14:textId="5EA38D47" w:rsidR="00FC2D04" w:rsidRDefault="00FC2D04" w:rsidP="00FE0ECB">
      <w:pPr>
        <w:spacing w:line="276" w:lineRule="auto"/>
        <w:ind w:left="720" w:hanging="360"/>
        <w:rPr>
          <w:rFonts w:ascii="Arial" w:hAnsi="Arial" w:cs="Arial"/>
          <w:b/>
          <w:bCs/>
          <w:sz w:val="20"/>
          <w:szCs w:val="20"/>
        </w:rPr>
      </w:pPr>
    </w:p>
    <w:p w14:paraId="436FC671" w14:textId="77777777" w:rsidR="00FE0ECB" w:rsidRPr="002C500D" w:rsidRDefault="00FE0ECB" w:rsidP="00FE0ECB">
      <w:pPr>
        <w:spacing w:line="276" w:lineRule="auto"/>
        <w:ind w:left="720" w:hanging="360"/>
        <w:rPr>
          <w:rFonts w:ascii="Arial" w:hAnsi="Arial" w:cs="Arial"/>
          <w:b/>
          <w:bCs/>
          <w:sz w:val="20"/>
          <w:szCs w:val="20"/>
        </w:rPr>
      </w:pPr>
    </w:p>
    <w:p w14:paraId="47298D85" w14:textId="17A649C2" w:rsidR="00400548" w:rsidRPr="002C500D" w:rsidRDefault="00400548" w:rsidP="00FE0ECB">
      <w:pPr>
        <w:spacing w:line="276" w:lineRule="auto"/>
        <w:ind w:left="720"/>
        <w:rPr>
          <w:rFonts w:ascii="Arial" w:hAnsi="Arial" w:cs="Arial"/>
          <w:b/>
          <w:bCs/>
          <w:sz w:val="20"/>
          <w:szCs w:val="20"/>
        </w:rPr>
      </w:pPr>
      <w:r w:rsidRPr="002C500D">
        <w:rPr>
          <w:rFonts w:ascii="Arial" w:hAnsi="Arial" w:cs="Arial"/>
          <w:b/>
          <w:bCs/>
          <w:sz w:val="20"/>
          <w:szCs w:val="20"/>
        </w:rPr>
        <w:t>H-Action-6</w:t>
      </w:r>
    </w:p>
    <w:p w14:paraId="3E59B5CD" w14:textId="2A47286A" w:rsidR="00400548" w:rsidRPr="002C500D" w:rsidRDefault="00400548" w:rsidP="00FE0ECB">
      <w:pPr>
        <w:spacing w:line="276" w:lineRule="auto"/>
        <w:ind w:left="720"/>
        <w:rPr>
          <w:rFonts w:ascii="Arial" w:hAnsi="Arial" w:cs="Arial"/>
          <w:sz w:val="20"/>
          <w:szCs w:val="20"/>
        </w:rPr>
      </w:pPr>
      <w:r w:rsidRPr="002C500D">
        <w:rPr>
          <w:rFonts w:ascii="Arial" w:hAnsi="Arial" w:cs="Arial"/>
          <w:sz w:val="20"/>
          <w:szCs w:val="20"/>
        </w:rPr>
        <w:t xml:space="preserve">Displacement: Metropolitan Cities, Core Cities, and High </w:t>
      </w:r>
      <w:r w:rsidR="00EA3A83" w:rsidRPr="002C500D">
        <w:rPr>
          <w:rFonts w:ascii="Arial" w:hAnsi="Arial" w:cs="Arial"/>
          <w:sz w:val="20"/>
          <w:szCs w:val="20"/>
        </w:rPr>
        <w:t xml:space="preserve"> </w:t>
      </w:r>
      <w:r w:rsidRPr="002C500D">
        <w:rPr>
          <w:rFonts w:ascii="Arial" w:hAnsi="Arial" w:cs="Arial"/>
          <w:sz w:val="20"/>
          <w:szCs w:val="20"/>
        </w:rPr>
        <w:t>Capacity Transit Communities will develop and implement strategies to address displacement in conjunction with the populations identified of being at risk of displacement including residents and neighborhood-based small</w:t>
      </w:r>
      <w:r w:rsidRPr="002C500D">
        <w:rPr>
          <w:rFonts w:ascii="Arial" w:hAnsi="Arial" w:cs="Arial"/>
          <w:b/>
          <w:bCs/>
          <w:sz w:val="20"/>
          <w:szCs w:val="20"/>
        </w:rPr>
        <w:t xml:space="preserve"> </w:t>
      </w:r>
      <w:r w:rsidR="00FC2D04" w:rsidRPr="002C500D">
        <w:rPr>
          <w:rFonts w:ascii="Arial" w:hAnsi="Arial" w:cs="Arial"/>
          <w:bCs/>
          <w:sz w:val="20"/>
          <w:szCs w:val="20"/>
        </w:rPr>
        <w:t>business</w:t>
      </w:r>
      <w:r w:rsidR="00FC2D04" w:rsidRPr="002C500D">
        <w:rPr>
          <w:rFonts w:ascii="Arial" w:hAnsi="Arial" w:cs="Arial"/>
          <w:sz w:val="20"/>
          <w:szCs w:val="20"/>
        </w:rPr>
        <w:t xml:space="preserve"> </w:t>
      </w:r>
      <w:r w:rsidRPr="002C500D">
        <w:rPr>
          <w:rFonts w:ascii="Arial" w:hAnsi="Arial" w:cs="Arial"/>
          <w:sz w:val="20"/>
          <w:szCs w:val="20"/>
        </w:rPr>
        <w:t>owners.</w:t>
      </w:r>
    </w:p>
    <w:p w14:paraId="002A7569" w14:textId="7CD28537" w:rsidR="00400548" w:rsidRPr="004C4AD6" w:rsidRDefault="00400548" w:rsidP="00FE0ECB">
      <w:pPr>
        <w:spacing w:line="276" w:lineRule="auto"/>
        <w:ind w:left="720" w:hanging="360"/>
        <w:rPr>
          <w:rFonts w:ascii="Arial" w:hAnsi="Arial" w:cs="Arial"/>
          <w:sz w:val="16"/>
          <w:szCs w:val="16"/>
        </w:rPr>
      </w:pPr>
    </w:p>
    <w:p w14:paraId="5960F8F4" w14:textId="61630B97" w:rsidR="00211A72" w:rsidRPr="004C4AD6" w:rsidRDefault="00694666" w:rsidP="00404BE1">
      <w:pPr>
        <w:pStyle w:val="ListParagraph"/>
        <w:numPr>
          <w:ilvl w:val="0"/>
          <w:numId w:val="3"/>
        </w:numPr>
        <w:tabs>
          <w:tab w:val="left" w:pos="-720"/>
        </w:tabs>
        <w:spacing w:line="276" w:lineRule="auto"/>
        <w:rPr>
          <w:rFonts w:ascii="Arial" w:hAnsi="Arial" w:cs="Arial"/>
          <w:sz w:val="20"/>
          <w:szCs w:val="20"/>
        </w:rPr>
      </w:pPr>
      <w:r w:rsidRPr="00E90B48">
        <w:rPr>
          <w:rFonts w:ascii="Arial" w:hAnsi="Arial" w:cs="Arial"/>
        </w:rPr>
        <w:t xml:space="preserve">In February </w:t>
      </w:r>
      <w:r w:rsidR="00596F88" w:rsidRPr="00E90B48">
        <w:rPr>
          <w:rFonts w:ascii="Arial" w:hAnsi="Arial" w:cs="Arial"/>
        </w:rPr>
        <w:t>2022, the PSRC</w:t>
      </w:r>
      <w:r w:rsidR="009C31A5" w:rsidRPr="00E90B48">
        <w:rPr>
          <w:rFonts w:ascii="Arial" w:hAnsi="Arial" w:cs="Arial"/>
        </w:rPr>
        <w:t xml:space="preserve"> adopted the</w:t>
      </w:r>
      <w:r w:rsidRPr="00E90B48">
        <w:rPr>
          <w:rFonts w:ascii="Arial" w:hAnsi="Arial" w:cs="Arial"/>
        </w:rPr>
        <w:t xml:space="preserve"> “Regional Housing Strategy”</w:t>
      </w:r>
      <w:r w:rsidR="00596F88" w:rsidRPr="00E90B48">
        <w:rPr>
          <w:rFonts w:ascii="Arial" w:hAnsi="Arial" w:cs="Arial"/>
        </w:rPr>
        <w:t>.</w:t>
      </w:r>
      <w:r w:rsidR="00596F88" w:rsidRPr="004C4AD6">
        <w:rPr>
          <w:rFonts w:ascii="Arial" w:hAnsi="Arial" w:cs="Arial"/>
        </w:rPr>
        <w:t xml:space="preserve">  The</w:t>
      </w:r>
      <w:r w:rsidR="00BE7467">
        <w:rPr>
          <w:rFonts w:ascii="Arial" w:hAnsi="Arial" w:cs="Arial"/>
        </w:rPr>
        <w:t xml:space="preserve"> Regional Housing Strategy</w:t>
      </w:r>
      <w:r w:rsidR="00211A72" w:rsidRPr="004C4AD6">
        <w:rPr>
          <w:rFonts w:ascii="Arial" w:hAnsi="Arial" w:cs="Arial"/>
        </w:rPr>
        <w:t xml:space="preserve"> ensure</w:t>
      </w:r>
      <w:r w:rsidR="00BE7467">
        <w:rPr>
          <w:rFonts w:ascii="Arial" w:hAnsi="Arial" w:cs="Arial"/>
        </w:rPr>
        <w:t>s</w:t>
      </w:r>
      <w:r w:rsidR="00211A72" w:rsidRPr="004C4AD6">
        <w:rPr>
          <w:rFonts w:ascii="Arial" w:hAnsi="Arial" w:cs="Arial"/>
        </w:rPr>
        <w:t xml:space="preserve"> that all people have a range of safe and affordable housing choices in order to create a healthy and prosperous future for the region, including eliminating racial disparities in access to housing. </w:t>
      </w:r>
      <w:r w:rsidR="00226AAE" w:rsidRPr="004C4AD6">
        <w:rPr>
          <w:rFonts w:ascii="Arial" w:hAnsi="Arial" w:cs="Arial"/>
        </w:rPr>
        <w:t xml:space="preserve"> </w:t>
      </w:r>
      <w:r w:rsidR="00596F88" w:rsidRPr="004C4AD6">
        <w:rPr>
          <w:rFonts w:ascii="Arial" w:hAnsi="Arial" w:cs="Arial"/>
        </w:rPr>
        <w:t>The Regional Ho</w:t>
      </w:r>
      <w:r w:rsidR="00226AAE" w:rsidRPr="004C4AD6">
        <w:rPr>
          <w:rFonts w:ascii="Arial" w:hAnsi="Arial" w:cs="Arial"/>
        </w:rPr>
        <w:t>using Strategy is intended to s</w:t>
      </w:r>
      <w:r w:rsidR="00596F88" w:rsidRPr="004C4AD6">
        <w:rPr>
          <w:rFonts w:ascii="Arial" w:hAnsi="Arial" w:cs="Arial"/>
        </w:rPr>
        <w:t xml:space="preserve">upport the </w:t>
      </w:r>
      <w:r w:rsidR="009C31A5" w:rsidRPr="004C4AD6">
        <w:rPr>
          <w:rFonts w:ascii="Arial" w:hAnsi="Arial" w:cs="Arial"/>
        </w:rPr>
        <w:t xml:space="preserve">GMA </w:t>
      </w:r>
      <w:r w:rsidR="00596F88" w:rsidRPr="004C4AD6">
        <w:rPr>
          <w:rFonts w:ascii="Arial" w:hAnsi="Arial" w:cs="Arial"/>
        </w:rPr>
        <w:t>and VISION 2050</w:t>
      </w:r>
      <w:r w:rsidR="00226AAE" w:rsidRPr="004C4AD6">
        <w:rPr>
          <w:rFonts w:ascii="Arial" w:hAnsi="Arial" w:cs="Arial"/>
        </w:rPr>
        <w:t>,</w:t>
      </w:r>
      <w:r w:rsidR="00596F88" w:rsidRPr="004C4AD6">
        <w:rPr>
          <w:rFonts w:ascii="Arial" w:hAnsi="Arial" w:cs="Arial"/>
        </w:rPr>
        <w:t xml:space="preserve"> </w:t>
      </w:r>
      <w:r w:rsidR="009C31A5" w:rsidRPr="004C4AD6">
        <w:rPr>
          <w:rFonts w:ascii="Arial" w:hAnsi="Arial" w:cs="Arial"/>
        </w:rPr>
        <w:t xml:space="preserve">and also </w:t>
      </w:r>
      <w:r w:rsidR="00596F88" w:rsidRPr="004C4AD6">
        <w:rPr>
          <w:rFonts w:ascii="Arial" w:hAnsi="Arial" w:cs="Arial"/>
        </w:rPr>
        <w:t>use</w:t>
      </w:r>
      <w:r w:rsidR="003943BF">
        <w:rPr>
          <w:rFonts w:ascii="Arial" w:hAnsi="Arial" w:cs="Arial"/>
        </w:rPr>
        <w:t>s</w:t>
      </w:r>
      <w:r w:rsidR="00596F88" w:rsidRPr="004C4AD6">
        <w:rPr>
          <w:rFonts w:ascii="Arial" w:hAnsi="Arial" w:cs="Arial"/>
        </w:rPr>
        <w:t xml:space="preserve"> a racial equity lens to asses</w:t>
      </w:r>
      <w:r w:rsidR="0098798E">
        <w:rPr>
          <w:rFonts w:ascii="Arial" w:hAnsi="Arial" w:cs="Arial"/>
        </w:rPr>
        <w:t>s disparities, engage residents</w:t>
      </w:r>
      <w:r w:rsidR="00596F88" w:rsidRPr="004C4AD6">
        <w:rPr>
          <w:rFonts w:ascii="Arial" w:hAnsi="Arial" w:cs="Arial"/>
        </w:rPr>
        <w:t xml:space="preserve"> and minimize burdens to vulnerable communities</w:t>
      </w:r>
    </w:p>
    <w:p w14:paraId="6929F246" w14:textId="3260B957" w:rsidR="00211A72" w:rsidRPr="004C4AD6" w:rsidRDefault="00211A72" w:rsidP="00404BE1">
      <w:pPr>
        <w:shd w:val="clear" w:color="auto" w:fill="FFFFFF"/>
        <w:spacing w:line="259" w:lineRule="auto"/>
        <w:ind w:left="360"/>
        <w:rPr>
          <w:rFonts w:ascii="Arial" w:hAnsi="Arial" w:cs="Arial"/>
          <w:sz w:val="18"/>
          <w:szCs w:val="18"/>
        </w:rPr>
      </w:pPr>
      <w:r w:rsidRPr="004C4AD6">
        <w:rPr>
          <w:rFonts w:ascii="Arial" w:hAnsi="Arial" w:cs="Arial"/>
        </w:rPr>
        <w:t xml:space="preserve">Included in the PSRC Regional Housing </w:t>
      </w:r>
      <w:r w:rsidR="00AC1661" w:rsidRPr="004C4AD6">
        <w:rPr>
          <w:rFonts w:ascii="Arial" w:hAnsi="Arial" w:cs="Arial"/>
        </w:rPr>
        <w:t xml:space="preserve">Strategy </w:t>
      </w:r>
      <w:r w:rsidRPr="004C4AD6">
        <w:rPr>
          <w:rFonts w:ascii="Arial" w:hAnsi="Arial" w:cs="Arial"/>
        </w:rPr>
        <w:t>are actions</w:t>
      </w:r>
      <w:r w:rsidR="00226AAE" w:rsidRPr="004C4AD6">
        <w:rPr>
          <w:rFonts w:ascii="Arial" w:hAnsi="Arial" w:cs="Arial"/>
        </w:rPr>
        <w:t>, some of which relate</w:t>
      </w:r>
      <w:r w:rsidR="00AC1661" w:rsidRPr="004C4AD6">
        <w:rPr>
          <w:rFonts w:ascii="Arial" w:hAnsi="Arial" w:cs="Arial"/>
        </w:rPr>
        <w:t xml:space="preserve"> to e</w:t>
      </w:r>
      <w:r w:rsidR="00596F88" w:rsidRPr="004C4AD6">
        <w:rPr>
          <w:rFonts w:ascii="Arial" w:hAnsi="Arial" w:cs="Arial"/>
        </w:rPr>
        <w:t>q</w:t>
      </w:r>
      <w:bookmarkStart w:id="1" w:name="_Hlk112047866"/>
      <w:r w:rsidR="00596F88" w:rsidRPr="004C4AD6">
        <w:rPr>
          <w:rFonts w:ascii="Arial" w:hAnsi="Arial" w:cs="Arial"/>
        </w:rPr>
        <w:t>uity and displacement</w:t>
      </w:r>
      <w:r w:rsidR="008F1D57" w:rsidRPr="004C4AD6">
        <w:rPr>
          <w:rFonts w:ascii="Arial" w:hAnsi="Arial" w:cs="Arial"/>
        </w:rPr>
        <w:t>,</w:t>
      </w:r>
      <w:r w:rsidR="00596F88" w:rsidRPr="004C4AD6">
        <w:rPr>
          <w:rFonts w:ascii="Arial" w:hAnsi="Arial" w:cs="Arial"/>
        </w:rPr>
        <w:t xml:space="preserve"> including:</w:t>
      </w:r>
    </w:p>
    <w:p w14:paraId="6D81FE73" w14:textId="77777777" w:rsidR="00AC1661" w:rsidRPr="004C4AD6" w:rsidRDefault="00AC1661" w:rsidP="00404BE1">
      <w:pPr>
        <w:shd w:val="clear" w:color="auto" w:fill="FFFFFF"/>
        <w:spacing w:line="259" w:lineRule="auto"/>
        <w:ind w:left="360" w:hanging="360"/>
        <w:rPr>
          <w:rFonts w:ascii="Arial" w:hAnsi="Arial" w:cs="Arial"/>
          <w:sz w:val="18"/>
          <w:szCs w:val="18"/>
        </w:rPr>
      </w:pPr>
    </w:p>
    <w:p w14:paraId="5051236E" w14:textId="77777777" w:rsidR="00211A72" w:rsidRPr="000276E1" w:rsidRDefault="00211A72" w:rsidP="00404BE1">
      <w:pPr>
        <w:pStyle w:val="ListParagraph"/>
        <w:numPr>
          <w:ilvl w:val="0"/>
          <w:numId w:val="2"/>
        </w:numPr>
        <w:shd w:val="clear" w:color="auto" w:fill="FFFFFF"/>
        <w:ind w:left="1080" w:right="720"/>
        <w:rPr>
          <w:rFonts w:ascii="Arial" w:hAnsi="Arial" w:cs="Arial"/>
          <w:sz w:val="20"/>
          <w:szCs w:val="20"/>
        </w:rPr>
      </w:pPr>
      <w:r w:rsidRPr="000276E1">
        <w:rPr>
          <w:rFonts w:ascii="Arial" w:hAnsi="Arial" w:cs="Arial"/>
          <w:sz w:val="20"/>
          <w:szCs w:val="20"/>
        </w:rPr>
        <w:t xml:space="preserve">Expand and strengthen tenant assistance and protections, and their enforcement to provide opportunities for residents to continue to live in their communities  </w:t>
      </w:r>
    </w:p>
    <w:p w14:paraId="53C92646" w14:textId="77777777" w:rsidR="00211A72" w:rsidRPr="000276E1" w:rsidRDefault="00211A72" w:rsidP="00404BE1">
      <w:pPr>
        <w:pStyle w:val="ListParagraph"/>
        <w:numPr>
          <w:ilvl w:val="0"/>
          <w:numId w:val="2"/>
        </w:numPr>
        <w:shd w:val="clear" w:color="auto" w:fill="FFFFFF"/>
        <w:ind w:left="1080" w:right="720"/>
        <w:rPr>
          <w:rFonts w:ascii="Arial" w:hAnsi="Arial" w:cs="Arial"/>
          <w:b/>
          <w:bCs/>
          <w:sz w:val="20"/>
          <w:szCs w:val="20"/>
        </w:rPr>
      </w:pPr>
      <w:r w:rsidRPr="000276E1">
        <w:rPr>
          <w:rFonts w:ascii="Arial" w:hAnsi="Arial" w:cs="Arial"/>
          <w:sz w:val="20"/>
          <w:szCs w:val="20"/>
        </w:rPr>
        <w:t>Increase access to home ownership, with an emphasis on BIPOC homeownership</w:t>
      </w:r>
    </w:p>
    <w:p w14:paraId="66CE3A2C" w14:textId="77777777" w:rsidR="00211A72" w:rsidRPr="000276E1" w:rsidRDefault="00211A72" w:rsidP="00404BE1">
      <w:pPr>
        <w:pStyle w:val="ListParagraph"/>
        <w:numPr>
          <w:ilvl w:val="0"/>
          <w:numId w:val="2"/>
        </w:numPr>
        <w:shd w:val="clear" w:color="auto" w:fill="FFFFFF"/>
        <w:ind w:left="1080" w:right="720"/>
        <w:rPr>
          <w:rFonts w:ascii="Arial" w:hAnsi="Arial" w:cs="Arial"/>
          <w:b/>
          <w:bCs/>
          <w:sz w:val="20"/>
          <w:szCs w:val="20"/>
        </w:rPr>
      </w:pPr>
      <w:r w:rsidRPr="000276E1">
        <w:rPr>
          <w:rFonts w:ascii="Arial" w:hAnsi="Arial" w:cs="Arial"/>
          <w:sz w:val="20"/>
          <w:szCs w:val="20"/>
        </w:rPr>
        <w:t>Increase services and amenities to provide access to opportunity in low opportunity areas experiencing housing growth</w:t>
      </w:r>
    </w:p>
    <w:p w14:paraId="6993413B" w14:textId="77777777" w:rsidR="00AC1661" w:rsidRPr="000276E1" w:rsidRDefault="00211A72" w:rsidP="00404BE1">
      <w:pPr>
        <w:pStyle w:val="ListParagraph"/>
        <w:numPr>
          <w:ilvl w:val="0"/>
          <w:numId w:val="2"/>
        </w:numPr>
        <w:shd w:val="clear" w:color="auto" w:fill="FFFFFF"/>
        <w:ind w:left="1080" w:right="720"/>
        <w:rPr>
          <w:rFonts w:ascii="Arial" w:hAnsi="Arial" w:cs="Arial"/>
          <w:b/>
          <w:bCs/>
          <w:sz w:val="20"/>
          <w:szCs w:val="20"/>
        </w:rPr>
      </w:pPr>
      <w:r w:rsidRPr="000276E1">
        <w:rPr>
          <w:rFonts w:ascii="Arial" w:hAnsi="Arial" w:cs="Arial"/>
          <w:sz w:val="20"/>
          <w:szCs w:val="20"/>
        </w:rPr>
        <w:t xml:space="preserve">Leverage growth near transit and higher opportunity areas to incentivize and/or require the creation and preservation of long-term affordable housing </w:t>
      </w:r>
      <w:bookmarkEnd w:id="1"/>
    </w:p>
    <w:p w14:paraId="7C0A36FA" w14:textId="27E5FD08" w:rsidR="00211A72" w:rsidRPr="000276E1" w:rsidRDefault="00211A72" w:rsidP="00404BE1">
      <w:pPr>
        <w:pStyle w:val="ListParagraph"/>
        <w:numPr>
          <w:ilvl w:val="0"/>
          <w:numId w:val="2"/>
        </w:numPr>
        <w:shd w:val="clear" w:color="auto" w:fill="FFFFFF"/>
        <w:ind w:left="1080" w:right="720"/>
        <w:rPr>
          <w:rFonts w:ascii="Arial" w:hAnsi="Arial" w:cs="Arial"/>
          <w:bCs/>
          <w:sz w:val="20"/>
          <w:szCs w:val="20"/>
        </w:rPr>
      </w:pPr>
      <w:r w:rsidRPr="000276E1">
        <w:rPr>
          <w:rFonts w:ascii="Arial" w:hAnsi="Arial" w:cs="Arial"/>
          <w:bCs/>
          <w:sz w:val="20"/>
          <w:szCs w:val="20"/>
        </w:rPr>
        <w:t>Create and sustain long-term funding sources to create and preserve housing for very low-income households and unhoused residents</w:t>
      </w:r>
      <w:r w:rsidRPr="000276E1">
        <w:rPr>
          <w:rFonts w:ascii="Arial" w:hAnsi="Arial" w:cs="Arial"/>
          <w:sz w:val="20"/>
          <w:szCs w:val="20"/>
        </w:rPr>
        <w:t xml:space="preserve"> </w:t>
      </w:r>
      <w:r w:rsidR="00AC1661" w:rsidRPr="000276E1">
        <w:rPr>
          <w:rFonts w:ascii="Arial" w:hAnsi="Arial" w:cs="Arial"/>
          <w:sz w:val="20"/>
          <w:szCs w:val="20"/>
        </w:rPr>
        <w:t xml:space="preserve"> </w:t>
      </w:r>
    </w:p>
    <w:p w14:paraId="2EEC0CEF" w14:textId="77777777" w:rsidR="00211A72" w:rsidRPr="000276E1" w:rsidRDefault="00211A72" w:rsidP="00404BE1">
      <w:pPr>
        <w:pStyle w:val="ListParagraph"/>
        <w:numPr>
          <w:ilvl w:val="0"/>
          <w:numId w:val="2"/>
        </w:numPr>
        <w:shd w:val="clear" w:color="auto" w:fill="FFFFFF"/>
        <w:ind w:left="1080" w:right="720"/>
        <w:rPr>
          <w:rFonts w:ascii="Arial" w:hAnsi="Arial" w:cs="Arial"/>
          <w:b/>
          <w:bCs/>
          <w:sz w:val="20"/>
          <w:szCs w:val="20"/>
        </w:rPr>
      </w:pPr>
      <w:r w:rsidRPr="000276E1">
        <w:rPr>
          <w:rFonts w:ascii="Arial" w:hAnsi="Arial" w:cs="Arial"/>
          <w:sz w:val="20"/>
          <w:szCs w:val="20"/>
        </w:rPr>
        <w:t>Identify public, private, and philanthropic funding to increase affordable housing and access to housing for lower-income families</w:t>
      </w:r>
    </w:p>
    <w:p w14:paraId="573CE8B5" w14:textId="58470066" w:rsidR="00211A72" w:rsidRPr="004C4AD6" w:rsidRDefault="00226AAE" w:rsidP="00404BE1">
      <w:pPr>
        <w:spacing w:line="276" w:lineRule="auto"/>
        <w:ind w:left="360"/>
        <w:rPr>
          <w:rFonts w:ascii="Arial" w:hAnsi="Arial" w:cs="Arial"/>
          <w:sz w:val="16"/>
          <w:szCs w:val="16"/>
        </w:rPr>
      </w:pPr>
      <w:r w:rsidRPr="004C4AD6">
        <w:rPr>
          <w:rFonts w:ascii="Arial" w:hAnsi="Arial" w:cs="Arial"/>
        </w:rPr>
        <w:t>In discussing these and other strategies, the PSRC Regional Housing Strategy notes the cri</w:t>
      </w:r>
      <w:r w:rsidR="008F1D57" w:rsidRPr="004C4AD6">
        <w:rPr>
          <w:rFonts w:ascii="Arial" w:hAnsi="Arial" w:cs="Arial"/>
        </w:rPr>
        <w:t xml:space="preserve">tical role that every resident </w:t>
      </w:r>
      <w:r w:rsidRPr="004C4AD6">
        <w:rPr>
          <w:rFonts w:ascii="Arial" w:hAnsi="Arial" w:cs="Arial"/>
        </w:rPr>
        <w:t xml:space="preserve">and every community plays in addressing the collective responsibility of providing housing. </w:t>
      </w:r>
      <w:r w:rsidR="008F1D57" w:rsidRPr="004C4AD6">
        <w:rPr>
          <w:rFonts w:ascii="Arial" w:hAnsi="Arial" w:cs="Arial"/>
        </w:rPr>
        <w:t xml:space="preserve"> It add</w:t>
      </w:r>
      <w:r w:rsidR="00985C57" w:rsidRPr="004C4AD6">
        <w:rPr>
          <w:rFonts w:ascii="Arial" w:hAnsi="Arial" w:cs="Arial"/>
        </w:rPr>
        <w:t>s</w:t>
      </w:r>
      <w:r w:rsidR="008F1D57" w:rsidRPr="004C4AD6">
        <w:rPr>
          <w:rFonts w:ascii="Arial" w:hAnsi="Arial" w:cs="Arial"/>
        </w:rPr>
        <w:t xml:space="preserve"> that t</w:t>
      </w:r>
      <w:r w:rsidRPr="004C4AD6">
        <w:rPr>
          <w:rFonts w:ascii="Arial" w:hAnsi="Arial" w:cs="Arial"/>
        </w:rPr>
        <w:t>he complexity of addressing the full range of housing needs and challenges requires a coordinated regional-local approach and will require action from cities, counties, residents, businesses, and other agencies and stakeholders to work together to meet the needs</w:t>
      </w:r>
      <w:r w:rsidR="003943BF">
        <w:rPr>
          <w:rFonts w:ascii="Arial" w:hAnsi="Arial" w:cs="Arial"/>
        </w:rPr>
        <w:t>.</w:t>
      </w:r>
    </w:p>
    <w:p w14:paraId="5F7A6AD9" w14:textId="5938C999" w:rsidR="004D7133" w:rsidRPr="004C4AD6" w:rsidRDefault="004D7133" w:rsidP="00404BE1">
      <w:pPr>
        <w:spacing w:line="259" w:lineRule="auto"/>
        <w:ind w:left="360" w:hanging="360"/>
        <w:rPr>
          <w:rFonts w:ascii="Arial" w:hAnsi="Arial" w:cs="Arial"/>
          <w:b/>
          <w:bCs/>
          <w:u w:val="single"/>
        </w:rPr>
      </w:pPr>
    </w:p>
    <w:p w14:paraId="2DD9C5EA" w14:textId="4B50ACB1" w:rsidR="00226AAE" w:rsidRPr="004C4AD6" w:rsidRDefault="002F3379" w:rsidP="00404BE1">
      <w:pPr>
        <w:pStyle w:val="ListParagraph"/>
        <w:numPr>
          <w:ilvl w:val="0"/>
          <w:numId w:val="3"/>
        </w:numPr>
        <w:spacing w:line="259" w:lineRule="auto"/>
        <w:rPr>
          <w:rFonts w:ascii="Arial" w:hAnsi="Arial" w:cs="Arial"/>
        </w:rPr>
      </w:pPr>
      <w:r w:rsidRPr="004C4AD6">
        <w:rPr>
          <w:rFonts w:ascii="Arial" w:hAnsi="Arial" w:cs="Arial"/>
          <w:color w:val="2F3030"/>
        </w:rPr>
        <w:t xml:space="preserve">Countywide Planning Policies (“CPP’s”) are </w:t>
      </w:r>
      <w:r w:rsidR="00226AAE" w:rsidRPr="004C4AD6">
        <w:rPr>
          <w:rFonts w:ascii="Arial" w:hAnsi="Arial" w:cs="Arial"/>
          <w:color w:val="2F3030"/>
        </w:rPr>
        <w:t xml:space="preserve">a </w:t>
      </w:r>
      <w:r w:rsidR="008F1D57" w:rsidRPr="004C4AD6">
        <w:rPr>
          <w:rFonts w:ascii="Arial" w:hAnsi="Arial" w:cs="Arial"/>
          <w:color w:val="2F3030"/>
        </w:rPr>
        <w:t>GMA requirement</w:t>
      </w:r>
      <w:r w:rsidR="00226AAE" w:rsidRPr="004C4AD6">
        <w:rPr>
          <w:rFonts w:ascii="Arial" w:hAnsi="Arial" w:cs="Arial"/>
          <w:color w:val="2F3030"/>
        </w:rPr>
        <w:t xml:space="preserve"> </w:t>
      </w:r>
      <w:r w:rsidRPr="004C4AD6">
        <w:rPr>
          <w:rFonts w:ascii="Arial" w:hAnsi="Arial" w:cs="Arial"/>
          <w:color w:val="2F3030"/>
        </w:rPr>
        <w:t>adopted at the c</w:t>
      </w:r>
      <w:r w:rsidR="00226AAE" w:rsidRPr="004C4AD6">
        <w:rPr>
          <w:rFonts w:ascii="Arial" w:hAnsi="Arial" w:cs="Arial"/>
          <w:color w:val="2F3030"/>
        </w:rPr>
        <w:t>ounty level.  The CPP’s address specific topics identified in the GMA and must</w:t>
      </w:r>
      <w:r w:rsidR="0098798E">
        <w:rPr>
          <w:rFonts w:ascii="Arial" w:hAnsi="Arial" w:cs="Arial"/>
          <w:color w:val="2F3030"/>
        </w:rPr>
        <w:t xml:space="preserve"> be consistent with the M</w:t>
      </w:r>
      <w:r w:rsidR="008F1D57" w:rsidRPr="004C4AD6">
        <w:rPr>
          <w:rFonts w:ascii="Arial" w:hAnsi="Arial" w:cs="Arial"/>
          <w:color w:val="2F3030"/>
        </w:rPr>
        <w:t xml:space="preserve">PP’s.  </w:t>
      </w:r>
      <w:r w:rsidR="00226AAE" w:rsidRPr="004C4AD6">
        <w:rPr>
          <w:rFonts w:ascii="Arial" w:hAnsi="Arial" w:cs="Arial"/>
          <w:color w:val="2F3030"/>
        </w:rPr>
        <w:t xml:space="preserve">CPP’s </w:t>
      </w:r>
      <w:r w:rsidRPr="004C4AD6">
        <w:rPr>
          <w:rFonts w:ascii="Arial" w:hAnsi="Arial" w:cs="Arial"/>
          <w:color w:val="2F3030"/>
        </w:rPr>
        <w:t xml:space="preserve">are intended to ensure comprehensive plan consistency across jurisdictions within the county.  </w:t>
      </w:r>
    </w:p>
    <w:p w14:paraId="7F715A7D" w14:textId="77777777" w:rsidR="00226AAE" w:rsidRPr="004C4AD6" w:rsidRDefault="00226AAE" w:rsidP="00404BE1">
      <w:pPr>
        <w:pStyle w:val="ListParagraph"/>
        <w:ind w:left="360" w:hanging="360"/>
        <w:rPr>
          <w:rFonts w:ascii="Arial" w:hAnsi="Arial" w:cs="Arial"/>
          <w:color w:val="2F3030"/>
        </w:rPr>
      </w:pPr>
    </w:p>
    <w:p w14:paraId="22503CA9" w14:textId="03EFB4A1" w:rsidR="002F3379" w:rsidRPr="004C4AD6" w:rsidRDefault="002F3379" w:rsidP="00404BE1">
      <w:pPr>
        <w:pStyle w:val="ListParagraph"/>
        <w:ind w:left="360"/>
        <w:rPr>
          <w:rFonts w:ascii="Arial" w:hAnsi="Arial" w:cs="Arial"/>
        </w:rPr>
      </w:pPr>
      <w:r w:rsidRPr="004C4AD6">
        <w:rPr>
          <w:rFonts w:ascii="Arial" w:hAnsi="Arial" w:cs="Arial"/>
          <w:color w:val="2F3030"/>
        </w:rPr>
        <w:t xml:space="preserve">The most recent version of the </w:t>
      </w:r>
      <w:r w:rsidR="00241CC9">
        <w:rPr>
          <w:rFonts w:ascii="Arial" w:hAnsi="Arial" w:cs="Arial"/>
          <w:color w:val="2F3030"/>
        </w:rPr>
        <w:t>[Insert County Name]</w:t>
      </w:r>
      <w:r w:rsidRPr="004C4AD6">
        <w:rPr>
          <w:rFonts w:ascii="Arial" w:hAnsi="Arial" w:cs="Arial"/>
          <w:color w:val="2F3030"/>
        </w:rPr>
        <w:t xml:space="preserve"> County C</w:t>
      </w:r>
      <w:r w:rsidR="00241CC9">
        <w:rPr>
          <w:rFonts w:ascii="Arial" w:hAnsi="Arial" w:cs="Arial"/>
          <w:color w:val="2F3030"/>
        </w:rPr>
        <w:t>PP’s was adopted on [I</w:t>
      </w:r>
      <w:r w:rsidR="00D66644">
        <w:rPr>
          <w:rFonts w:ascii="Arial" w:hAnsi="Arial" w:cs="Arial"/>
          <w:color w:val="2F3030"/>
        </w:rPr>
        <w:t>nsert Date of most recent CPP amendments</w:t>
      </w:r>
      <w:r w:rsidR="00241CC9">
        <w:rPr>
          <w:rFonts w:ascii="Arial" w:hAnsi="Arial" w:cs="Arial"/>
          <w:color w:val="2F3030"/>
        </w:rPr>
        <w:t>]</w:t>
      </w:r>
      <w:r w:rsidRPr="004C4AD6">
        <w:rPr>
          <w:rFonts w:ascii="Arial" w:hAnsi="Arial" w:cs="Arial"/>
          <w:color w:val="2F3030"/>
        </w:rPr>
        <w:t xml:space="preserve">. </w:t>
      </w:r>
    </w:p>
    <w:p w14:paraId="06A139B7" w14:textId="6E540936" w:rsidR="004C581C" w:rsidRPr="004C4AD6" w:rsidRDefault="004C581C" w:rsidP="00404BE1">
      <w:pPr>
        <w:pStyle w:val="ListParagraph"/>
        <w:spacing w:line="276" w:lineRule="auto"/>
        <w:ind w:left="360" w:hanging="360"/>
        <w:rPr>
          <w:rFonts w:ascii="Arial" w:hAnsi="Arial" w:cs="Arial"/>
          <w:b/>
          <w:bCs/>
          <w:sz w:val="18"/>
          <w:szCs w:val="18"/>
          <w:u w:val="single"/>
        </w:rPr>
      </w:pPr>
    </w:p>
    <w:p w14:paraId="28F24020" w14:textId="32D82893" w:rsidR="00114DB8" w:rsidRDefault="00114DB8" w:rsidP="00404BE1">
      <w:pPr>
        <w:pStyle w:val="ListParagraph"/>
        <w:numPr>
          <w:ilvl w:val="0"/>
          <w:numId w:val="3"/>
        </w:numPr>
        <w:spacing w:line="276" w:lineRule="auto"/>
        <w:rPr>
          <w:rFonts w:ascii="Arial" w:hAnsi="Arial" w:cs="Arial"/>
          <w:bCs/>
        </w:rPr>
      </w:pPr>
      <w:r w:rsidRPr="004C4AD6">
        <w:rPr>
          <w:rFonts w:ascii="Arial" w:hAnsi="Arial" w:cs="Arial"/>
          <w:bCs/>
        </w:rPr>
        <w:lastRenderedPageBreak/>
        <w:t>Follow</w:t>
      </w:r>
      <w:r w:rsidR="00126E4D">
        <w:rPr>
          <w:rFonts w:ascii="Arial" w:hAnsi="Arial" w:cs="Arial"/>
          <w:bCs/>
        </w:rPr>
        <w:t>ing the direction of the PSRC M</w:t>
      </w:r>
      <w:r w:rsidRPr="004C4AD6">
        <w:rPr>
          <w:rFonts w:ascii="Arial" w:hAnsi="Arial" w:cs="Arial"/>
          <w:bCs/>
        </w:rPr>
        <w:t xml:space="preserve">PP’s, the </w:t>
      </w:r>
      <w:r w:rsidR="00241CC9">
        <w:rPr>
          <w:rFonts w:ascii="Arial" w:hAnsi="Arial" w:cs="Arial"/>
          <w:color w:val="2F3030"/>
        </w:rPr>
        <w:t xml:space="preserve">[Insert County Name] </w:t>
      </w:r>
      <w:r w:rsidR="008F1D57" w:rsidRPr="004C4AD6">
        <w:rPr>
          <w:rFonts w:ascii="Arial" w:hAnsi="Arial" w:cs="Arial"/>
          <w:bCs/>
        </w:rPr>
        <w:t>County CPP’s place</w:t>
      </w:r>
      <w:r w:rsidRPr="004C4AD6">
        <w:rPr>
          <w:rFonts w:ascii="Arial" w:hAnsi="Arial" w:cs="Arial"/>
          <w:bCs/>
        </w:rPr>
        <w:t xml:space="preserve"> emphasis on housing, equity and displacement.  CPP policies focusing on equity and displacement include the following:</w:t>
      </w:r>
    </w:p>
    <w:p w14:paraId="29996127" w14:textId="77777777" w:rsidR="00241CC9" w:rsidRPr="004C4AD6" w:rsidRDefault="00241CC9" w:rsidP="00241CC9">
      <w:pPr>
        <w:pStyle w:val="ListParagraph"/>
        <w:spacing w:line="276" w:lineRule="auto"/>
        <w:rPr>
          <w:rFonts w:ascii="Arial" w:hAnsi="Arial" w:cs="Arial"/>
          <w:bCs/>
        </w:rPr>
      </w:pPr>
    </w:p>
    <w:p w14:paraId="722FCC90" w14:textId="06A0A04B" w:rsidR="004C581C" w:rsidRPr="004C4AD6" w:rsidRDefault="00E90B48" w:rsidP="004E4C38">
      <w:pPr>
        <w:jc w:val="center"/>
        <w:rPr>
          <w:rFonts w:ascii="Arial" w:hAnsi="Arial" w:cs="Arial"/>
          <w:b/>
          <w:sz w:val="18"/>
          <w:szCs w:val="18"/>
        </w:rPr>
      </w:pPr>
      <w:r>
        <w:rPr>
          <w:rFonts w:ascii="Arial" w:hAnsi="Arial" w:cs="Arial"/>
          <w:b/>
          <w:sz w:val="18"/>
          <w:szCs w:val="18"/>
        </w:rPr>
        <w:t>SELECT</w:t>
      </w:r>
      <w:r w:rsidR="004E4C38" w:rsidRPr="004C4AD6">
        <w:rPr>
          <w:rFonts w:ascii="Arial" w:hAnsi="Arial" w:cs="Arial"/>
          <w:b/>
          <w:sz w:val="18"/>
          <w:szCs w:val="18"/>
        </w:rPr>
        <w:t xml:space="preserve"> THE COUNTY THAT APPLIES TO THE JURISDICTION</w:t>
      </w:r>
      <w:r w:rsidR="004E4C38" w:rsidRPr="004C4AD6">
        <w:rPr>
          <w:rFonts w:ascii="Arial" w:hAnsi="Arial" w:cs="Arial"/>
          <w:b/>
          <w:sz w:val="18"/>
          <w:szCs w:val="18"/>
        </w:rPr>
        <w:br/>
      </w:r>
    </w:p>
    <w:tbl>
      <w:tblPr>
        <w:tblStyle w:val="TableGrid"/>
        <w:tblW w:w="9445" w:type="dxa"/>
        <w:tblLook w:val="04A0" w:firstRow="1" w:lastRow="0" w:firstColumn="1" w:lastColumn="0" w:noHBand="0" w:noVBand="1"/>
      </w:tblPr>
      <w:tblGrid>
        <w:gridCol w:w="3145"/>
        <w:gridCol w:w="3150"/>
        <w:gridCol w:w="3150"/>
      </w:tblGrid>
      <w:tr w:rsidR="004C581C" w:rsidRPr="004C4AD6" w14:paraId="1F5E582C" w14:textId="77777777" w:rsidTr="004E4C38">
        <w:tc>
          <w:tcPr>
            <w:tcW w:w="3145" w:type="dxa"/>
            <w:shd w:val="clear" w:color="auto" w:fill="D9D9D9" w:themeFill="background1" w:themeFillShade="D9"/>
          </w:tcPr>
          <w:p w14:paraId="2EC79B29" w14:textId="77777777" w:rsidR="004C581C" w:rsidRPr="004C4AD6" w:rsidRDefault="004C581C" w:rsidP="009A54C9">
            <w:pPr>
              <w:jc w:val="center"/>
              <w:rPr>
                <w:rFonts w:ascii="Arial" w:hAnsi="Arial" w:cs="Arial"/>
                <w:b/>
                <w:bCs/>
                <w:sz w:val="18"/>
                <w:szCs w:val="18"/>
              </w:rPr>
            </w:pPr>
            <w:r w:rsidRPr="004C4AD6">
              <w:rPr>
                <w:rFonts w:ascii="Arial" w:hAnsi="Arial" w:cs="Arial"/>
                <w:b/>
                <w:bCs/>
                <w:sz w:val="18"/>
                <w:szCs w:val="18"/>
              </w:rPr>
              <w:t>King County CPP’s</w:t>
            </w:r>
          </w:p>
        </w:tc>
        <w:tc>
          <w:tcPr>
            <w:tcW w:w="3150" w:type="dxa"/>
            <w:shd w:val="clear" w:color="auto" w:fill="D9D9D9" w:themeFill="background1" w:themeFillShade="D9"/>
          </w:tcPr>
          <w:p w14:paraId="1830B6AF" w14:textId="77777777" w:rsidR="004E4C38" w:rsidRPr="004C4AD6" w:rsidRDefault="004C581C" w:rsidP="009A54C9">
            <w:pPr>
              <w:jc w:val="center"/>
              <w:rPr>
                <w:rFonts w:ascii="Arial" w:hAnsi="Arial" w:cs="Arial"/>
                <w:b/>
                <w:bCs/>
                <w:sz w:val="18"/>
                <w:szCs w:val="18"/>
              </w:rPr>
            </w:pPr>
            <w:r w:rsidRPr="004C4AD6">
              <w:rPr>
                <w:rFonts w:ascii="Arial" w:hAnsi="Arial" w:cs="Arial"/>
                <w:b/>
                <w:bCs/>
                <w:sz w:val="18"/>
                <w:szCs w:val="18"/>
              </w:rPr>
              <w:t>Pierce County CPP’s</w:t>
            </w:r>
            <w:r w:rsidR="00527492" w:rsidRPr="004C4AD6">
              <w:rPr>
                <w:rFonts w:ascii="Arial" w:hAnsi="Arial" w:cs="Arial"/>
                <w:b/>
                <w:bCs/>
                <w:sz w:val="18"/>
                <w:szCs w:val="18"/>
              </w:rPr>
              <w:t xml:space="preserve"> </w:t>
            </w:r>
          </w:p>
          <w:p w14:paraId="3A984EA2" w14:textId="75906292" w:rsidR="004C581C" w:rsidRPr="004C4AD6" w:rsidRDefault="004E4C38" w:rsidP="009A54C9">
            <w:pPr>
              <w:jc w:val="center"/>
              <w:rPr>
                <w:rFonts w:ascii="Arial" w:hAnsi="Arial" w:cs="Arial"/>
                <w:b/>
                <w:bCs/>
                <w:sz w:val="18"/>
                <w:szCs w:val="18"/>
              </w:rPr>
            </w:pPr>
            <w:r w:rsidRPr="004C4AD6">
              <w:rPr>
                <w:rFonts w:ascii="Arial" w:hAnsi="Arial" w:cs="Arial"/>
                <w:b/>
                <w:bCs/>
                <w:sz w:val="18"/>
                <w:szCs w:val="18"/>
              </w:rPr>
              <w:t xml:space="preserve">STILL </w:t>
            </w:r>
            <w:r w:rsidR="00527492" w:rsidRPr="004C4AD6">
              <w:rPr>
                <w:rFonts w:ascii="Arial" w:hAnsi="Arial" w:cs="Arial"/>
                <w:b/>
                <w:bCs/>
                <w:sz w:val="18"/>
                <w:szCs w:val="18"/>
              </w:rPr>
              <w:t>DRAFT AS OF 8/24/2022</w:t>
            </w:r>
          </w:p>
        </w:tc>
        <w:tc>
          <w:tcPr>
            <w:tcW w:w="3150" w:type="dxa"/>
            <w:shd w:val="clear" w:color="auto" w:fill="D9D9D9" w:themeFill="background1" w:themeFillShade="D9"/>
          </w:tcPr>
          <w:p w14:paraId="000D756C" w14:textId="77777777" w:rsidR="004C581C" w:rsidRPr="004C4AD6" w:rsidRDefault="004C581C" w:rsidP="009A54C9">
            <w:pPr>
              <w:jc w:val="center"/>
              <w:rPr>
                <w:rFonts w:ascii="Arial" w:hAnsi="Arial" w:cs="Arial"/>
                <w:b/>
                <w:bCs/>
                <w:sz w:val="18"/>
                <w:szCs w:val="18"/>
              </w:rPr>
            </w:pPr>
            <w:r w:rsidRPr="004C4AD6">
              <w:rPr>
                <w:rFonts w:ascii="Arial" w:hAnsi="Arial" w:cs="Arial"/>
                <w:b/>
                <w:bCs/>
                <w:sz w:val="18"/>
                <w:szCs w:val="18"/>
              </w:rPr>
              <w:t>Snohomish County CPP’s</w:t>
            </w:r>
          </w:p>
        </w:tc>
      </w:tr>
      <w:tr w:rsidR="004C581C" w:rsidRPr="004C4AD6" w14:paraId="056A7C6F" w14:textId="77777777" w:rsidTr="004E4C38">
        <w:tc>
          <w:tcPr>
            <w:tcW w:w="3145" w:type="dxa"/>
          </w:tcPr>
          <w:p w14:paraId="016962B6" w14:textId="77777777" w:rsidR="004C581C" w:rsidRPr="004C4AD6" w:rsidRDefault="004C581C" w:rsidP="009A54C9">
            <w:pPr>
              <w:rPr>
                <w:rFonts w:ascii="Arial" w:hAnsi="Arial" w:cs="Arial"/>
                <w:sz w:val="18"/>
                <w:szCs w:val="18"/>
              </w:rPr>
            </w:pPr>
            <w:r w:rsidRPr="004C4AD6">
              <w:rPr>
                <w:rFonts w:ascii="Arial" w:hAnsi="Arial" w:cs="Arial"/>
                <w:sz w:val="18"/>
                <w:szCs w:val="18"/>
              </w:rPr>
              <w:t>H-6 Document the local history of racially exclusive and discriminatory land use and housing practices, consistent with local and regional fair housing reports and other resources. Explain the extent to which that history is still reflected in current development patterns, housing conditions, tenure, and access to opportunity. Identify local policies and regulations that result in racially disparate impacts, displacement, and exclusion in housing, including zoning that may have a discriminatory effect, disinvestment, and infrastructure availability. Demonstrate how current strategies are addressing impacts of those racially exclusive and discriminatory policies and practices. The County will support jurisdictions in identifying and compiling resources to support this analysis.</w:t>
            </w:r>
          </w:p>
          <w:p w14:paraId="42FC8F3F" w14:textId="77777777" w:rsidR="004C581C" w:rsidRPr="004C4AD6" w:rsidRDefault="004C581C" w:rsidP="009A54C9">
            <w:pPr>
              <w:rPr>
                <w:rFonts w:ascii="Arial" w:hAnsi="Arial" w:cs="Arial"/>
                <w:sz w:val="18"/>
                <w:szCs w:val="18"/>
              </w:rPr>
            </w:pPr>
          </w:p>
        </w:tc>
        <w:tc>
          <w:tcPr>
            <w:tcW w:w="3150" w:type="dxa"/>
          </w:tcPr>
          <w:p w14:paraId="018FB507" w14:textId="6980AD56" w:rsidR="004C581C" w:rsidRPr="00126E4D" w:rsidRDefault="00527492" w:rsidP="009A54C9">
            <w:pPr>
              <w:rPr>
                <w:rFonts w:ascii="Arial" w:hAnsi="Arial" w:cs="Arial"/>
                <w:b/>
                <w:sz w:val="18"/>
                <w:szCs w:val="18"/>
              </w:rPr>
            </w:pPr>
            <w:r w:rsidRPr="004C4AD6">
              <w:rPr>
                <w:rFonts w:ascii="Arial" w:hAnsi="Arial" w:cs="Arial"/>
                <w:b/>
                <w:bCs/>
                <w:color w:val="000000"/>
                <w:sz w:val="18"/>
                <w:szCs w:val="18"/>
              </w:rPr>
              <w:t xml:space="preserve"> </w:t>
            </w:r>
            <w:r w:rsidR="004C581C" w:rsidRPr="004C4AD6">
              <w:rPr>
                <w:rFonts w:ascii="Arial" w:hAnsi="Arial" w:cs="Arial"/>
                <w:b/>
                <w:sz w:val="18"/>
                <w:szCs w:val="18"/>
              </w:rPr>
              <w:t>Equity:</w:t>
            </w:r>
            <w:r w:rsidR="004C581C" w:rsidRPr="004C4AD6">
              <w:rPr>
                <w:rFonts w:ascii="Arial" w:hAnsi="Arial" w:cs="Arial"/>
                <w:sz w:val="18"/>
                <w:szCs w:val="18"/>
              </w:rPr>
              <w:t xml:space="preserve"> All people can attain the resources and opportunities that improve their quality of life and enable them to reach full potential. Those affected by poverty, communities of color, and historically marginalized communities are engaged in decision-making processes, planning, and policy making. Also referred to as “social equity”.</w:t>
            </w:r>
          </w:p>
          <w:p w14:paraId="01207E07" w14:textId="77777777" w:rsidR="004C581C" w:rsidRPr="004C4AD6" w:rsidRDefault="004C581C" w:rsidP="009A54C9">
            <w:pPr>
              <w:rPr>
                <w:rFonts w:ascii="Arial" w:hAnsi="Arial" w:cs="Arial"/>
                <w:sz w:val="18"/>
                <w:szCs w:val="18"/>
                <w:u w:val="single"/>
              </w:rPr>
            </w:pPr>
          </w:p>
          <w:p w14:paraId="58550AAC" w14:textId="77777777" w:rsidR="004C581C" w:rsidRPr="004C4AD6" w:rsidRDefault="004C581C" w:rsidP="009A54C9">
            <w:pPr>
              <w:rPr>
                <w:rFonts w:ascii="Arial" w:hAnsi="Arial" w:cs="Arial"/>
                <w:sz w:val="18"/>
                <w:szCs w:val="18"/>
              </w:rPr>
            </w:pPr>
            <w:r w:rsidRPr="004C4AD6">
              <w:rPr>
                <w:rFonts w:ascii="Arial" w:hAnsi="Arial" w:cs="Arial"/>
                <w:sz w:val="18"/>
                <w:szCs w:val="18"/>
              </w:rPr>
              <w:t xml:space="preserve">These CPPs represent a significant contribution to a process designed to define and direct the collective vision of our community. The policies are significant both in substance and in the commitment they represent by local governments of Snohomish County. Guiding these policies are the central principles that the CPPs shall: </w:t>
            </w:r>
          </w:p>
          <w:p w14:paraId="518745C5" w14:textId="77777777" w:rsidR="004C581C" w:rsidRPr="004C4AD6" w:rsidRDefault="004C581C" w:rsidP="009A54C9">
            <w:pPr>
              <w:ind w:hanging="270"/>
              <w:rPr>
                <w:rFonts w:ascii="Arial" w:hAnsi="Arial" w:cs="Arial"/>
                <w:sz w:val="18"/>
                <w:szCs w:val="18"/>
              </w:rPr>
            </w:pPr>
          </w:p>
          <w:p w14:paraId="4D8C75E0" w14:textId="1F975CCF" w:rsidR="004C581C" w:rsidRPr="004C4AD6" w:rsidRDefault="004C581C" w:rsidP="007415DA">
            <w:pPr>
              <w:pStyle w:val="ListParagraph"/>
              <w:numPr>
                <w:ilvl w:val="1"/>
                <w:numId w:val="2"/>
              </w:numPr>
              <w:ind w:left="285" w:right="72" w:hanging="179"/>
              <w:jc w:val="both"/>
              <w:rPr>
                <w:rFonts w:ascii="Arial" w:hAnsi="Arial" w:cs="Arial"/>
                <w:sz w:val="18"/>
                <w:szCs w:val="18"/>
              </w:rPr>
            </w:pPr>
            <w:r w:rsidRPr="004C4AD6">
              <w:rPr>
                <w:rFonts w:ascii="Arial" w:hAnsi="Arial" w:cs="Arial"/>
                <w:sz w:val="18"/>
                <w:szCs w:val="18"/>
              </w:rPr>
              <w:t>Be consistent with the Growth Management Act (GMA), other state laws, the Multicounty Planning Policies (MPPs), and the overall regional Vision 2050 described in VISION 2050;</w:t>
            </w:r>
          </w:p>
          <w:p w14:paraId="2092EE04" w14:textId="180DFB62" w:rsidR="004C581C" w:rsidRPr="00D66644" w:rsidRDefault="004C581C" w:rsidP="007415DA">
            <w:pPr>
              <w:pStyle w:val="ListParagraph"/>
              <w:numPr>
                <w:ilvl w:val="1"/>
                <w:numId w:val="2"/>
              </w:numPr>
              <w:ind w:left="285" w:right="72" w:hanging="179"/>
              <w:jc w:val="both"/>
              <w:rPr>
                <w:rFonts w:ascii="Arial" w:hAnsi="Arial" w:cs="Arial"/>
                <w:sz w:val="18"/>
                <w:szCs w:val="18"/>
              </w:rPr>
            </w:pPr>
            <w:r w:rsidRPr="004C4AD6">
              <w:rPr>
                <w:rFonts w:ascii="Arial" w:hAnsi="Arial" w:cs="Arial"/>
                <w:sz w:val="18"/>
                <w:szCs w:val="18"/>
              </w:rPr>
              <w:t xml:space="preserve">Establish a framework for continuing coordination and collaboration </w:t>
            </w:r>
            <w:r w:rsidRPr="00D66644">
              <w:rPr>
                <w:rFonts w:ascii="Arial" w:hAnsi="Arial" w:cs="Arial"/>
                <w:sz w:val="18"/>
                <w:szCs w:val="18"/>
              </w:rPr>
              <w:t>between all jurisdictions of Snohomish County;</w:t>
            </w:r>
          </w:p>
          <w:p w14:paraId="3FC1C88C" w14:textId="23B0591E" w:rsidR="004C581C" w:rsidRPr="00D66644" w:rsidRDefault="004C581C" w:rsidP="007415DA">
            <w:pPr>
              <w:pStyle w:val="ListParagraph"/>
              <w:numPr>
                <w:ilvl w:val="1"/>
                <w:numId w:val="2"/>
              </w:numPr>
              <w:ind w:left="285" w:right="72" w:hanging="179"/>
              <w:jc w:val="both"/>
              <w:rPr>
                <w:rFonts w:ascii="Arial" w:hAnsi="Arial" w:cs="Arial"/>
                <w:sz w:val="18"/>
                <w:szCs w:val="18"/>
              </w:rPr>
            </w:pPr>
            <w:r w:rsidRPr="00D66644">
              <w:rPr>
                <w:rFonts w:ascii="Arial" w:hAnsi="Arial" w:cs="Arial"/>
                <w:sz w:val="18"/>
                <w:szCs w:val="18"/>
              </w:rPr>
              <w:t>Incorporate equity and inclusion into all aspects of countywide and local planning;</w:t>
            </w:r>
          </w:p>
          <w:p w14:paraId="08378C70" w14:textId="4D36941D" w:rsidR="004C581C" w:rsidRPr="004C4AD6" w:rsidRDefault="004C581C" w:rsidP="007415DA">
            <w:pPr>
              <w:pStyle w:val="ListParagraph"/>
              <w:numPr>
                <w:ilvl w:val="1"/>
                <w:numId w:val="2"/>
              </w:numPr>
              <w:ind w:left="285" w:right="72" w:hanging="179"/>
              <w:jc w:val="both"/>
              <w:rPr>
                <w:rFonts w:ascii="Arial" w:hAnsi="Arial" w:cs="Arial"/>
                <w:sz w:val="18"/>
                <w:szCs w:val="18"/>
              </w:rPr>
            </w:pPr>
            <w:r w:rsidRPr="00D66644">
              <w:rPr>
                <w:rFonts w:ascii="Arial" w:hAnsi="Arial" w:cs="Arial"/>
                <w:sz w:val="18"/>
                <w:szCs w:val="18"/>
              </w:rPr>
              <w:t>Allow for flexibility</w:t>
            </w:r>
            <w:r w:rsidRPr="004C4AD6">
              <w:rPr>
                <w:rFonts w:ascii="Arial" w:hAnsi="Arial" w:cs="Arial"/>
                <w:sz w:val="18"/>
                <w:szCs w:val="18"/>
              </w:rPr>
              <w:t xml:space="preserve"> in local implementation;</w:t>
            </w:r>
          </w:p>
          <w:p w14:paraId="5613558A" w14:textId="77777777" w:rsidR="004C581C" w:rsidRPr="004C4AD6" w:rsidRDefault="004C581C" w:rsidP="007415DA">
            <w:pPr>
              <w:pStyle w:val="ListParagraph"/>
              <w:numPr>
                <w:ilvl w:val="0"/>
                <w:numId w:val="6"/>
              </w:numPr>
              <w:spacing w:after="0" w:line="259" w:lineRule="auto"/>
              <w:ind w:left="285" w:right="72" w:hanging="179"/>
              <w:jc w:val="both"/>
              <w:rPr>
                <w:rFonts w:ascii="Arial" w:hAnsi="Arial" w:cs="Arial"/>
                <w:sz w:val="18"/>
                <w:szCs w:val="18"/>
              </w:rPr>
            </w:pPr>
            <w:r w:rsidRPr="004C4AD6">
              <w:rPr>
                <w:rFonts w:ascii="Arial" w:hAnsi="Arial" w:cs="Arial"/>
                <w:sz w:val="18"/>
                <w:szCs w:val="18"/>
              </w:rPr>
              <w:t>Support attaining an environmentally, socially, and economically/fiscally sustainable county within Snohomish and within the regional context;</w:t>
            </w:r>
          </w:p>
          <w:p w14:paraId="3EC57975" w14:textId="36ACA8D5" w:rsidR="004C581C" w:rsidRPr="004C4AD6" w:rsidRDefault="004C581C" w:rsidP="007415DA">
            <w:pPr>
              <w:pStyle w:val="ListParagraph"/>
              <w:numPr>
                <w:ilvl w:val="1"/>
                <w:numId w:val="2"/>
              </w:numPr>
              <w:ind w:left="285" w:right="72" w:hanging="179"/>
              <w:jc w:val="both"/>
              <w:rPr>
                <w:rFonts w:ascii="Arial" w:hAnsi="Arial" w:cs="Arial"/>
                <w:sz w:val="18"/>
                <w:szCs w:val="18"/>
              </w:rPr>
            </w:pPr>
            <w:r w:rsidRPr="004C4AD6">
              <w:rPr>
                <w:rFonts w:ascii="Arial" w:hAnsi="Arial" w:cs="Arial"/>
                <w:sz w:val="18"/>
                <w:szCs w:val="18"/>
              </w:rPr>
              <w:t xml:space="preserve">Establish a framework for mitigating and adapting to climate change; </w:t>
            </w:r>
          </w:p>
          <w:p w14:paraId="38D14DAE" w14:textId="136F5282" w:rsidR="004C581C" w:rsidRPr="004C4AD6" w:rsidRDefault="004C581C" w:rsidP="007415DA">
            <w:pPr>
              <w:pStyle w:val="ListParagraph"/>
              <w:numPr>
                <w:ilvl w:val="1"/>
                <w:numId w:val="2"/>
              </w:numPr>
              <w:ind w:left="285" w:right="72" w:hanging="179"/>
              <w:jc w:val="both"/>
              <w:rPr>
                <w:rFonts w:ascii="Arial" w:hAnsi="Arial" w:cs="Arial"/>
                <w:sz w:val="18"/>
                <w:szCs w:val="18"/>
              </w:rPr>
            </w:pPr>
            <w:r w:rsidRPr="004C4AD6">
              <w:rPr>
                <w:rFonts w:ascii="Arial" w:hAnsi="Arial" w:cs="Arial"/>
                <w:sz w:val="18"/>
                <w:szCs w:val="18"/>
              </w:rPr>
              <w:t>Address and maintain quality of life; and</w:t>
            </w:r>
          </w:p>
          <w:p w14:paraId="3D547EF1" w14:textId="52DA15C2" w:rsidR="004C581C" w:rsidRPr="00B62DEE" w:rsidRDefault="004C581C" w:rsidP="009A54C9">
            <w:pPr>
              <w:pStyle w:val="ListParagraph"/>
              <w:numPr>
                <w:ilvl w:val="1"/>
                <w:numId w:val="2"/>
              </w:numPr>
              <w:ind w:left="285" w:right="72" w:hanging="179"/>
              <w:jc w:val="both"/>
              <w:rPr>
                <w:rFonts w:ascii="Arial" w:hAnsi="Arial" w:cs="Arial"/>
                <w:sz w:val="18"/>
                <w:szCs w:val="18"/>
              </w:rPr>
            </w:pPr>
            <w:r w:rsidRPr="004C4AD6">
              <w:rPr>
                <w:rFonts w:ascii="Arial" w:hAnsi="Arial" w:cs="Arial"/>
                <w:sz w:val="18"/>
                <w:szCs w:val="18"/>
              </w:rPr>
              <w:lastRenderedPageBreak/>
              <w:t>Enhance the built environment and human health.</w:t>
            </w:r>
          </w:p>
        </w:tc>
        <w:tc>
          <w:tcPr>
            <w:tcW w:w="3150" w:type="dxa"/>
          </w:tcPr>
          <w:p w14:paraId="6D96BAB1" w14:textId="77777777" w:rsidR="004C581C" w:rsidRPr="004C4AD6" w:rsidRDefault="004C581C" w:rsidP="009A54C9">
            <w:pPr>
              <w:rPr>
                <w:rFonts w:ascii="Arial" w:hAnsi="Arial" w:cs="Arial"/>
                <w:sz w:val="18"/>
                <w:szCs w:val="18"/>
              </w:rPr>
            </w:pPr>
            <w:r w:rsidRPr="004C4AD6">
              <w:rPr>
                <w:rFonts w:ascii="Arial" w:hAnsi="Arial" w:cs="Arial"/>
                <w:sz w:val="18"/>
                <w:szCs w:val="18"/>
              </w:rPr>
              <w:lastRenderedPageBreak/>
              <w:t xml:space="preserve">HO-5 The cities and the county shall collaborate to report housing characteristics and needs in a timely manner for jurisdictions to conduct major comprehensive plan updates and to assess progress toward achieving CPPs on housing. The report shall be sufficiently easy to understand and use for planning and evaluation. To the extent made possible by the availability of valid data, this report shall, for the entire county and each jurisdiction: </w:t>
            </w:r>
          </w:p>
          <w:p w14:paraId="4A84FBA8" w14:textId="77777777" w:rsidR="004C581C" w:rsidRPr="004C4AD6" w:rsidRDefault="004C581C" w:rsidP="009A54C9">
            <w:pPr>
              <w:rPr>
                <w:rFonts w:ascii="Arial" w:hAnsi="Arial" w:cs="Arial"/>
                <w:sz w:val="18"/>
                <w:szCs w:val="18"/>
              </w:rPr>
            </w:pPr>
            <w:r w:rsidRPr="004C4AD6">
              <w:rPr>
                <w:rFonts w:ascii="Arial" w:hAnsi="Arial" w:cs="Arial"/>
                <w:sz w:val="18"/>
                <w:szCs w:val="18"/>
              </w:rPr>
              <w:t xml:space="preserve">a. Describe the measures that jurisdictions have taken (individually or collectively) to implement or support CPPs on housing, especially measures taken to support housing affordability. </w:t>
            </w:r>
          </w:p>
          <w:p w14:paraId="6AB73079" w14:textId="77777777" w:rsidR="004C581C" w:rsidRPr="004C4AD6" w:rsidRDefault="004C581C" w:rsidP="009A54C9">
            <w:pPr>
              <w:rPr>
                <w:rFonts w:ascii="Arial" w:hAnsi="Arial" w:cs="Arial"/>
                <w:sz w:val="18"/>
                <w:szCs w:val="18"/>
              </w:rPr>
            </w:pPr>
            <w:r w:rsidRPr="004C4AD6">
              <w:rPr>
                <w:rFonts w:ascii="Arial" w:hAnsi="Arial" w:cs="Arial"/>
                <w:sz w:val="18"/>
                <w:szCs w:val="18"/>
              </w:rPr>
              <w:t xml:space="preserve">b. Quantify and map existing characteristics that are relevant to the results prescribed in the CPPs on housing, including (but not limited to): </w:t>
            </w:r>
          </w:p>
          <w:p w14:paraId="10CB8700" w14:textId="77777777" w:rsidR="004C581C" w:rsidRPr="004C4AD6" w:rsidRDefault="004C581C" w:rsidP="009A54C9">
            <w:pPr>
              <w:rPr>
                <w:rFonts w:ascii="Arial" w:hAnsi="Arial" w:cs="Arial"/>
                <w:sz w:val="18"/>
                <w:szCs w:val="18"/>
              </w:rPr>
            </w:pPr>
            <w:r w:rsidRPr="004C4AD6">
              <w:rPr>
                <w:rFonts w:ascii="Arial" w:hAnsi="Arial" w:cs="Arial"/>
                <w:sz w:val="18"/>
                <w:szCs w:val="18"/>
              </w:rPr>
              <w:t xml:space="preserve">i. The supply of housing units, including subsidized housing, by type, tenure, affordability, and special needs populations served. </w:t>
            </w:r>
          </w:p>
          <w:p w14:paraId="6B06B3D5" w14:textId="77777777" w:rsidR="004C581C" w:rsidRPr="004C4AD6" w:rsidRDefault="004C581C" w:rsidP="009A54C9">
            <w:pPr>
              <w:rPr>
                <w:rFonts w:ascii="Arial" w:hAnsi="Arial" w:cs="Arial"/>
                <w:sz w:val="18"/>
                <w:szCs w:val="18"/>
              </w:rPr>
            </w:pPr>
            <w:r w:rsidRPr="004C4AD6">
              <w:rPr>
                <w:rFonts w:ascii="Arial" w:hAnsi="Arial" w:cs="Arial"/>
                <w:sz w:val="18"/>
                <w:szCs w:val="18"/>
              </w:rPr>
              <w:t xml:space="preserve">ii. The availability and general location of existing affordable housing units and the distribution and location of vouchers and similar assistance methods. </w:t>
            </w:r>
          </w:p>
          <w:p w14:paraId="7B2DF25A" w14:textId="77777777" w:rsidR="004C581C" w:rsidRPr="004C4AD6" w:rsidRDefault="004C581C" w:rsidP="009A54C9">
            <w:pPr>
              <w:rPr>
                <w:rFonts w:ascii="Arial" w:hAnsi="Arial" w:cs="Arial"/>
                <w:sz w:val="18"/>
                <w:szCs w:val="18"/>
              </w:rPr>
            </w:pPr>
            <w:r w:rsidRPr="004C4AD6">
              <w:rPr>
                <w:rFonts w:ascii="Arial" w:hAnsi="Arial" w:cs="Arial"/>
                <w:sz w:val="18"/>
                <w:szCs w:val="18"/>
              </w:rPr>
              <w:t xml:space="preserve">iii. The supply of land that is undeveloped, partially used/or has the potential to be developed or redeveloped for residential purposes. </w:t>
            </w:r>
          </w:p>
          <w:p w14:paraId="2CB77031" w14:textId="77777777" w:rsidR="004C581C" w:rsidRPr="004C4AD6" w:rsidRDefault="004C581C" w:rsidP="009A54C9">
            <w:pPr>
              <w:rPr>
                <w:rFonts w:ascii="Arial" w:hAnsi="Arial" w:cs="Arial"/>
                <w:sz w:val="18"/>
                <w:szCs w:val="18"/>
              </w:rPr>
            </w:pPr>
            <w:r w:rsidRPr="004C4AD6">
              <w:rPr>
                <w:rFonts w:ascii="Arial" w:hAnsi="Arial" w:cs="Arial"/>
                <w:sz w:val="18"/>
                <w:szCs w:val="18"/>
              </w:rPr>
              <w:t xml:space="preserve">c. Identify the number of housing units necessary to meet the various housing needs for the projected population of households of all incomes and special needs populations. The number of units identified for each jurisdiction will be utilized for planning purposes and to acknowledge the responsibility of all jurisdictions to plan for affordable housing within the regional context. </w:t>
            </w:r>
          </w:p>
          <w:p w14:paraId="1457C745" w14:textId="77777777" w:rsidR="004C581C" w:rsidRPr="004C4AD6" w:rsidRDefault="004C581C" w:rsidP="009A54C9">
            <w:pPr>
              <w:rPr>
                <w:rFonts w:ascii="Arial" w:hAnsi="Arial" w:cs="Arial"/>
                <w:sz w:val="18"/>
                <w:szCs w:val="18"/>
              </w:rPr>
            </w:pPr>
            <w:r w:rsidRPr="004C4AD6">
              <w:rPr>
                <w:rFonts w:ascii="Arial" w:hAnsi="Arial" w:cs="Arial"/>
                <w:sz w:val="18"/>
                <w:szCs w:val="18"/>
              </w:rPr>
              <w:t xml:space="preserve">d. Evaluate the risk of physical and economic displacement of residents, </w:t>
            </w:r>
            <w:r w:rsidRPr="004C4AD6">
              <w:rPr>
                <w:rFonts w:ascii="Arial" w:hAnsi="Arial" w:cs="Arial"/>
                <w:sz w:val="18"/>
                <w:szCs w:val="18"/>
              </w:rPr>
              <w:lastRenderedPageBreak/>
              <w:t>especially low-income households and marginalized populations.</w:t>
            </w:r>
          </w:p>
          <w:p w14:paraId="06844FC7" w14:textId="77777777" w:rsidR="004C581C" w:rsidRPr="004C4AD6" w:rsidRDefault="004C581C" w:rsidP="009A54C9">
            <w:pPr>
              <w:rPr>
                <w:rFonts w:ascii="Arial" w:hAnsi="Arial" w:cs="Arial"/>
                <w:sz w:val="18"/>
                <w:szCs w:val="18"/>
              </w:rPr>
            </w:pPr>
          </w:p>
          <w:p w14:paraId="1CF53121" w14:textId="77777777" w:rsidR="004C581C" w:rsidRPr="004C4AD6" w:rsidRDefault="004C581C" w:rsidP="009A54C9">
            <w:pPr>
              <w:rPr>
                <w:rFonts w:ascii="Arial" w:hAnsi="Arial" w:cs="Arial"/>
                <w:sz w:val="18"/>
                <w:szCs w:val="18"/>
              </w:rPr>
            </w:pPr>
          </w:p>
        </w:tc>
      </w:tr>
      <w:tr w:rsidR="004C581C" w:rsidRPr="004C4AD6" w14:paraId="7391BA39" w14:textId="77777777" w:rsidTr="004E4C38">
        <w:tc>
          <w:tcPr>
            <w:tcW w:w="3145" w:type="dxa"/>
          </w:tcPr>
          <w:p w14:paraId="61345FB3" w14:textId="77777777" w:rsidR="004C581C" w:rsidRPr="004C4AD6" w:rsidRDefault="004C581C" w:rsidP="009A54C9">
            <w:pPr>
              <w:rPr>
                <w:rFonts w:ascii="Arial" w:hAnsi="Arial" w:cs="Arial"/>
                <w:sz w:val="18"/>
                <w:szCs w:val="18"/>
              </w:rPr>
            </w:pPr>
            <w:r w:rsidRPr="004C4AD6">
              <w:rPr>
                <w:rFonts w:ascii="Arial" w:hAnsi="Arial" w:cs="Arial"/>
                <w:sz w:val="18"/>
                <w:szCs w:val="18"/>
              </w:rPr>
              <w:lastRenderedPageBreak/>
              <w:t>H-9 Collaborate with populations most disproportionately impacted by housing cost burden in developing, implementing, and monitoring strategies that achieve the goals of this chapter.</w:t>
            </w:r>
          </w:p>
          <w:p w14:paraId="3D691AE5" w14:textId="6F8AD358" w:rsidR="004C581C" w:rsidRPr="004C4AD6" w:rsidRDefault="004C581C" w:rsidP="009A54C9">
            <w:pPr>
              <w:rPr>
                <w:rFonts w:ascii="Arial" w:hAnsi="Arial" w:cs="Arial"/>
                <w:sz w:val="18"/>
                <w:szCs w:val="18"/>
              </w:rPr>
            </w:pPr>
            <w:r w:rsidRPr="004C4AD6">
              <w:rPr>
                <w:rFonts w:ascii="Arial" w:hAnsi="Arial" w:cs="Arial"/>
                <w:sz w:val="18"/>
                <w:szCs w:val="18"/>
              </w:rPr>
              <w:t>Prioritize the needs and solutions articulated by these disproportionately impacted populations.</w:t>
            </w:r>
          </w:p>
        </w:tc>
        <w:tc>
          <w:tcPr>
            <w:tcW w:w="3150" w:type="dxa"/>
          </w:tcPr>
          <w:p w14:paraId="6EA320F0" w14:textId="2E1F9F9A" w:rsidR="004C581C" w:rsidRPr="004C4AD6" w:rsidRDefault="004C581C" w:rsidP="009A54C9">
            <w:pPr>
              <w:rPr>
                <w:rFonts w:ascii="Arial" w:hAnsi="Arial" w:cs="Arial"/>
                <w:sz w:val="18"/>
                <w:szCs w:val="18"/>
              </w:rPr>
            </w:pPr>
            <w:r w:rsidRPr="004C4AD6">
              <w:rPr>
                <w:rFonts w:ascii="Arial" w:hAnsi="Arial" w:cs="Arial"/>
                <w:sz w:val="18"/>
                <w:szCs w:val="18"/>
              </w:rPr>
              <w:t>AH-3.Determine the extent of the need for housing affordable for all economic segments of the population, with special attention paid to the historically underserved, both existing and projected for its jurisdiction over the planning period, and shall encourage the availability of housing affordable to all economic segments of the population for each jurisdiction.</w:t>
            </w:r>
          </w:p>
        </w:tc>
        <w:tc>
          <w:tcPr>
            <w:tcW w:w="3150" w:type="dxa"/>
          </w:tcPr>
          <w:p w14:paraId="6B9FFBF4" w14:textId="7A12C2DF" w:rsidR="004C581C" w:rsidRPr="004C4AD6" w:rsidRDefault="004C581C" w:rsidP="009A54C9">
            <w:pPr>
              <w:rPr>
                <w:rFonts w:ascii="Arial" w:hAnsi="Arial" w:cs="Arial"/>
                <w:sz w:val="18"/>
                <w:szCs w:val="18"/>
              </w:rPr>
            </w:pPr>
            <w:r w:rsidRPr="004C4AD6">
              <w:rPr>
                <w:rFonts w:ascii="Arial" w:hAnsi="Arial" w:cs="Arial"/>
                <w:sz w:val="18"/>
                <w:szCs w:val="18"/>
              </w:rPr>
              <w:t>HO-15 Metropolitan cities, Core cities, and High Capacity Transit Communities, as defined by the Regional Growth Strategy in VISION 2050, shall develop and implement strategies to address displacement of historically marginalized populations, including residents identified in the report prescribed in HO-5, and neighborhood-based small business owners.</w:t>
            </w:r>
          </w:p>
        </w:tc>
      </w:tr>
      <w:tr w:rsidR="004C581C" w:rsidRPr="004C4AD6" w14:paraId="176424E7" w14:textId="77777777" w:rsidTr="004E4C38">
        <w:tc>
          <w:tcPr>
            <w:tcW w:w="3145" w:type="dxa"/>
          </w:tcPr>
          <w:p w14:paraId="3A79A5B6" w14:textId="15A1A892" w:rsidR="004C581C" w:rsidRPr="004C4AD6" w:rsidRDefault="004C581C" w:rsidP="009A54C9">
            <w:pPr>
              <w:rPr>
                <w:rFonts w:ascii="Arial" w:hAnsi="Arial" w:cs="Arial"/>
                <w:sz w:val="18"/>
                <w:szCs w:val="18"/>
              </w:rPr>
            </w:pPr>
            <w:r w:rsidRPr="004C4AD6">
              <w:rPr>
                <w:rFonts w:ascii="Arial" w:hAnsi="Arial" w:cs="Arial"/>
                <w:sz w:val="18"/>
                <w:szCs w:val="18"/>
              </w:rPr>
              <w:t>H-10 Adopt intentional, targeted actions that repair harms to Black, Indigenous, and other People of Color households from past and current racially exclusi</w:t>
            </w:r>
            <w:r w:rsidR="00A1798E" w:rsidRPr="004C4AD6">
              <w:rPr>
                <w:rFonts w:ascii="Arial" w:hAnsi="Arial" w:cs="Arial"/>
                <w:sz w:val="18"/>
                <w:szCs w:val="18"/>
              </w:rPr>
              <w:t xml:space="preserve">ve and discriminatory land use </w:t>
            </w:r>
            <w:r w:rsidRPr="004C4AD6">
              <w:rPr>
                <w:rFonts w:ascii="Arial" w:hAnsi="Arial" w:cs="Arial"/>
                <w:sz w:val="18"/>
                <w:szCs w:val="18"/>
              </w:rPr>
              <w:t>and housing practices (generally identified through Policy H-6). Promote equitable outcomes in partnership with communities most impacted.</w:t>
            </w:r>
          </w:p>
        </w:tc>
        <w:tc>
          <w:tcPr>
            <w:tcW w:w="3150" w:type="dxa"/>
          </w:tcPr>
          <w:p w14:paraId="67D703D7" w14:textId="29E872B1" w:rsidR="004C581C" w:rsidRPr="004C4AD6" w:rsidRDefault="004C581C" w:rsidP="009A54C9">
            <w:pPr>
              <w:rPr>
                <w:rFonts w:ascii="Arial" w:hAnsi="Arial" w:cs="Arial"/>
                <w:sz w:val="18"/>
                <w:szCs w:val="18"/>
              </w:rPr>
            </w:pPr>
            <w:r w:rsidRPr="004C4AD6">
              <w:rPr>
                <w:rFonts w:ascii="Arial" w:hAnsi="Arial" w:cs="Arial"/>
                <w:sz w:val="18"/>
                <w:szCs w:val="18"/>
              </w:rPr>
              <w:t>AH-7. Support and encourage homeownership o</w:t>
            </w:r>
            <w:r w:rsidR="00A1798E" w:rsidRPr="004C4AD6">
              <w:rPr>
                <w:rFonts w:ascii="Arial" w:hAnsi="Arial" w:cs="Arial"/>
                <w:sz w:val="18"/>
                <w:szCs w:val="18"/>
              </w:rPr>
              <w:t xml:space="preserve">pportunities for low-income, </w:t>
            </w:r>
            <w:r w:rsidRPr="004C4AD6">
              <w:rPr>
                <w:rFonts w:ascii="Arial" w:hAnsi="Arial" w:cs="Arial"/>
                <w:sz w:val="18"/>
                <w:szCs w:val="18"/>
              </w:rPr>
              <w:t xml:space="preserve">and middle-income families and individuals while recognizing historic inequities in access to homeownership opportunities for communities of color. </w:t>
            </w:r>
          </w:p>
          <w:p w14:paraId="3EBB4F4F" w14:textId="77777777" w:rsidR="004C581C" w:rsidRPr="004C4AD6" w:rsidRDefault="004C581C" w:rsidP="009A54C9">
            <w:pPr>
              <w:rPr>
                <w:rFonts w:ascii="Arial" w:hAnsi="Arial" w:cs="Arial"/>
                <w:sz w:val="18"/>
                <w:szCs w:val="18"/>
              </w:rPr>
            </w:pPr>
          </w:p>
        </w:tc>
        <w:tc>
          <w:tcPr>
            <w:tcW w:w="3150" w:type="dxa"/>
          </w:tcPr>
          <w:p w14:paraId="32DE5B5F" w14:textId="77777777" w:rsidR="004C581C" w:rsidRPr="004C4AD6" w:rsidRDefault="004C581C" w:rsidP="009A54C9">
            <w:pPr>
              <w:rPr>
                <w:rFonts w:ascii="Arial" w:hAnsi="Arial" w:cs="Arial"/>
                <w:sz w:val="18"/>
                <w:szCs w:val="18"/>
              </w:rPr>
            </w:pPr>
          </w:p>
        </w:tc>
      </w:tr>
      <w:tr w:rsidR="004C581C" w:rsidRPr="004C4AD6" w14:paraId="735805F5" w14:textId="77777777" w:rsidTr="004E4C38">
        <w:tc>
          <w:tcPr>
            <w:tcW w:w="3145" w:type="dxa"/>
          </w:tcPr>
          <w:p w14:paraId="77E88024" w14:textId="77777777" w:rsidR="004C581C" w:rsidRPr="004C4AD6" w:rsidRDefault="004C581C" w:rsidP="009A54C9">
            <w:pPr>
              <w:rPr>
                <w:rFonts w:ascii="Arial" w:hAnsi="Arial" w:cs="Arial"/>
                <w:sz w:val="18"/>
                <w:szCs w:val="18"/>
              </w:rPr>
            </w:pPr>
            <w:r w:rsidRPr="004C4AD6">
              <w:rPr>
                <w:rFonts w:ascii="Arial" w:hAnsi="Arial" w:cs="Arial"/>
                <w:sz w:val="18"/>
                <w:szCs w:val="18"/>
              </w:rPr>
              <w:t>H-18 Adopt inclusive planning tools and policies whose purpose is to increase the ability of all residents in jurisdictions throughout the county to live in the neighborhood of their choice, reduce disparities in access to opportunity areas, and meet the needs of the region’s current and future residents by:</w:t>
            </w:r>
          </w:p>
          <w:p w14:paraId="75B46537" w14:textId="38CC5793" w:rsidR="004C581C" w:rsidRPr="00D66644" w:rsidRDefault="004C581C" w:rsidP="009A54C9">
            <w:pPr>
              <w:rPr>
                <w:rFonts w:ascii="Arial" w:hAnsi="Arial" w:cs="Arial"/>
                <w:sz w:val="18"/>
                <w:szCs w:val="18"/>
              </w:rPr>
            </w:pPr>
            <w:r w:rsidRPr="00D66644">
              <w:rPr>
                <w:rFonts w:ascii="Arial" w:hAnsi="Arial" w:cs="Arial"/>
                <w:sz w:val="18"/>
                <w:szCs w:val="18"/>
              </w:rPr>
              <w:t>a) Providing access to affordable housing to rent and own throughout the jurisdiction, with a focus on areas of high opportunity;</w:t>
            </w:r>
          </w:p>
          <w:p w14:paraId="098D79EE" w14:textId="265E6963" w:rsidR="004C581C" w:rsidRPr="00D66644" w:rsidRDefault="004C581C" w:rsidP="009A54C9">
            <w:pPr>
              <w:rPr>
                <w:rFonts w:ascii="Arial" w:hAnsi="Arial" w:cs="Arial"/>
                <w:sz w:val="18"/>
                <w:szCs w:val="18"/>
              </w:rPr>
            </w:pPr>
            <w:r w:rsidRPr="00D66644">
              <w:rPr>
                <w:rFonts w:ascii="Arial" w:hAnsi="Arial" w:cs="Arial"/>
                <w:sz w:val="18"/>
                <w:szCs w:val="18"/>
              </w:rPr>
              <w:t>b) Expanding capacity for moderate-density housing throughout the jurisdiction, especially in areas currently zoned for lower density single-family detached housing in the Urban Growth Area, and capacity for high-density housing, where appropriate, consistent with the Regional Growth Strategy;</w:t>
            </w:r>
          </w:p>
          <w:p w14:paraId="138B5D0E" w14:textId="77777777" w:rsidR="004C581C" w:rsidRPr="00D66644" w:rsidRDefault="004C581C" w:rsidP="009A54C9">
            <w:pPr>
              <w:rPr>
                <w:rFonts w:ascii="Arial" w:hAnsi="Arial" w:cs="Arial"/>
                <w:sz w:val="18"/>
                <w:szCs w:val="18"/>
              </w:rPr>
            </w:pPr>
            <w:r w:rsidRPr="00D66644">
              <w:rPr>
                <w:rFonts w:ascii="Arial" w:hAnsi="Arial" w:cs="Arial"/>
                <w:sz w:val="18"/>
                <w:szCs w:val="18"/>
              </w:rPr>
              <w:t>c) Evaluating the feasibility of, and implementing, where appropriate, inclusionary and incentive zoning to provide affordable housing; and</w:t>
            </w:r>
          </w:p>
          <w:p w14:paraId="42A5B28D" w14:textId="0208BFD9" w:rsidR="004C581C" w:rsidRPr="004C4AD6" w:rsidRDefault="004C581C" w:rsidP="009A54C9">
            <w:pPr>
              <w:rPr>
                <w:rFonts w:ascii="Arial" w:hAnsi="Arial" w:cs="Arial"/>
                <w:sz w:val="18"/>
                <w:szCs w:val="18"/>
              </w:rPr>
            </w:pPr>
            <w:r w:rsidRPr="00D66644">
              <w:rPr>
                <w:rFonts w:ascii="Arial" w:hAnsi="Arial" w:cs="Arial"/>
                <w:sz w:val="18"/>
                <w:szCs w:val="18"/>
              </w:rPr>
              <w:t>d) Providing access to housing</w:t>
            </w:r>
            <w:r w:rsidRPr="004C4AD6">
              <w:rPr>
                <w:rFonts w:ascii="Arial" w:hAnsi="Arial" w:cs="Arial"/>
                <w:sz w:val="18"/>
                <w:szCs w:val="18"/>
              </w:rPr>
              <w:t xml:space="preserve"> types that serve a range of household sizes, types, and incomes, including 2+ bedroom homes for families with children and/or adult roommates and accessory dwelling units, efficiency studios, and/or congregate residences for single adults.</w:t>
            </w:r>
          </w:p>
        </w:tc>
        <w:tc>
          <w:tcPr>
            <w:tcW w:w="3150" w:type="dxa"/>
          </w:tcPr>
          <w:p w14:paraId="69BFA5A9" w14:textId="77777777" w:rsidR="004C581C" w:rsidRPr="004C4AD6" w:rsidRDefault="004C581C" w:rsidP="009A54C9">
            <w:pPr>
              <w:rPr>
                <w:rFonts w:ascii="Arial" w:hAnsi="Arial" w:cs="Arial"/>
                <w:sz w:val="18"/>
                <w:szCs w:val="18"/>
              </w:rPr>
            </w:pPr>
            <w:r w:rsidRPr="004C4AD6">
              <w:rPr>
                <w:rFonts w:ascii="Arial" w:hAnsi="Arial" w:cs="Arial"/>
                <w:sz w:val="18"/>
                <w:szCs w:val="18"/>
              </w:rPr>
              <w:t>AH-8. Jurisdictions should identify potential physical, economic, and cultural displacement of low-income households and marginalized populations that may result from planning, public investments, private redevelopment, and market pressure, and use a range of strategies to prevent and minimize, the cultural and physical displacement and mitigate its impacts to the extent feasible.</w:t>
            </w:r>
          </w:p>
          <w:p w14:paraId="78432772" w14:textId="77777777" w:rsidR="004C581C" w:rsidRPr="004C4AD6" w:rsidRDefault="004C581C" w:rsidP="009A54C9">
            <w:pPr>
              <w:rPr>
                <w:rFonts w:ascii="Arial" w:hAnsi="Arial" w:cs="Arial"/>
                <w:sz w:val="18"/>
                <w:szCs w:val="18"/>
              </w:rPr>
            </w:pPr>
          </w:p>
          <w:p w14:paraId="434D4590" w14:textId="77777777" w:rsidR="004C581C" w:rsidRPr="004C4AD6" w:rsidRDefault="004C581C" w:rsidP="009A54C9">
            <w:pPr>
              <w:rPr>
                <w:rFonts w:ascii="Arial" w:hAnsi="Arial" w:cs="Arial"/>
                <w:sz w:val="18"/>
                <w:szCs w:val="18"/>
              </w:rPr>
            </w:pPr>
            <w:r w:rsidRPr="004C4AD6">
              <w:rPr>
                <w:rFonts w:ascii="Arial" w:hAnsi="Arial" w:cs="Arial"/>
                <w:sz w:val="18"/>
                <w:szCs w:val="18"/>
              </w:rPr>
              <w:t xml:space="preserve">8.1 Metropolitan Cities, Core Cities, and High Capacity Transit Communities will develop and implement strategies to address displacement in coordination with the populations identified of being at risk of displacement, including residents, local community groups, and neighborhood-based small business owners. </w:t>
            </w:r>
          </w:p>
          <w:p w14:paraId="0672769D" w14:textId="77777777" w:rsidR="004C581C" w:rsidRPr="004C4AD6" w:rsidRDefault="004C581C" w:rsidP="009A54C9">
            <w:pPr>
              <w:rPr>
                <w:rFonts w:ascii="Arial" w:hAnsi="Arial" w:cs="Arial"/>
                <w:sz w:val="18"/>
                <w:szCs w:val="18"/>
              </w:rPr>
            </w:pPr>
          </w:p>
        </w:tc>
        <w:tc>
          <w:tcPr>
            <w:tcW w:w="3150" w:type="dxa"/>
          </w:tcPr>
          <w:p w14:paraId="703D1B95" w14:textId="77777777" w:rsidR="004C581C" w:rsidRPr="004C4AD6" w:rsidRDefault="004C581C" w:rsidP="009A54C9">
            <w:pPr>
              <w:rPr>
                <w:rFonts w:ascii="Arial" w:hAnsi="Arial" w:cs="Arial"/>
                <w:sz w:val="18"/>
                <w:szCs w:val="18"/>
              </w:rPr>
            </w:pPr>
          </w:p>
        </w:tc>
      </w:tr>
      <w:tr w:rsidR="004C581C" w:rsidRPr="004C4AD6" w14:paraId="2603CB05" w14:textId="77777777" w:rsidTr="004E4C38">
        <w:tc>
          <w:tcPr>
            <w:tcW w:w="3145" w:type="dxa"/>
          </w:tcPr>
          <w:p w14:paraId="21B9C66C" w14:textId="68374306" w:rsidR="004C581C" w:rsidRPr="004C4AD6" w:rsidRDefault="004C581C" w:rsidP="009A54C9">
            <w:pPr>
              <w:rPr>
                <w:rFonts w:ascii="Arial" w:hAnsi="Arial" w:cs="Arial"/>
                <w:sz w:val="18"/>
                <w:szCs w:val="18"/>
              </w:rPr>
            </w:pPr>
            <w:r w:rsidRPr="004C4AD6">
              <w:rPr>
                <w:rFonts w:ascii="Arial" w:hAnsi="Arial" w:cs="Arial"/>
                <w:sz w:val="18"/>
                <w:szCs w:val="18"/>
              </w:rPr>
              <w:t xml:space="preserve">H-20 Adopt policies and strategies that promote equitable development </w:t>
            </w:r>
            <w:r w:rsidRPr="004C4AD6">
              <w:rPr>
                <w:rFonts w:ascii="Arial" w:hAnsi="Arial" w:cs="Arial"/>
                <w:sz w:val="18"/>
                <w:szCs w:val="18"/>
              </w:rPr>
              <w:lastRenderedPageBreak/>
              <w:t>and mitigate displacement risk, with consideration given to the preservation of historical and cultural communities as well as investments in low-, very low-, extremely low-, and moderate-income housing production and preservation; dedicated funds for land acquisition; manufactured housing community preservation, inclusionary zoning; community planning requirements; tenant protections; public land disposition policies; and land that may be used for affordable housing. Mitigate displacement that may result from planning efforts, large-scale private investments, and market pressure. Implement anti-displacement measures prior to or concurrent with development capacity increases and public capital investments.</w:t>
            </w:r>
          </w:p>
        </w:tc>
        <w:tc>
          <w:tcPr>
            <w:tcW w:w="3150" w:type="dxa"/>
          </w:tcPr>
          <w:p w14:paraId="6EFDCE89" w14:textId="77777777" w:rsidR="004C581C" w:rsidRPr="004C4AD6" w:rsidRDefault="004C581C" w:rsidP="009A54C9">
            <w:pPr>
              <w:rPr>
                <w:rFonts w:ascii="Arial" w:hAnsi="Arial" w:cs="Arial"/>
                <w:sz w:val="18"/>
                <w:szCs w:val="18"/>
              </w:rPr>
            </w:pPr>
          </w:p>
        </w:tc>
        <w:tc>
          <w:tcPr>
            <w:tcW w:w="3150" w:type="dxa"/>
          </w:tcPr>
          <w:p w14:paraId="19E94B8B" w14:textId="77777777" w:rsidR="004C581C" w:rsidRPr="004C4AD6" w:rsidRDefault="004C581C" w:rsidP="009A54C9">
            <w:pPr>
              <w:rPr>
                <w:rFonts w:ascii="Arial" w:hAnsi="Arial" w:cs="Arial"/>
                <w:sz w:val="18"/>
                <w:szCs w:val="18"/>
              </w:rPr>
            </w:pPr>
          </w:p>
        </w:tc>
      </w:tr>
    </w:tbl>
    <w:p w14:paraId="7F108C5C" w14:textId="77777777" w:rsidR="004C581C" w:rsidRPr="004C4AD6" w:rsidRDefault="004C581C" w:rsidP="004C581C">
      <w:pPr>
        <w:rPr>
          <w:rFonts w:ascii="Arial" w:hAnsi="Arial" w:cs="Arial"/>
          <w:sz w:val="18"/>
          <w:szCs w:val="18"/>
        </w:rPr>
      </w:pPr>
    </w:p>
    <w:p w14:paraId="5CB86665" w14:textId="60AD4988" w:rsidR="00527492" w:rsidRPr="00386FD4" w:rsidRDefault="00527492" w:rsidP="00404BE1">
      <w:pPr>
        <w:ind w:left="360" w:hanging="270"/>
        <w:rPr>
          <w:rFonts w:ascii="Arial" w:hAnsi="Arial" w:cs="Arial"/>
          <w:b/>
        </w:rPr>
      </w:pPr>
    </w:p>
    <w:p w14:paraId="5EAF138D" w14:textId="2443FA4F" w:rsidR="00386FD4" w:rsidRPr="0098798E" w:rsidRDefault="00386FD4" w:rsidP="0098798E">
      <w:pPr>
        <w:pStyle w:val="ListParagraph"/>
        <w:numPr>
          <w:ilvl w:val="0"/>
          <w:numId w:val="3"/>
        </w:numPr>
        <w:spacing w:line="276" w:lineRule="auto"/>
        <w:rPr>
          <w:rFonts w:ascii="Arial" w:hAnsi="Arial" w:cs="Arial"/>
          <w:b/>
          <w:color w:val="000000"/>
          <w:u w:val="single"/>
        </w:rPr>
      </w:pPr>
      <w:r w:rsidRPr="0098798E">
        <w:rPr>
          <w:rFonts w:ascii="Arial" w:hAnsi="Arial" w:cs="Arial"/>
          <w:color w:val="000000"/>
        </w:rPr>
        <w:t xml:space="preserve">RCW 36.70A.070(2)(e) and (f) relate to the identification on policies and regulations that result in racially disparate impacts, displacement and exclusion in housing, and to </w:t>
      </w:r>
      <w:r w:rsidR="0098798E">
        <w:rPr>
          <w:rFonts w:ascii="Arial" w:eastAsia="Times New Roman" w:hAnsi="Arial" w:cs="Arial"/>
          <w:color w:val="000000"/>
        </w:rPr>
        <w:t xml:space="preserve">policies and regulations that </w:t>
      </w:r>
      <w:r w:rsidRPr="0098798E">
        <w:rPr>
          <w:rFonts w:ascii="Arial" w:eastAsia="Times New Roman" w:hAnsi="Arial" w:cs="Arial"/>
          <w:color w:val="000000"/>
        </w:rPr>
        <w:t xml:space="preserve">begin to undo racially disparate impacts, displacement, and exclusion.  </w:t>
      </w:r>
      <w:r w:rsidRPr="0098798E">
        <w:rPr>
          <w:rFonts w:ascii="Arial" w:hAnsi="Arial" w:cs="Arial"/>
          <w:color w:val="000000"/>
        </w:rPr>
        <w:t>RCW 36.70A.070(2)(e) and (f) state</w:t>
      </w:r>
      <w:r w:rsidR="0098798E">
        <w:rPr>
          <w:rFonts w:ascii="Arial" w:hAnsi="Arial" w:cs="Arial"/>
          <w:color w:val="000000"/>
        </w:rPr>
        <w:t>s that local GMA jurisdictions have housing elements that</w:t>
      </w:r>
      <w:r w:rsidRPr="0098798E">
        <w:rPr>
          <w:rFonts w:ascii="Arial" w:hAnsi="Arial" w:cs="Arial"/>
          <w:color w:val="000000"/>
        </w:rPr>
        <w:t>,</w:t>
      </w:r>
    </w:p>
    <w:p w14:paraId="186E4E76" w14:textId="77777777" w:rsidR="00386FD4" w:rsidRPr="00386FD4" w:rsidRDefault="00386FD4" w:rsidP="00404BE1">
      <w:pPr>
        <w:pStyle w:val="ListParagraph"/>
        <w:spacing w:line="276" w:lineRule="auto"/>
        <w:ind w:left="1080" w:hanging="360"/>
        <w:rPr>
          <w:rFonts w:ascii="Arial" w:hAnsi="Arial" w:cs="Arial"/>
          <w:color w:val="000000"/>
        </w:rPr>
      </w:pPr>
    </w:p>
    <w:p w14:paraId="72F4632A" w14:textId="31C6A457" w:rsidR="00126E4D" w:rsidRPr="00386FD4" w:rsidRDefault="00F74A8D" w:rsidP="00404BE1">
      <w:pPr>
        <w:pStyle w:val="ListParagraph"/>
        <w:shd w:val="clear" w:color="auto" w:fill="FFFFFF"/>
        <w:ind w:left="1080" w:right="720" w:hanging="360"/>
        <w:rPr>
          <w:rFonts w:ascii="Arial" w:eastAsia="Times New Roman" w:hAnsi="Arial" w:cs="Arial"/>
          <w:color w:val="000000"/>
          <w:sz w:val="20"/>
          <w:szCs w:val="20"/>
        </w:rPr>
      </w:pPr>
      <w:r>
        <w:rPr>
          <w:rFonts w:ascii="Arial" w:eastAsia="Times New Roman" w:hAnsi="Arial" w:cs="Arial"/>
          <w:color w:val="000000"/>
          <w:sz w:val="20"/>
          <w:szCs w:val="20"/>
        </w:rPr>
        <w:t>“</w:t>
      </w:r>
      <w:r w:rsidR="00126E4D" w:rsidRPr="00386FD4">
        <w:rPr>
          <w:rFonts w:ascii="Arial" w:eastAsia="Times New Roman" w:hAnsi="Arial" w:cs="Arial"/>
          <w:color w:val="000000"/>
          <w:sz w:val="20"/>
          <w:szCs w:val="20"/>
        </w:rPr>
        <w:t>(e) Identifies local policies and regulations that result in racially disparate impacts, displacement, and exclusion in housing, including:</w:t>
      </w:r>
    </w:p>
    <w:p w14:paraId="248D3BCB" w14:textId="5300533B" w:rsidR="00126E4D" w:rsidRPr="00386FD4" w:rsidRDefault="00126E4D" w:rsidP="0098798E">
      <w:pPr>
        <w:pStyle w:val="ListParagraph"/>
        <w:shd w:val="clear" w:color="auto" w:fill="FFFFFF"/>
        <w:ind w:left="1800" w:right="720" w:hanging="360"/>
        <w:rPr>
          <w:rFonts w:ascii="Arial" w:eastAsia="Times New Roman" w:hAnsi="Arial" w:cs="Arial"/>
          <w:color w:val="000000"/>
          <w:sz w:val="20"/>
          <w:szCs w:val="20"/>
        </w:rPr>
      </w:pPr>
      <w:r w:rsidRPr="00386FD4">
        <w:rPr>
          <w:rFonts w:ascii="Arial" w:eastAsia="Times New Roman" w:hAnsi="Arial" w:cs="Arial"/>
          <w:color w:val="000000"/>
          <w:sz w:val="20"/>
          <w:szCs w:val="20"/>
        </w:rPr>
        <w:t xml:space="preserve">(i) </w:t>
      </w:r>
      <w:r w:rsidR="00404BE1">
        <w:rPr>
          <w:rFonts w:ascii="Arial" w:eastAsia="Times New Roman" w:hAnsi="Arial" w:cs="Arial"/>
          <w:color w:val="000000"/>
          <w:sz w:val="20"/>
          <w:szCs w:val="20"/>
        </w:rPr>
        <w:tab/>
      </w:r>
      <w:r w:rsidRPr="00386FD4">
        <w:rPr>
          <w:rFonts w:ascii="Arial" w:eastAsia="Times New Roman" w:hAnsi="Arial" w:cs="Arial"/>
          <w:color w:val="000000"/>
          <w:sz w:val="20"/>
          <w:szCs w:val="20"/>
        </w:rPr>
        <w:t>Zoning that may have a discriminatory effect;</w:t>
      </w:r>
    </w:p>
    <w:p w14:paraId="593BA633" w14:textId="224E3020" w:rsidR="00126E4D" w:rsidRPr="00386FD4" w:rsidRDefault="00126E4D" w:rsidP="0098798E">
      <w:pPr>
        <w:pStyle w:val="ListParagraph"/>
        <w:shd w:val="clear" w:color="auto" w:fill="FFFFFF"/>
        <w:ind w:left="1800" w:right="720" w:hanging="360"/>
        <w:rPr>
          <w:rFonts w:ascii="Arial" w:eastAsia="Times New Roman" w:hAnsi="Arial" w:cs="Arial"/>
          <w:color w:val="000000"/>
          <w:sz w:val="20"/>
          <w:szCs w:val="20"/>
        </w:rPr>
      </w:pPr>
      <w:r w:rsidRPr="00386FD4">
        <w:rPr>
          <w:rFonts w:ascii="Arial" w:eastAsia="Times New Roman" w:hAnsi="Arial" w:cs="Arial"/>
          <w:color w:val="000000"/>
          <w:sz w:val="20"/>
          <w:szCs w:val="20"/>
        </w:rPr>
        <w:t xml:space="preserve">(ii) </w:t>
      </w:r>
      <w:r w:rsidR="00404BE1">
        <w:rPr>
          <w:rFonts w:ascii="Arial" w:eastAsia="Times New Roman" w:hAnsi="Arial" w:cs="Arial"/>
          <w:color w:val="000000"/>
          <w:sz w:val="20"/>
          <w:szCs w:val="20"/>
        </w:rPr>
        <w:tab/>
      </w:r>
      <w:r w:rsidRPr="00386FD4">
        <w:rPr>
          <w:rFonts w:ascii="Arial" w:eastAsia="Times New Roman" w:hAnsi="Arial" w:cs="Arial"/>
          <w:color w:val="000000"/>
          <w:sz w:val="20"/>
          <w:szCs w:val="20"/>
        </w:rPr>
        <w:t>Disinvestment; and</w:t>
      </w:r>
    </w:p>
    <w:p w14:paraId="6063C8FE" w14:textId="77777777" w:rsidR="00126E4D" w:rsidRPr="00386FD4" w:rsidRDefault="00126E4D" w:rsidP="0098798E">
      <w:pPr>
        <w:pStyle w:val="ListParagraph"/>
        <w:shd w:val="clear" w:color="auto" w:fill="FFFFFF"/>
        <w:ind w:left="1800" w:right="720" w:hanging="360"/>
        <w:rPr>
          <w:rFonts w:ascii="Arial" w:eastAsia="Times New Roman" w:hAnsi="Arial" w:cs="Arial"/>
          <w:color w:val="000000"/>
          <w:sz w:val="20"/>
          <w:szCs w:val="20"/>
        </w:rPr>
      </w:pPr>
      <w:r w:rsidRPr="00386FD4">
        <w:rPr>
          <w:rFonts w:ascii="Arial" w:eastAsia="Times New Roman" w:hAnsi="Arial" w:cs="Arial"/>
          <w:color w:val="000000"/>
          <w:sz w:val="20"/>
          <w:szCs w:val="20"/>
        </w:rPr>
        <w:t>(iii) Infrastructure availability;</w:t>
      </w:r>
    </w:p>
    <w:p w14:paraId="78B29730" w14:textId="7171871E" w:rsidR="00126E4D" w:rsidRDefault="00126E4D" w:rsidP="00404BE1">
      <w:pPr>
        <w:pStyle w:val="ListParagraph"/>
        <w:shd w:val="clear" w:color="auto" w:fill="FFFFFF"/>
        <w:ind w:left="1080" w:right="720" w:hanging="360"/>
        <w:rPr>
          <w:rFonts w:ascii="Arial" w:eastAsia="Times New Roman" w:hAnsi="Arial" w:cs="Arial"/>
          <w:color w:val="000000"/>
          <w:sz w:val="20"/>
          <w:szCs w:val="20"/>
        </w:rPr>
      </w:pPr>
      <w:r w:rsidRPr="00386FD4">
        <w:rPr>
          <w:rFonts w:ascii="Arial" w:eastAsia="Times New Roman" w:hAnsi="Arial" w:cs="Arial"/>
          <w:color w:val="000000"/>
          <w:sz w:val="20"/>
          <w:szCs w:val="20"/>
        </w:rPr>
        <w:t xml:space="preserve">(f) </w:t>
      </w:r>
      <w:r w:rsidR="00D66644">
        <w:rPr>
          <w:rFonts w:ascii="Arial" w:eastAsia="Times New Roman" w:hAnsi="Arial" w:cs="Arial"/>
          <w:color w:val="000000"/>
          <w:sz w:val="20"/>
          <w:szCs w:val="20"/>
        </w:rPr>
        <w:tab/>
      </w:r>
      <w:r w:rsidRPr="00386FD4">
        <w:rPr>
          <w:rFonts w:ascii="Arial" w:eastAsia="Times New Roman" w:hAnsi="Arial" w:cs="Arial"/>
          <w:color w:val="000000"/>
          <w:sz w:val="20"/>
          <w:szCs w:val="20"/>
        </w:rPr>
        <w:t>Identifies and implements policies and regulations to address and begin to undo racially disparate impacts, displacement, and exclusion in housing caused by local policies, plans, and actions;</w:t>
      </w:r>
      <w:r w:rsidR="00F74A8D">
        <w:rPr>
          <w:rFonts w:ascii="Arial" w:eastAsia="Times New Roman" w:hAnsi="Arial" w:cs="Arial"/>
          <w:color w:val="000000"/>
          <w:sz w:val="20"/>
          <w:szCs w:val="20"/>
        </w:rPr>
        <w:t>”</w:t>
      </w:r>
    </w:p>
    <w:p w14:paraId="29AD3B29" w14:textId="0EEEF14B" w:rsidR="001261D3" w:rsidRPr="004971DD" w:rsidRDefault="001261D3" w:rsidP="00404BE1">
      <w:pPr>
        <w:shd w:val="clear" w:color="auto" w:fill="FFFFFF"/>
        <w:ind w:left="360" w:hanging="360"/>
        <w:rPr>
          <w:rFonts w:ascii="Arial" w:eastAsia="Times New Roman" w:hAnsi="Arial" w:cs="Arial"/>
          <w:color w:val="000000"/>
        </w:rPr>
      </w:pPr>
      <w:r>
        <w:rPr>
          <w:rFonts w:ascii="Arial" w:eastAsia="Times New Roman" w:hAnsi="Arial" w:cs="Arial"/>
          <w:color w:val="000000"/>
          <w:sz w:val="20"/>
          <w:szCs w:val="20"/>
        </w:rPr>
        <w:tab/>
      </w:r>
      <w:r w:rsidR="004971DD">
        <w:rPr>
          <w:rFonts w:ascii="Arial" w:eastAsia="Times New Roman" w:hAnsi="Arial" w:cs="Arial"/>
          <w:color w:val="000000"/>
        </w:rPr>
        <w:t xml:space="preserve">A brief, general background on the history of racism as it relates to contributing to </w:t>
      </w:r>
      <w:r w:rsidR="00BE7467">
        <w:rPr>
          <w:rFonts w:ascii="Arial" w:eastAsia="Times New Roman" w:hAnsi="Arial" w:cs="Arial"/>
          <w:color w:val="000000"/>
        </w:rPr>
        <w:t xml:space="preserve">racially disparate </w:t>
      </w:r>
      <w:r w:rsidR="00761BDB">
        <w:rPr>
          <w:rFonts w:ascii="Arial" w:eastAsia="Times New Roman" w:hAnsi="Arial" w:cs="Arial"/>
          <w:color w:val="000000"/>
        </w:rPr>
        <w:t xml:space="preserve">housing </w:t>
      </w:r>
      <w:r w:rsidR="004971DD">
        <w:rPr>
          <w:rFonts w:ascii="Arial" w:eastAsia="Times New Roman" w:hAnsi="Arial" w:cs="Arial"/>
          <w:color w:val="000000"/>
        </w:rPr>
        <w:t xml:space="preserve">impacts </w:t>
      </w:r>
      <w:r w:rsidR="00F6185E">
        <w:rPr>
          <w:rFonts w:ascii="Arial" w:eastAsia="Times New Roman" w:hAnsi="Arial" w:cs="Arial"/>
          <w:color w:val="000000"/>
        </w:rPr>
        <w:t>is contained in the Washington State Department of Commerce “R</w:t>
      </w:r>
      <w:r w:rsidR="00F6185E" w:rsidRPr="00F6185E">
        <w:rPr>
          <w:rFonts w:ascii="Arial" w:eastAsia="Times New Roman" w:hAnsi="Arial" w:cs="Arial"/>
          <w:color w:val="000000"/>
        </w:rPr>
        <w:t>acially Disparate Impacts</w:t>
      </w:r>
      <w:r w:rsidR="00F6185E">
        <w:rPr>
          <w:rFonts w:ascii="Arial" w:eastAsia="Times New Roman" w:hAnsi="Arial" w:cs="Arial"/>
          <w:color w:val="000000"/>
        </w:rPr>
        <w:t xml:space="preserve"> </w:t>
      </w:r>
      <w:r w:rsidR="00F6185E" w:rsidRPr="00F6185E">
        <w:rPr>
          <w:rFonts w:ascii="Arial" w:eastAsia="Times New Roman" w:hAnsi="Arial" w:cs="Arial"/>
          <w:color w:val="000000"/>
        </w:rPr>
        <w:t>Guidance</w:t>
      </w:r>
      <w:r w:rsidR="00F6185E">
        <w:rPr>
          <w:rFonts w:ascii="Arial" w:eastAsia="Times New Roman" w:hAnsi="Arial" w:cs="Arial"/>
          <w:color w:val="000000"/>
        </w:rPr>
        <w:t xml:space="preserve">” document </w:t>
      </w:r>
      <w:r w:rsidR="00672B10">
        <w:rPr>
          <w:rFonts w:ascii="Arial" w:eastAsia="Times New Roman" w:hAnsi="Arial" w:cs="Arial"/>
          <w:color w:val="000000"/>
        </w:rPr>
        <w:t>(“RDI Guidance Document”</w:t>
      </w:r>
      <w:r w:rsidR="00761BDB">
        <w:rPr>
          <w:rFonts w:ascii="Arial" w:eastAsia="Times New Roman" w:hAnsi="Arial" w:cs="Arial"/>
          <w:color w:val="000000"/>
        </w:rPr>
        <w:t>, April 2023</w:t>
      </w:r>
      <w:r w:rsidR="00672B10">
        <w:rPr>
          <w:rFonts w:ascii="Arial" w:eastAsia="Times New Roman" w:hAnsi="Arial" w:cs="Arial"/>
          <w:color w:val="000000"/>
        </w:rPr>
        <w:t xml:space="preserve">) </w:t>
      </w:r>
      <w:r w:rsidR="00761BDB">
        <w:rPr>
          <w:rFonts w:ascii="Arial" w:eastAsia="Times New Roman" w:hAnsi="Arial" w:cs="Arial"/>
          <w:color w:val="000000"/>
        </w:rPr>
        <w:t xml:space="preserve">which </w:t>
      </w:r>
      <w:r w:rsidR="00F6185E">
        <w:rPr>
          <w:rFonts w:ascii="Arial" w:eastAsia="Times New Roman" w:hAnsi="Arial" w:cs="Arial"/>
          <w:color w:val="000000"/>
        </w:rPr>
        <w:t>states,</w:t>
      </w:r>
    </w:p>
    <w:p w14:paraId="7E0ADF19" w14:textId="77777777" w:rsidR="001261D3" w:rsidRPr="004971DD" w:rsidRDefault="001261D3" w:rsidP="001261D3">
      <w:pPr>
        <w:shd w:val="clear" w:color="auto" w:fill="FFFFFF"/>
        <w:rPr>
          <w:rFonts w:ascii="Arial" w:eastAsia="Times New Roman" w:hAnsi="Arial" w:cs="Arial"/>
          <w:color w:val="000000"/>
        </w:rPr>
      </w:pPr>
    </w:p>
    <w:p w14:paraId="335B3E3C" w14:textId="79618241" w:rsidR="00656CD9" w:rsidRPr="00051B3B" w:rsidRDefault="00F6185E" w:rsidP="00404BE1">
      <w:pPr>
        <w:pStyle w:val="paragraph"/>
        <w:spacing w:before="0" w:beforeAutospacing="0" w:after="0" w:afterAutospacing="0" w:line="259" w:lineRule="auto"/>
        <w:ind w:left="720" w:right="720"/>
        <w:textAlignment w:val="baseline"/>
        <w:rPr>
          <w:rFonts w:ascii="Arial" w:hAnsi="Arial" w:cs="Arial"/>
          <w:color w:val="262626"/>
          <w:sz w:val="20"/>
          <w:szCs w:val="20"/>
        </w:rPr>
      </w:pPr>
      <w:r w:rsidRPr="00051B3B">
        <w:rPr>
          <w:rStyle w:val="normaltextrun"/>
          <w:rFonts w:ascii="Arial" w:hAnsi="Arial" w:cs="Arial"/>
          <w:color w:val="262626"/>
          <w:sz w:val="20"/>
          <w:szCs w:val="20"/>
        </w:rPr>
        <w:t>“</w:t>
      </w:r>
      <w:r w:rsidR="00656CD9" w:rsidRPr="00051B3B">
        <w:rPr>
          <w:rStyle w:val="normaltextrun"/>
          <w:rFonts w:ascii="Arial" w:hAnsi="Arial" w:cs="Arial"/>
          <w:color w:val="262626"/>
          <w:sz w:val="20"/>
          <w:szCs w:val="20"/>
        </w:rPr>
        <w:t>Racism has shaped American history from the beginnin</w:t>
      </w:r>
      <w:r w:rsidR="0039688E" w:rsidRPr="00051B3B">
        <w:rPr>
          <w:rStyle w:val="normaltextrun"/>
          <w:rFonts w:ascii="Arial" w:hAnsi="Arial" w:cs="Arial"/>
          <w:color w:val="262626"/>
          <w:sz w:val="20"/>
          <w:szCs w:val="20"/>
        </w:rPr>
        <w:t xml:space="preserve">g, including the form and shape </w:t>
      </w:r>
      <w:r w:rsidR="00656CD9" w:rsidRPr="00051B3B">
        <w:rPr>
          <w:rStyle w:val="normaltextrun"/>
          <w:rFonts w:ascii="Arial" w:hAnsi="Arial" w:cs="Arial"/>
          <w:color w:val="262626"/>
          <w:sz w:val="20"/>
          <w:szCs w:val="20"/>
        </w:rPr>
        <w:t xml:space="preserve">of our communities. European American settlement on Native American land, Indian Removal Act (1830), slavery, post Civil War Jim Crow laws, the Chinese Exclusion Act (1882), and </w:t>
      </w:r>
      <w:r w:rsidR="00656CD9" w:rsidRPr="00051B3B">
        <w:rPr>
          <w:rStyle w:val="normaltextrun"/>
          <w:rFonts w:ascii="Arial" w:hAnsi="Arial" w:cs="Arial"/>
          <w:sz w:val="20"/>
          <w:szCs w:val="20"/>
        </w:rPr>
        <w:t xml:space="preserve">Japanese internment during World War II are among the many notable events that have shaped how we live today.   These and other events determined who could own property and </w:t>
      </w:r>
      <w:r w:rsidR="00656CD9" w:rsidRPr="00051B3B">
        <w:rPr>
          <w:rStyle w:val="normaltextrun"/>
          <w:rFonts w:ascii="Arial" w:hAnsi="Arial" w:cs="Arial"/>
          <w:color w:val="262626"/>
          <w:sz w:val="20"/>
          <w:szCs w:val="20"/>
        </w:rPr>
        <w:t>who could become United States citizens, and forcibly relocated people from ancestral or other homelands.  They are contributors to racially disparate impacts which were continued and perpetuated by zoning and other land use practices that emerged in the 20</w:t>
      </w:r>
      <w:r w:rsidR="00656CD9" w:rsidRPr="00051B3B">
        <w:rPr>
          <w:rStyle w:val="normaltextrun"/>
          <w:rFonts w:ascii="Arial" w:hAnsi="Arial" w:cs="Arial"/>
          <w:color w:val="262626"/>
          <w:sz w:val="20"/>
          <w:szCs w:val="20"/>
          <w:vertAlign w:val="superscript"/>
        </w:rPr>
        <w:t>th</w:t>
      </w:r>
      <w:r w:rsidR="00656CD9" w:rsidRPr="00051B3B">
        <w:rPr>
          <w:rStyle w:val="normaltextrun"/>
          <w:rFonts w:ascii="Arial" w:hAnsi="Arial" w:cs="Arial"/>
          <w:color w:val="262626"/>
          <w:sz w:val="20"/>
          <w:szCs w:val="20"/>
        </w:rPr>
        <w:t xml:space="preserve"> century.</w:t>
      </w:r>
      <w:r w:rsidR="00656CD9" w:rsidRPr="00051B3B">
        <w:rPr>
          <w:rStyle w:val="eop"/>
          <w:rFonts w:ascii="Arial" w:hAnsi="Arial" w:cs="Arial"/>
          <w:color w:val="262626"/>
          <w:sz w:val="20"/>
          <w:szCs w:val="20"/>
        </w:rPr>
        <w:t> </w:t>
      </w:r>
    </w:p>
    <w:p w14:paraId="4E6F5325" w14:textId="77777777" w:rsidR="00656CD9" w:rsidRPr="00051B3B" w:rsidRDefault="00656CD9" w:rsidP="00404BE1">
      <w:pPr>
        <w:pStyle w:val="paragraph"/>
        <w:spacing w:before="0" w:beforeAutospacing="0" w:after="0" w:afterAutospacing="0" w:line="259" w:lineRule="auto"/>
        <w:ind w:left="1080" w:right="720" w:hanging="360"/>
        <w:textAlignment w:val="baseline"/>
        <w:rPr>
          <w:rStyle w:val="normaltextrun"/>
          <w:rFonts w:ascii="Arial" w:hAnsi="Arial" w:cs="Arial"/>
          <w:color w:val="262626"/>
          <w:sz w:val="20"/>
          <w:szCs w:val="20"/>
        </w:rPr>
      </w:pPr>
    </w:p>
    <w:p w14:paraId="1FD599FF" w14:textId="77777777" w:rsidR="00656CD9" w:rsidRPr="00051B3B" w:rsidRDefault="00656CD9" w:rsidP="00404BE1">
      <w:pPr>
        <w:pStyle w:val="paragraph"/>
        <w:spacing w:before="0" w:beforeAutospacing="0" w:after="0" w:afterAutospacing="0" w:line="259" w:lineRule="auto"/>
        <w:ind w:left="720" w:right="720"/>
        <w:textAlignment w:val="baseline"/>
        <w:rPr>
          <w:rStyle w:val="eop"/>
          <w:rFonts w:ascii="Arial" w:hAnsi="Arial" w:cs="Arial"/>
          <w:color w:val="262626"/>
          <w:sz w:val="20"/>
          <w:szCs w:val="20"/>
        </w:rPr>
      </w:pPr>
      <w:r w:rsidRPr="00051B3B">
        <w:rPr>
          <w:rStyle w:val="normaltextrun"/>
          <w:rFonts w:ascii="Arial" w:hAnsi="Arial" w:cs="Arial"/>
          <w:color w:val="262626"/>
          <w:sz w:val="20"/>
          <w:szCs w:val="20"/>
        </w:rPr>
        <w:lastRenderedPageBreak/>
        <w:t xml:space="preserve">Local zoning originated in the early </w:t>
      </w:r>
      <w:r w:rsidRPr="00BE7467">
        <w:rPr>
          <w:rStyle w:val="normaltextrun"/>
          <w:rFonts w:ascii="Arial" w:hAnsi="Arial" w:cs="Arial"/>
          <w:sz w:val="20"/>
          <w:szCs w:val="20"/>
        </w:rPr>
        <w:t xml:space="preserve">1900s as a tool to address growth and industrialization. However, informed by racism zoning </w:t>
      </w:r>
      <w:r w:rsidRPr="00BE7467">
        <w:rPr>
          <w:rStyle w:val="normaltextrun"/>
          <w:rFonts w:ascii="Arial" w:hAnsi="Arial" w:cs="Arial"/>
          <w:color w:val="262626"/>
          <w:sz w:val="20"/>
          <w:szCs w:val="20"/>
        </w:rPr>
        <w:t>laws have been used to segregate households by race and ethnicity. The</w:t>
      </w:r>
      <w:r w:rsidRPr="00051B3B">
        <w:rPr>
          <w:rStyle w:val="normaltextrun"/>
          <w:rFonts w:ascii="Arial" w:hAnsi="Arial" w:cs="Arial"/>
          <w:color w:val="262626"/>
          <w:sz w:val="20"/>
          <w:szCs w:val="20"/>
        </w:rPr>
        <w:t xml:space="preserve"> American Planning Association explains that “zoning, which is intended to separate incompatible land uses, has also been used to exclude certain population groups from single-family neighborhoods and to exclude multifamily rental housing from neighborhoods with better access to jobs, transit, and amenities” </w:t>
      </w:r>
      <w:r w:rsidRPr="00051B3B">
        <w:rPr>
          <w:rStyle w:val="contentcontrolboundarysink"/>
          <w:rFonts w:ascii="Arial" w:hAnsi="Arial" w:cs="Arial"/>
          <w:color w:val="262626"/>
          <w:sz w:val="20"/>
          <w:szCs w:val="20"/>
        </w:rPr>
        <w:t>​</w:t>
      </w:r>
    </w:p>
    <w:p w14:paraId="60818029" w14:textId="77777777" w:rsidR="00656CD9" w:rsidRPr="00051B3B" w:rsidRDefault="00656CD9" w:rsidP="00404BE1">
      <w:pPr>
        <w:pStyle w:val="paragraph"/>
        <w:spacing w:before="0" w:beforeAutospacing="0" w:after="0" w:afterAutospacing="0" w:line="259" w:lineRule="auto"/>
        <w:ind w:left="720" w:right="720"/>
        <w:textAlignment w:val="baseline"/>
        <w:rPr>
          <w:rFonts w:ascii="Arial" w:hAnsi="Arial" w:cs="Arial"/>
          <w:color w:val="262626"/>
          <w:sz w:val="20"/>
          <w:szCs w:val="20"/>
        </w:rPr>
      </w:pPr>
    </w:p>
    <w:p w14:paraId="631E8B65" w14:textId="77777777" w:rsidR="00656CD9" w:rsidRPr="00051B3B" w:rsidRDefault="00656CD9" w:rsidP="00404BE1">
      <w:pPr>
        <w:pStyle w:val="paragraph"/>
        <w:spacing w:before="0" w:beforeAutospacing="0" w:after="0" w:afterAutospacing="0" w:line="259" w:lineRule="auto"/>
        <w:ind w:left="720" w:right="720"/>
        <w:textAlignment w:val="baseline"/>
        <w:rPr>
          <w:rFonts w:ascii="Arial" w:hAnsi="Arial" w:cs="Arial"/>
          <w:sz w:val="20"/>
          <w:szCs w:val="20"/>
        </w:rPr>
      </w:pPr>
      <w:r w:rsidRPr="00051B3B">
        <w:rPr>
          <w:rStyle w:val="normaltextrun"/>
          <w:rFonts w:ascii="Arial" w:hAnsi="Arial" w:cs="Arial"/>
          <w:color w:val="262626"/>
          <w:sz w:val="20"/>
          <w:szCs w:val="20"/>
        </w:rPr>
        <w:t xml:space="preserve">In addition to zoning, other governmental programs have led to racially disparate impacts, displacement and exclusion in housing. Public policies forced the displacement of Black, Indigenous, and people of color (BIPOC) households through </w:t>
      </w:r>
      <w:r w:rsidRPr="00051B3B">
        <w:rPr>
          <w:rFonts w:ascii="Arial" w:hAnsi="Arial" w:cs="Arial"/>
          <w:sz w:val="20"/>
          <w:szCs w:val="20"/>
        </w:rPr>
        <w:t>urban renewal and the midcentury interstate highway construction. Private practices such as racially restrictive covenants and steering have prevented BIPOC households from accessing housing in certain neighborhoods. Government-sanctioned financial practices such as redlining, the home mortgage interest tax deduction, predatory lending and the systematic undervaluing of real estate in BIPOC neighborhoods have contributed to the devaluation of BIPOC household property and wealth.   </w:t>
      </w:r>
    </w:p>
    <w:p w14:paraId="25D68E1D" w14:textId="77777777" w:rsidR="00656CD9" w:rsidRPr="00051B3B" w:rsidRDefault="00656CD9" w:rsidP="00404BE1">
      <w:pPr>
        <w:pStyle w:val="paragraph"/>
        <w:spacing w:before="0" w:beforeAutospacing="0" w:after="0" w:afterAutospacing="0" w:line="259" w:lineRule="auto"/>
        <w:ind w:left="720" w:right="720"/>
        <w:textAlignment w:val="baseline"/>
        <w:rPr>
          <w:rFonts w:ascii="Arial" w:hAnsi="Arial" w:cs="Arial"/>
          <w:color w:val="262626"/>
          <w:sz w:val="20"/>
          <w:szCs w:val="20"/>
        </w:rPr>
      </w:pPr>
    </w:p>
    <w:p w14:paraId="3316C202" w14:textId="4EBA1EFA" w:rsidR="00656CD9" w:rsidRDefault="00656CD9" w:rsidP="00404BE1">
      <w:pPr>
        <w:pStyle w:val="paragraph"/>
        <w:spacing w:before="0" w:beforeAutospacing="0" w:after="0" w:afterAutospacing="0" w:line="259" w:lineRule="auto"/>
        <w:ind w:left="720" w:right="720"/>
        <w:textAlignment w:val="baseline"/>
        <w:rPr>
          <w:rStyle w:val="eop"/>
          <w:rFonts w:ascii="Arial" w:hAnsi="Arial" w:cs="Arial"/>
          <w:sz w:val="20"/>
          <w:szCs w:val="20"/>
        </w:rPr>
      </w:pPr>
      <w:r w:rsidRPr="00051B3B">
        <w:rPr>
          <w:rStyle w:val="normaltextrun"/>
          <w:rFonts w:ascii="Arial" w:hAnsi="Arial" w:cs="Arial"/>
          <w:sz w:val="20"/>
          <w:szCs w:val="20"/>
        </w:rPr>
        <w:t>Zoning laws today - such as exclusively single-</w:t>
      </w:r>
      <w:r w:rsidRPr="00051B3B">
        <w:rPr>
          <w:rStyle w:val="normaltextrun"/>
          <w:rFonts w:ascii="Arial" w:hAnsi="Arial" w:cs="Arial"/>
          <w:strike/>
          <w:sz w:val="20"/>
          <w:szCs w:val="20"/>
        </w:rPr>
        <w:t xml:space="preserve"> </w:t>
      </w:r>
      <w:r w:rsidRPr="00051B3B">
        <w:rPr>
          <w:rStyle w:val="normaltextrun"/>
          <w:rFonts w:ascii="Arial" w:hAnsi="Arial" w:cs="Arial"/>
          <w:sz w:val="20"/>
          <w:szCs w:val="20"/>
        </w:rPr>
        <w:t>family zones, minimum lot sizes and separating multi-family development from single-</w:t>
      </w:r>
      <w:r w:rsidRPr="00051B3B">
        <w:rPr>
          <w:rStyle w:val="normaltextrun"/>
          <w:rFonts w:ascii="Arial" w:hAnsi="Arial" w:cs="Arial"/>
          <w:strike/>
          <w:sz w:val="20"/>
          <w:szCs w:val="20"/>
        </w:rPr>
        <w:t xml:space="preserve"> </w:t>
      </w:r>
      <w:r w:rsidRPr="00051B3B">
        <w:rPr>
          <w:rStyle w:val="normaltextrun"/>
          <w:rFonts w:ascii="Arial" w:hAnsi="Arial" w:cs="Arial"/>
          <w:sz w:val="20"/>
          <w:szCs w:val="20"/>
        </w:rPr>
        <w:t>family development—serve to exclude minorities and lower income households from accessing large parts of our communities and keep housing more expensive and unaffordable to lower income, often BIPOC households. Regardless of the intent of current land use policies, past and present land use regulations create the effect of racially disparate impacts. For example, the 2019 Washington state homeownership rate for BIPOC households is 49%, compared to 68% for non-Hispanic white households</w:t>
      </w:r>
      <w:r w:rsidRPr="00051B3B">
        <w:rPr>
          <w:rStyle w:val="contentcontrolboundarysink"/>
          <w:rFonts w:ascii="Arial" w:hAnsi="Arial" w:cs="Arial"/>
          <w:sz w:val="20"/>
          <w:szCs w:val="20"/>
        </w:rPr>
        <w:t>​</w:t>
      </w:r>
      <w:r w:rsidRPr="00051B3B">
        <w:rPr>
          <w:rStyle w:val="normaltextrun"/>
          <w:rFonts w:ascii="Arial" w:hAnsi="Arial" w:cs="Arial"/>
          <w:sz w:val="20"/>
          <w:szCs w:val="20"/>
          <w:shd w:val="clear" w:color="auto" w:fill="E1E3E6"/>
        </w:rPr>
        <w:t xml:space="preserve"> (Commerce, 2022)</w:t>
      </w:r>
      <w:r w:rsidRPr="00051B3B">
        <w:rPr>
          <w:rStyle w:val="contentcontrolboundarysink"/>
          <w:rFonts w:ascii="Arial" w:hAnsi="Arial" w:cs="Arial"/>
          <w:sz w:val="20"/>
          <w:szCs w:val="20"/>
        </w:rPr>
        <w:t>​</w:t>
      </w:r>
      <w:r w:rsidRPr="00051B3B">
        <w:rPr>
          <w:rStyle w:val="normaltextrun"/>
          <w:rFonts w:ascii="Arial" w:hAnsi="Arial" w:cs="Arial"/>
          <w:sz w:val="20"/>
          <w:szCs w:val="20"/>
        </w:rPr>
        <w:t>. Since a greater proportion of BIPOC households</w:t>
      </w:r>
      <w:r w:rsidRPr="00F6185E">
        <w:rPr>
          <w:rStyle w:val="normaltextrun"/>
          <w:rFonts w:ascii="Arial" w:hAnsi="Arial" w:cs="Arial"/>
          <w:sz w:val="20"/>
          <w:szCs w:val="20"/>
        </w:rPr>
        <w:t xml:space="preserve"> rent their housing, BIPOC households face greater housing insecurity and displacement risk.</w:t>
      </w:r>
      <w:r w:rsidR="00F6185E" w:rsidRPr="00F6185E">
        <w:rPr>
          <w:rStyle w:val="eop"/>
          <w:rFonts w:ascii="Arial" w:hAnsi="Arial" w:cs="Arial"/>
          <w:sz w:val="20"/>
          <w:szCs w:val="20"/>
        </w:rPr>
        <w:t>”</w:t>
      </w:r>
    </w:p>
    <w:p w14:paraId="554340B3" w14:textId="77777777" w:rsidR="00051B3B" w:rsidRPr="00F6185E" w:rsidRDefault="00051B3B" w:rsidP="00404BE1">
      <w:pPr>
        <w:pStyle w:val="paragraph"/>
        <w:spacing w:before="0" w:beforeAutospacing="0" w:after="0" w:afterAutospacing="0" w:line="259" w:lineRule="auto"/>
        <w:ind w:left="360" w:right="720"/>
        <w:textAlignment w:val="baseline"/>
        <w:rPr>
          <w:rStyle w:val="eop"/>
          <w:rFonts w:ascii="Arial" w:hAnsi="Arial" w:cs="Arial"/>
          <w:sz w:val="20"/>
          <w:szCs w:val="20"/>
        </w:rPr>
      </w:pPr>
    </w:p>
    <w:p w14:paraId="0B1D878B" w14:textId="68D094D7" w:rsidR="00656CD9" w:rsidRPr="00051B3B" w:rsidRDefault="00051B3B" w:rsidP="00404BE1">
      <w:pPr>
        <w:pStyle w:val="paragraph"/>
        <w:spacing w:before="0" w:beforeAutospacing="0" w:after="0" w:afterAutospacing="0" w:line="259" w:lineRule="auto"/>
        <w:ind w:left="360" w:right="720"/>
        <w:textAlignment w:val="baseline"/>
        <w:rPr>
          <w:rFonts w:ascii="Arial" w:hAnsi="Arial" w:cs="Arial"/>
          <w:sz w:val="22"/>
          <w:szCs w:val="22"/>
        </w:rPr>
      </w:pPr>
      <w:r w:rsidRPr="00051B3B">
        <w:rPr>
          <w:rFonts w:ascii="Arial" w:hAnsi="Arial" w:cs="Arial"/>
          <w:sz w:val="22"/>
          <w:szCs w:val="22"/>
        </w:rPr>
        <w:t xml:space="preserve">The </w:t>
      </w:r>
      <w:r w:rsidRPr="00051B3B">
        <w:rPr>
          <w:rFonts w:ascii="Arial" w:hAnsi="Arial" w:cs="Arial"/>
          <w:color w:val="000000"/>
          <w:sz w:val="22"/>
          <w:szCs w:val="22"/>
        </w:rPr>
        <w:t>Washington State Department of Commerce “</w:t>
      </w:r>
      <w:r w:rsidRPr="00D637E7">
        <w:rPr>
          <w:rFonts w:ascii="Arial" w:hAnsi="Arial" w:cs="Arial"/>
          <w:i/>
          <w:color w:val="000000"/>
          <w:sz w:val="22"/>
          <w:szCs w:val="22"/>
        </w:rPr>
        <w:t>Racially Disparate Impacts Guidance</w:t>
      </w:r>
      <w:r w:rsidRPr="00051B3B">
        <w:rPr>
          <w:rFonts w:ascii="Arial" w:hAnsi="Arial" w:cs="Arial"/>
          <w:color w:val="000000"/>
          <w:sz w:val="22"/>
          <w:szCs w:val="22"/>
        </w:rPr>
        <w:t>” document</w:t>
      </w:r>
      <w:r w:rsidR="00672B10">
        <w:rPr>
          <w:rFonts w:ascii="Arial" w:hAnsi="Arial" w:cs="Arial"/>
          <w:color w:val="000000"/>
          <w:sz w:val="22"/>
          <w:szCs w:val="22"/>
        </w:rPr>
        <w:t xml:space="preserve"> (“</w:t>
      </w:r>
      <w:r w:rsidR="00D637E7">
        <w:rPr>
          <w:rFonts w:ascii="Arial" w:hAnsi="Arial" w:cs="Arial"/>
          <w:color w:val="000000"/>
          <w:sz w:val="22"/>
          <w:szCs w:val="22"/>
        </w:rPr>
        <w:t xml:space="preserve">RDI </w:t>
      </w:r>
      <w:r w:rsidR="00672B10">
        <w:rPr>
          <w:rFonts w:ascii="Arial" w:hAnsi="Arial" w:cs="Arial"/>
          <w:color w:val="000000"/>
          <w:sz w:val="22"/>
          <w:szCs w:val="22"/>
        </w:rPr>
        <w:t xml:space="preserve">Guidance Document”) released </w:t>
      </w:r>
      <w:r w:rsidR="00D637E7">
        <w:rPr>
          <w:rFonts w:ascii="Arial" w:hAnsi="Arial" w:cs="Arial"/>
          <w:color w:val="000000"/>
          <w:sz w:val="22"/>
          <w:szCs w:val="22"/>
          <w:highlight w:val="yellow"/>
        </w:rPr>
        <w:t>April</w:t>
      </w:r>
      <w:r w:rsidR="00672B10" w:rsidRPr="00672B10">
        <w:rPr>
          <w:rFonts w:ascii="Arial" w:hAnsi="Arial" w:cs="Arial"/>
          <w:color w:val="000000"/>
          <w:sz w:val="22"/>
          <w:szCs w:val="22"/>
          <w:highlight w:val="yellow"/>
        </w:rPr>
        <w:t xml:space="preserve"> 2023</w:t>
      </w:r>
      <w:r w:rsidR="00672B10">
        <w:rPr>
          <w:rFonts w:ascii="Arial" w:hAnsi="Arial" w:cs="Arial"/>
          <w:color w:val="000000"/>
          <w:sz w:val="22"/>
          <w:szCs w:val="22"/>
        </w:rPr>
        <w:t xml:space="preserve"> </w:t>
      </w:r>
      <w:r>
        <w:rPr>
          <w:rFonts w:ascii="Arial" w:hAnsi="Arial" w:cs="Arial"/>
          <w:color w:val="000000"/>
          <w:sz w:val="22"/>
          <w:szCs w:val="22"/>
        </w:rPr>
        <w:t>also contains a high level chronology of racism in lan</w:t>
      </w:r>
      <w:r w:rsidR="00BE7467">
        <w:rPr>
          <w:rFonts w:ascii="Arial" w:hAnsi="Arial" w:cs="Arial"/>
          <w:color w:val="000000"/>
          <w:sz w:val="22"/>
          <w:szCs w:val="22"/>
        </w:rPr>
        <w:t>d use and identifies</w:t>
      </w:r>
      <w:r>
        <w:rPr>
          <w:rFonts w:ascii="Arial" w:hAnsi="Arial" w:cs="Arial"/>
          <w:color w:val="000000"/>
          <w:sz w:val="22"/>
          <w:szCs w:val="22"/>
        </w:rPr>
        <w:t xml:space="preserve"> certain government and private market practices and programs that have contributed to racially disparate impacts, </w:t>
      </w:r>
      <w:r w:rsidR="00761BDB">
        <w:rPr>
          <w:rFonts w:ascii="Arial" w:hAnsi="Arial" w:cs="Arial"/>
          <w:color w:val="000000"/>
          <w:sz w:val="22"/>
          <w:szCs w:val="22"/>
        </w:rPr>
        <w:t>exclusion and displacement</w:t>
      </w:r>
      <w:r>
        <w:rPr>
          <w:rFonts w:ascii="Arial" w:hAnsi="Arial" w:cs="Arial"/>
          <w:color w:val="000000"/>
          <w:sz w:val="22"/>
          <w:szCs w:val="22"/>
        </w:rPr>
        <w:t>.</w:t>
      </w:r>
    </w:p>
    <w:p w14:paraId="59CA7EB3" w14:textId="627C703B" w:rsidR="00A83552" w:rsidRPr="00684145" w:rsidRDefault="00A83552" w:rsidP="00404BE1">
      <w:pPr>
        <w:ind w:left="360" w:hanging="360"/>
        <w:rPr>
          <w:rFonts w:ascii="Arial" w:hAnsi="Arial" w:cs="Arial"/>
          <w:b/>
          <w:sz w:val="24"/>
          <w:szCs w:val="24"/>
        </w:rPr>
      </w:pPr>
    </w:p>
    <w:p w14:paraId="0D229FB7" w14:textId="15FA00D6" w:rsidR="00527492" w:rsidRPr="004C4AD6" w:rsidRDefault="00527492" w:rsidP="00404BE1">
      <w:pPr>
        <w:pStyle w:val="ListParagraph"/>
        <w:numPr>
          <w:ilvl w:val="0"/>
          <w:numId w:val="3"/>
        </w:numPr>
        <w:rPr>
          <w:rFonts w:ascii="Arial" w:hAnsi="Arial" w:cs="Arial"/>
          <w:b/>
        </w:rPr>
      </w:pPr>
      <w:r w:rsidRPr="004C4AD6">
        <w:rPr>
          <w:rFonts w:ascii="Arial" w:hAnsi="Arial" w:cs="Arial"/>
        </w:rPr>
        <w:t xml:space="preserve">The racial </w:t>
      </w:r>
      <w:r w:rsidR="003D524A" w:rsidRPr="004C4AD6">
        <w:rPr>
          <w:rFonts w:ascii="Arial" w:hAnsi="Arial" w:cs="Arial"/>
        </w:rPr>
        <w:t>equity analysis</w:t>
      </w:r>
      <w:r w:rsidRPr="004C4AD6">
        <w:rPr>
          <w:rFonts w:ascii="Arial" w:hAnsi="Arial" w:cs="Arial"/>
        </w:rPr>
        <w:t xml:space="preserve"> </w:t>
      </w:r>
      <w:r w:rsidR="00D83DE1" w:rsidRPr="004C4AD6">
        <w:rPr>
          <w:rFonts w:ascii="Arial" w:hAnsi="Arial" w:cs="Arial"/>
        </w:rPr>
        <w:t>component of</w:t>
      </w:r>
      <w:r w:rsidR="00157A80" w:rsidRPr="004C4AD6">
        <w:rPr>
          <w:rFonts w:ascii="Arial" w:hAnsi="Arial" w:cs="Arial"/>
        </w:rPr>
        <w:t xml:space="preserve"> ESSB </w:t>
      </w:r>
      <w:r w:rsidR="00AC1661" w:rsidRPr="004C4AD6">
        <w:rPr>
          <w:rFonts w:ascii="Arial" w:hAnsi="Arial" w:cs="Arial"/>
        </w:rPr>
        <w:t xml:space="preserve">5693 </w:t>
      </w:r>
      <w:r w:rsidR="00D83DE1" w:rsidRPr="004C4AD6">
        <w:rPr>
          <w:rFonts w:ascii="Arial" w:hAnsi="Arial" w:cs="Arial"/>
        </w:rPr>
        <w:t>can generally be divided into</w:t>
      </w:r>
      <w:r w:rsidR="00A1798E" w:rsidRPr="004C4AD6">
        <w:rPr>
          <w:rFonts w:ascii="Arial" w:hAnsi="Arial" w:cs="Arial"/>
        </w:rPr>
        <w:t xml:space="preserve"> </w:t>
      </w:r>
      <w:r w:rsidR="00051B3B">
        <w:rPr>
          <w:rFonts w:ascii="Arial" w:hAnsi="Arial" w:cs="Arial"/>
        </w:rPr>
        <w:t>two main bodies of work to include</w:t>
      </w:r>
      <w:r w:rsidR="00D66644">
        <w:rPr>
          <w:rFonts w:ascii="Arial" w:hAnsi="Arial" w:cs="Arial"/>
        </w:rPr>
        <w:t>: A</w:t>
      </w:r>
      <w:r w:rsidR="001B55BB">
        <w:rPr>
          <w:rFonts w:ascii="Arial" w:hAnsi="Arial" w:cs="Arial"/>
        </w:rPr>
        <w:t>)</w:t>
      </w:r>
      <w:r w:rsidR="00051B3B">
        <w:rPr>
          <w:rFonts w:ascii="Arial" w:hAnsi="Arial" w:cs="Arial"/>
        </w:rPr>
        <w:t xml:space="preserve"> Policy/Regulatory Analysis</w:t>
      </w:r>
      <w:r w:rsidR="001B55BB">
        <w:rPr>
          <w:rFonts w:ascii="Arial" w:hAnsi="Arial" w:cs="Arial"/>
        </w:rPr>
        <w:t>;</w:t>
      </w:r>
      <w:r w:rsidR="00051B3B">
        <w:rPr>
          <w:rFonts w:ascii="Arial" w:hAnsi="Arial" w:cs="Arial"/>
        </w:rPr>
        <w:t xml:space="preserve"> and</w:t>
      </w:r>
      <w:r w:rsidR="001B55BB">
        <w:rPr>
          <w:rFonts w:ascii="Arial" w:hAnsi="Arial" w:cs="Arial"/>
        </w:rPr>
        <w:t>,</w:t>
      </w:r>
      <w:r w:rsidR="00051B3B">
        <w:rPr>
          <w:rFonts w:ascii="Arial" w:hAnsi="Arial" w:cs="Arial"/>
        </w:rPr>
        <w:t xml:space="preserve"> </w:t>
      </w:r>
      <w:r w:rsidR="00D66644">
        <w:rPr>
          <w:rFonts w:ascii="Arial" w:hAnsi="Arial" w:cs="Arial"/>
        </w:rPr>
        <w:t>B</w:t>
      </w:r>
      <w:r w:rsidR="001B55BB">
        <w:rPr>
          <w:rFonts w:ascii="Arial" w:hAnsi="Arial" w:cs="Arial"/>
        </w:rPr>
        <w:t xml:space="preserve">) </w:t>
      </w:r>
      <w:r w:rsidR="00051B3B">
        <w:rPr>
          <w:rFonts w:ascii="Arial" w:hAnsi="Arial" w:cs="Arial"/>
        </w:rPr>
        <w:t>Displacement Analysis</w:t>
      </w:r>
      <w:r w:rsidR="00761BDB">
        <w:rPr>
          <w:rFonts w:ascii="Arial" w:hAnsi="Arial" w:cs="Arial"/>
        </w:rPr>
        <w:t xml:space="preserve">. </w:t>
      </w:r>
      <w:r w:rsidR="00D637E7">
        <w:rPr>
          <w:rFonts w:ascii="Arial" w:hAnsi="Arial" w:cs="Arial"/>
        </w:rPr>
        <w:t xml:space="preserve">These bodies of work are </w:t>
      </w:r>
      <w:r w:rsidR="00D66644">
        <w:rPr>
          <w:rFonts w:ascii="Arial" w:hAnsi="Arial" w:cs="Arial"/>
        </w:rPr>
        <w:t>summarized</w:t>
      </w:r>
      <w:r w:rsidR="00051B3B">
        <w:rPr>
          <w:rFonts w:ascii="Arial" w:hAnsi="Arial" w:cs="Arial"/>
        </w:rPr>
        <w:t xml:space="preserve"> </w:t>
      </w:r>
      <w:r w:rsidR="00D83DE1" w:rsidRPr="004C4AD6">
        <w:rPr>
          <w:rFonts w:ascii="Arial" w:hAnsi="Arial" w:cs="Arial"/>
        </w:rPr>
        <w:t>as follows:</w:t>
      </w:r>
    </w:p>
    <w:p w14:paraId="4BDDBA87" w14:textId="77777777" w:rsidR="00A1798E" w:rsidRPr="004C4AD6" w:rsidRDefault="00A1798E" w:rsidP="00A1798E">
      <w:pPr>
        <w:pStyle w:val="ListParagraph"/>
        <w:ind w:left="360"/>
        <w:rPr>
          <w:rFonts w:ascii="Arial" w:hAnsi="Arial" w:cs="Arial"/>
          <w:b/>
        </w:rPr>
      </w:pPr>
    </w:p>
    <w:p w14:paraId="42875346" w14:textId="7B85903B" w:rsidR="003F5840" w:rsidRPr="004C4AD6" w:rsidRDefault="00077B81" w:rsidP="007415DA">
      <w:pPr>
        <w:pStyle w:val="ListParagraph"/>
        <w:numPr>
          <w:ilvl w:val="0"/>
          <w:numId w:val="4"/>
        </w:numPr>
        <w:rPr>
          <w:rFonts w:ascii="Arial" w:hAnsi="Arial" w:cs="Arial"/>
          <w:b/>
          <w:u w:val="single"/>
        </w:rPr>
      </w:pPr>
      <w:r w:rsidRPr="004C4AD6">
        <w:rPr>
          <w:rFonts w:ascii="Arial" w:hAnsi="Arial" w:cs="Arial"/>
          <w:b/>
          <w:u w:val="single"/>
        </w:rPr>
        <w:t>Policy/Regulatory</w:t>
      </w:r>
      <w:r w:rsidR="003F5840" w:rsidRPr="004C4AD6">
        <w:rPr>
          <w:rFonts w:ascii="Arial" w:hAnsi="Arial" w:cs="Arial"/>
          <w:b/>
          <w:u w:val="single"/>
        </w:rPr>
        <w:t xml:space="preserve"> Analysis </w:t>
      </w:r>
    </w:p>
    <w:p w14:paraId="38E59F1B" w14:textId="206D7C58" w:rsidR="004C581C" w:rsidRPr="004C4AD6" w:rsidRDefault="00527492" w:rsidP="00D637E7">
      <w:pPr>
        <w:pStyle w:val="ListParagraph"/>
        <w:numPr>
          <w:ilvl w:val="1"/>
          <w:numId w:val="9"/>
        </w:numPr>
        <w:ind w:left="1440" w:right="360"/>
        <w:rPr>
          <w:rFonts w:ascii="Arial" w:hAnsi="Arial" w:cs="Arial"/>
        </w:rPr>
      </w:pPr>
      <w:r w:rsidRPr="004C4AD6">
        <w:rPr>
          <w:rFonts w:ascii="Arial" w:hAnsi="Arial" w:cs="Arial"/>
        </w:rPr>
        <w:t>Identify local policies and regulations that result in racially disparate impacts, displacement, and e</w:t>
      </w:r>
      <w:r w:rsidR="003D524A" w:rsidRPr="004C4AD6">
        <w:rPr>
          <w:rFonts w:ascii="Arial" w:hAnsi="Arial" w:cs="Arial"/>
        </w:rPr>
        <w:t xml:space="preserve">xclusion in housing, including </w:t>
      </w:r>
      <w:r w:rsidRPr="004C4AD6">
        <w:rPr>
          <w:rFonts w:ascii="Arial" w:hAnsi="Arial" w:cs="Arial"/>
        </w:rPr>
        <w:t xml:space="preserve">zoning that may have a </w:t>
      </w:r>
      <w:r w:rsidR="00761BDB">
        <w:rPr>
          <w:rFonts w:ascii="Arial" w:hAnsi="Arial" w:cs="Arial"/>
        </w:rPr>
        <w:t xml:space="preserve">discriminatory effect, disinvestment </w:t>
      </w:r>
      <w:r w:rsidRPr="004C4AD6">
        <w:rPr>
          <w:rFonts w:ascii="Arial" w:hAnsi="Arial" w:cs="Arial"/>
        </w:rPr>
        <w:t>and infrastructure availability.</w:t>
      </w:r>
    </w:p>
    <w:p w14:paraId="6EA13AD6" w14:textId="77777777" w:rsidR="003F5840" w:rsidRPr="004C4AD6" w:rsidRDefault="003F5840" w:rsidP="00D637E7">
      <w:pPr>
        <w:pStyle w:val="ListParagraph"/>
        <w:ind w:left="1980" w:right="360" w:hanging="360"/>
        <w:rPr>
          <w:rFonts w:ascii="Arial" w:hAnsi="Arial" w:cs="Arial"/>
        </w:rPr>
      </w:pPr>
    </w:p>
    <w:p w14:paraId="01FC8993" w14:textId="3C501325" w:rsidR="00404BE1" w:rsidRDefault="00A1798E" w:rsidP="00761BDB">
      <w:pPr>
        <w:pStyle w:val="ListParagraph"/>
        <w:numPr>
          <w:ilvl w:val="1"/>
          <w:numId w:val="9"/>
        </w:numPr>
        <w:shd w:val="clear" w:color="auto" w:fill="FFFFFF"/>
        <w:ind w:left="1440" w:right="360"/>
        <w:rPr>
          <w:rFonts w:ascii="Arial" w:eastAsia="Times New Roman" w:hAnsi="Arial" w:cs="Arial"/>
          <w:color w:val="000000"/>
        </w:rPr>
      </w:pPr>
      <w:r w:rsidRPr="004C4AD6">
        <w:rPr>
          <w:rFonts w:ascii="Arial" w:eastAsia="Times New Roman" w:hAnsi="Arial" w:cs="Arial"/>
          <w:color w:val="000000"/>
        </w:rPr>
        <w:t>Identify and implement</w:t>
      </w:r>
      <w:r w:rsidR="003F5840" w:rsidRPr="004C4AD6">
        <w:rPr>
          <w:rFonts w:ascii="Arial" w:eastAsia="Times New Roman" w:hAnsi="Arial" w:cs="Arial"/>
          <w:color w:val="000000"/>
        </w:rPr>
        <w:t xml:space="preserve"> policies and regulations </w:t>
      </w:r>
      <w:r w:rsidR="003F5840" w:rsidRPr="004C4AD6">
        <w:rPr>
          <w:rFonts w:ascii="Arial" w:eastAsia="Times New Roman" w:hAnsi="Arial" w:cs="Arial"/>
          <w:i/>
          <w:color w:val="000000"/>
        </w:rPr>
        <w:t>to address and</w:t>
      </w:r>
      <w:r w:rsidR="003F5840" w:rsidRPr="004C4AD6">
        <w:rPr>
          <w:rFonts w:ascii="Arial" w:eastAsia="Times New Roman" w:hAnsi="Arial" w:cs="Arial"/>
          <w:color w:val="000000"/>
        </w:rPr>
        <w:t xml:space="preserve"> </w:t>
      </w:r>
      <w:r w:rsidR="003F5840" w:rsidRPr="004C4AD6">
        <w:rPr>
          <w:rFonts w:ascii="Arial" w:eastAsia="Times New Roman" w:hAnsi="Arial" w:cs="Arial"/>
          <w:i/>
          <w:color w:val="000000"/>
        </w:rPr>
        <w:t>begin to undo</w:t>
      </w:r>
      <w:r w:rsidR="003F5840" w:rsidRPr="004C4AD6">
        <w:rPr>
          <w:rFonts w:ascii="Arial" w:eastAsia="Times New Roman" w:hAnsi="Arial" w:cs="Arial"/>
          <w:color w:val="000000"/>
        </w:rPr>
        <w:t xml:space="preserve"> racially disparate impacts, displacement, and exclusion in housing caused by loc</w:t>
      </w:r>
      <w:r w:rsidRPr="004C4AD6">
        <w:rPr>
          <w:rFonts w:ascii="Arial" w:eastAsia="Times New Roman" w:hAnsi="Arial" w:cs="Arial"/>
          <w:color w:val="000000"/>
        </w:rPr>
        <w:t>al policies, plans, and actions.</w:t>
      </w:r>
    </w:p>
    <w:p w14:paraId="66FB41CA" w14:textId="18F407C6" w:rsidR="00761BDB" w:rsidRDefault="00761BDB" w:rsidP="00761BDB">
      <w:pPr>
        <w:shd w:val="clear" w:color="auto" w:fill="FFFFFF"/>
        <w:ind w:right="360"/>
        <w:rPr>
          <w:rFonts w:ascii="Arial" w:eastAsia="Times New Roman" w:hAnsi="Arial" w:cs="Arial"/>
          <w:color w:val="000000"/>
        </w:rPr>
      </w:pPr>
    </w:p>
    <w:p w14:paraId="64DB0920" w14:textId="77777777" w:rsidR="00A44B9E" w:rsidRPr="00761BDB" w:rsidRDefault="00A44B9E" w:rsidP="00761BDB">
      <w:pPr>
        <w:shd w:val="clear" w:color="auto" w:fill="FFFFFF"/>
        <w:ind w:right="360"/>
        <w:rPr>
          <w:rFonts w:ascii="Arial" w:eastAsia="Times New Roman" w:hAnsi="Arial" w:cs="Arial"/>
          <w:color w:val="000000"/>
        </w:rPr>
      </w:pPr>
    </w:p>
    <w:p w14:paraId="45DAE2CC" w14:textId="5E1D05EB" w:rsidR="00527492" w:rsidRPr="004C4AD6" w:rsidRDefault="003F5840" w:rsidP="00D637E7">
      <w:pPr>
        <w:pStyle w:val="ListParagraph"/>
        <w:numPr>
          <w:ilvl w:val="0"/>
          <w:numId w:val="4"/>
        </w:numPr>
        <w:ind w:right="360"/>
        <w:rPr>
          <w:rFonts w:ascii="Arial" w:hAnsi="Arial" w:cs="Arial"/>
          <w:b/>
          <w:u w:val="single"/>
        </w:rPr>
      </w:pPr>
      <w:r w:rsidRPr="004C4AD6">
        <w:rPr>
          <w:rFonts w:ascii="Arial" w:hAnsi="Arial" w:cs="Arial"/>
          <w:b/>
          <w:u w:val="single"/>
        </w:rPr>
        <w:lastRenderedPageBreak/>
        <w:t>Displacement Analysis</w:t>
      </w:r>
    </w:p>
    <w:p w14:paraId="41C2B844" w14:textId="77777777" w:rsidR="00B5596A" w:rsidRPr="004C4AD6" w:rsidRDefault="00527492" w:rsidP="00D637E7">
      <w:pPr>
        <w:pStyle w:val="ListParagraph"/>
        <w:numPr>
          <w:ilvl w:val="0"/>
          <w:numId w:val="10"/>
        </w:numPr>
        <w:ind w:right="360"/>
        <w:rPr>
          <w:rFonts w:ascii="Arial" w:hAnsi="Arial" w:cs="Arial"/>
        </w:rPr>
      </w:pPr>
      <w:r w:rsidRPr="004C4AD6">
        <w:rPr>
          <w:rFonts w:ascii="Arial" w:hAnsi="Arial" w:cs="Arial"/>
        </w:rPr>
        <w:t>Identify areas that may be at higher risk of displacement from market forces that occur with changes to zoning development regulations</w:t>
      </w:r>
      <w:r w:rsidR="00D83DE1" w:rsidRPr="004C4AD6">
        <w:rPr>
          <w:rFonts w:ascii="Arial" w:hAnsi="Arial" w:cs="Arial"/>
        </w:rPr>
        <w:t xml:space="preserve"> and capital investments</w:t>
      </w:r>
    </w:p>
    <w:p w14:paraId="3A20CC54" w14:textId="680E9121" w:rsidR="00527492" w:rsidRPr="004C4AD6" w:rsidRDefault="00527492" w:rsidP="00D637E7">
      <w:pPr>
        <w:pStyle w:val="ListParagraph"/>
        <w:ind w:left="1440" w:right="360"/>
        <w:rPr>
          <w:rFonts w:ascii="Arial" w:hAnsi="Arial" w:cs="Arial"/>
        </w:rPr>
      </w:pPr>
    </w:p>
    <w:p w14:paraId="1DBE3C63" w14:textId="6FA76803" w:rsidR="003D524A" w:rsidRPr="004C4AD6" w:rsidRDefault="00D83DE1" w:rsidP="00D637E7">
      <w:pPr>
        <w:pStyle w:val="ListParagraph"/>
        <w:numPr>
          <w:ilvl w:val="0"/>
          <w:numId w:val="10"/>
        </w:numPr>
        <w:ind w:right="360"/>
        <w:rPr>
          <w:rFonts w:ascii="Arial" w:hAnsi="Arial" w:cs="Arial"/>
        </w:rPr>
      </w:pPr>
      <w:r w:rsidRPr="004C4AD6">
        <w:rPr>
          <w:rFonts w:ascii="Arial" w:hAnsi="Arial" w:cs="Arial"/>
        </w:rPr>
        <w:t>Establish</w:t>
      </w:r>
      <w:r w:rsidR="00527492" w:rsidRPr="004C4AD6">
        <w:rPr>
          <w:rFonts w:ascii="Arial" w:hAnsi="Arial" w:cs="Arial"/>
        </w:rPr>
        <w:t xml:space="preserve"> an</w:t>
      </w:r>
      <w:r w:rsidRPr="004C4AD6">
        <w:rPr>
          <w:rFonts w:ascii="Arial" w:hAnsi="Arial" w:cs="Arial"/>
        </w:rPr>
        <w:t>ti-displacement policies</w:t>
      </w:r>
      <w:r w:rsidR="00527492" w:rsidRPr="004C4AD6">
        <w:rPr>
          <w:rFonts w:ascii="Arial" w:hAnsi="Arial" w:cs="Arial"/>
        </w:rPr>
        <w:t xml:space="preserve">, </w:t>
      </w:r>
      <w:r w:rsidR="00B5596A" w:rsidRPr="004C4AD6">
        <w:rPr>
          <w:rFonts w:ascii="Arial" w:hAnsi="Arial" w:cs="Arial"/>
        </w:rPr>
        <w:t xml:space="preserve">to </w:t>
      </w:r>
      <w:r w:rsidRPr="004C4AD6">
        <w:rPr>
          <w:rFonts w:ascii="Arial" w:hAnsi="Arial" w:cs="Arial"/>
        </w:rPr>
        <w:t>ensure there will be no net displacement</w:t>
      </w:r>
      <w:r w:rsidR="00B5596A" w:rsidRPr="004C4AD6">
        <w:rPr>
          <w:rFonts w:ascii="Arial" w:hAnsi="Arial" w:cs="Arial"/>
        </w:rPr>
        <w:t xml:space="preserve"> of very low, low, or moderate-income households </w:t>
      </w:r>
      <w:r w:rsidR="00B5596A" w:rsidRPr="004C4AD6">
        <w:rPr>
          <w:rFonts w:ascii="Arial" w:hAnsi="Arial" w:cs="Arial"/>
          <w:bCs/>
        </w:rPr>
        <w:t>or</w:t>
      </w:r>
      <w:r w:rsidR="00B5596A" w:rsidRPr="004C4AD6">
        <w:rPr>
          <w:rFonts w:ascii="Arial" w:hAnsi="Arial" w:cs="Arial"/>
        </w:rPr>
        <w:t xml:space="preserve"> individuals from communities which have been subject to discriminatory housing policies in the past.</w:t>
      </w:r>
    </w:p>
    <w:p w14:paraId="5010183E" w14:textId="0034FBDC" w:rsidR="00684145" w:rsidRDefault="00684145" w:rsidP="00E90B48">
      <w:pPr>
        <w:pStyle w:val="Bodycopy2"/>
        <w:tabs>
          <w:tab w:val="left" w:pos="-720"/>
          <w:tab w:val="left" w:pos="360"/>
        </w:tabs>
        <w:spacing w:after="0" w:line="276" w:lineRule="auto"/>
        <w:rPr>
          <w:rFonts w:ascii="Arial" w:hAnsi="Arial" w:cs="Arial"/>
        </w:rPr>
      </w:pPr>
    </w:p>
    <w:p w14:paraId="5D52FA91" w14:textId="225FF07B" w:rsidR="00656CD9" w:rsidRPr="00CE242F" w:rsidRDefault="00CE242F" w:rsidP="00404BE1">
      <w:pPr>
        <w:pStyle w:val="ListParagraph"/>
        <w:numPr>
          <w:ilvl w:val="0"/>
          <w:numId w:val="3"/>
        </w:numPr>
        <w:rPr>
          <w:rFonts w:ascii="Arial" w:hAnsi="Arial" w:cs="Arial"/>
        </w:rPr>
      </w:pPr>
      <w:r>
        <w:rPr>
          <w:rFonts w:ascii="Arial" w:hAnsi="Arial" w:cs="Arial"/>
        </w:rPr>
        <w:t>T</w:t>
      </w:r>
      <w:r w:rsidR="00684145" w:rsidRPr="00684145">
        <w:rPr>
          <w:rFonts w:ascii="Arial" w:hAnsi="Arial" w:cs="Arial"/>
        </w:rPr>
        <w:t>he Washington Stat</w:t>
      </w:r>
      <w:r w:rsidR="00672B10">
        <w:rPr>
          <w:rFonts w:ascii="Arial" w:hAnsi="Arial" w:cs="Arial"/>
        </w:rPr>
        <w:t xml:space="preserve">e Department of Commerce </w:t>
      </w:r>
      <w:r w:rsidR="00672B10">
        <w:rPr>
          <w:rStyle w:val="markedcontent"/>
          <w:rFonts w:ascii="Arial" w:hAnsi="Arial" w:cs="Arial"/>
          <w:shd w:val="clear" w:color="auto" w:fill="FFFFFF"/>
        </w:rPr>
        <w:t xml:space="preserve">RDI </w:t>
      </w:r>
      <w:r w:rsidR="007A6A10">
        <w:rPr>
          <w:rStyle w:val="markedcontent"/>
          <w:rFonts w:ascii="Arial" w:hAnsi="Arial" w:cs="Arial"/>
          <w:shd w:val="clear" w:color="auto" w:fill="FFFFFF"/>
        </w:rPr>
        <w:t>Guidance Document</w:t>
      </w:r>
      <w:r>
        <w:rPr>
          <w:rStyle w:val="markedcontent"/>
          <w:rFonts w:ascii="Arial" w:hAnsi="Arial" w:cs="Arial"/>
          <w:shd w:val="clear" w:color="auto" w:fill="FFFFFF"/>
        </w:rPr>
        <w:t xml:space="preserve"> </w:t>
      </w:r>
      <w:r w:rsidRPr="00CE242F">
        <w:rPr>
          <w:rStyle w:val="markedcontent"/>
          <w:rFonts w:ascii="Arial" w:hAnsi="Arial" w:cs="Arial"/>
          <w:highlight w:val="yellow"/>
          <w:shd w:val="clear" w:color="auto" w:fill="FFFFFF"/>
        </w:rPr>
        <w:t>(April 2023)</w:t>
      </w:r>
      <w:r>
        <w:rPr>
          <w:rStyle w:val="markedcontent"/>
          <w:rFonts w:ascii="Arial" w:hAnsi="Arial" w:cs="Arial"/>
          <w:shd w:val="clear" w:color="auto" w:fill="FFFFFF"/>
        </w:rPr>
        <w:t xml:space="preserve"> </w:t>
      </w:r>
      <w:r w:rsidR="0032591C">
        <w:rPr>
          <w:rFonts w:ascii="Arial" w:hAnsi="Arial" w:cs="Arial"/>
          <w:color w:val="222222"/>
          <w:shd w:val="clear" w:color="auto" w:fill="FFFFFF"/>
        </w:rPr>
        <w:t>provides</w:t>
      </w:r>
      <w:r w:rsidR="007A6A10">
        <w:rPr>
          <w:rFonts w:ascii="Arial" w:hAnsi="Arial" w:cs="Arial"/>
          <w:color w:val="222222"/>
          <w:shd w:val="clear" w:color="auto" w:fill="FFFFFF"/>
        </w:rPr>
        <w:t xml:space="preserve"> recommendations on</w:t>
      </w:r>
      <w:r w:rsidR="00684145" w:rsidRPr="00684145">
        <w:rPr>
          <w:rFonts w:ascii="Arial" w:hAnsi="Arial" w:cs="Arial"/>
          <w:color w:val="222222"/>
          <w:shd w:val="clear" w:color="auto" w:fill="FFFFFF"/>
        </w:rPr>
        <w:t xml:space="preserve"> how local governments can address </w:t>
      </w:r>
      <w:r w:rsidR="0032591C">
        <w:rPr>
          <w:rFonts w:ascii="Arial" w:hAnsi="Arial" w:cs="Arial"/>
          <w:color w:val="222222"/>
          <w:shd w:val="clear" w:color="auto" w:fill="FFFFFF"/>
        </w:rPr>
        <w:t xml:space="preserve">the </w:t>
      </w:r>
      <w:r w:rsidR="00684145" w:rsidRPr="00684145">
        <w:rPr>
          <w:rFonts w:ascii="Arial" w:hAnsi="Arial" w:cs="Arial"/>
          <w:color w:val="222222"/>
          <w:shd w:val="clear" w:color="auto" w:fill="FFFFFF"/>
        </w:rPr>
        <w:t xml:space="preserve">new </w:t>
      </w:r>
      <w:r w:rsidR="00D637E7">
        <w:rPr>
          <w:rFonts w:ascii="Arial" w:hAnsi="Arial" w:cs="Arial"/>
          <w:color w:val="222222"/>
          <w:shd w:val="clear" w:color="auto" w:fill="FFFFFF"/>
        </w:rPr>
        <w:t xml:space="preserve">HB 1220 </w:t>
      </w:r>
      <w:r w:rsidR="00672B10">
        <w:rPr>
          <w:rFonts w:ascii="Arial" w:hAnsi="Arial" w:cs="Arial"/>
          <w:color w:val="222222"/>
          <w:shd w:val="clear" w:color="auto" w:fill="FFFFFF"/>
        </w:rPr>
        <w:t xml:space="preserve">Housing Element </w:t>
      </w:r>
      <w:r w:rsidR="00684145" w:rsidRPr="00684145">
        <w:rPr>
          <w:rFonts w:ascii="Arial" w:hAnsi="Arial" w:cs="Arial"/>
          <w:color w:val="222222"/>
          <w:shd w:val="clear" w:color="auto" w:fill="FFFFFF"/>
        </w:rPr>
        <w:t>requirements for assessing raciall</w:t>
      </w:r>
      <w:r w:rsidR="00761BDB">
        <w:rPr>
          <w:rFonts w:ascii="Arial" w:hAnsi="Arial" w:cs="Arial"/>
          <w:color w:val="222222"/>
          <w:shd w:val="clear" w:color="auto" w:fill="FFFFFF"/>
        </w:rPr>
        <w:t xml:space="preserve">y disparate impacts, exclusion </w:t>
      </w:r>
      <w:r w:rsidR="00684145" w:rsidRPr="00684145">
        <w:rPr>
          <w:rFonts w:ascii="Arial" w:hAnsi="Arial" w:cs="Arial"/>
          <w:color w:val="222222"/>
          <w:shd w:val="clear" w:color="auto" w:fill="FFFFFF"/>
        </w:rPr>
        <w:t xml:space="preserve">displacement and </w:t>
      </w:r>
      <w:r w:rsidR="002917E9">
        <w:rPr>
          <w:rFonts w:ascii="Arial" w:hAnsi="Arial" w:cs="Arial"/>
          <w:color w:val="222222"/>
          <w:shd w:val="clear" w:color="auto" w:fill="FFFFFF"/>
        </w:rPr>
        <w:t>identifying areas at high risk of displacement</w:t>
      </w:r>
      <w:r w:rsidR="00684145" w:rsidRPr="00684145">
        <w:rPr>
          <w:rFonts w:ascii="Arial" w:hAnsi="Arial" w:cs="Arial"/>
          <w:color w:val="222222"/>
          <w:shd w:val="clear" w:color="auto" w:fill="FFFFFF"/>
        </w:rPr>
        <w:t>. </w:t>
      </w:r>
    </w:p>
    <w:p w14:paraId="1AA1F699" w14:textId="77777777" w:rsidR="00CE242F" w:rsidRPr="00CE242F" w:rsidRDefault="00CE242F" w:rsidP="00404BE1">
      <w:pPr>
        <w:pStyle w:val="ListParagraph"/>
        <w:ind w:left="360" w:hanging="360"/>
        <w:rPr>
          <w:rFonts w:ascii="Arial" w:hAnsi="Arial" w:cs="Arial"/>
        </w:rPr>
      </w:pPr>
    </w:p>
    <w:p w14:paraId="365206FB" w14:textId="707FE219" w:rsidR="007A6A10" w:rsidRPr="00656CD9" w:rsidRDefault="007A6A10" w:rsidP="00404BE1">
      <w:pPr>
        <w:pStyle w:val="ListParagraph"/>
        <w:numPr>
          <w:ilvl w:val="0"/>
          <w:numId w:val="3"/>
        </w:numPr>
        <w:rPr>
          <w:rFonts w:ascii="Arial" w:hAnsi="Arial" w:cs="Arial"/>
        </w:rPr>
      </w:pPr>
      <w:r w:rsidRPr="004C4AD6">
        <w:rPr>
          <w:rFonts w:ascii="Arial" w:hAnsi="Arial" w:cs="Arial"/>
        </w:rPr>
        <w:t>The following summarizes the</w:t>
      </w:r>
      <w:r w:rsidR="0032591C">
        <w:rPr>
          <w:rFonts w:ascii="Arial" w:hAnsi="Arial" w:cs="Arial"/>
        </w:rPr>
        <w:t xml:space="preserve"> data and community engagement</w:t>
      </w:r>
      <w:r w:rsidRPr="004C4AD6">
        <w:rPr>
          <w:rFonts w:ascii="Arial" w:hAnsi="Arial" w:cs="Arial"/>
        </w:rPr>
        <w:t xml:space="preserve"> process used to </w:t>
      </w:r>
      <w:r w:rsidR="00CE242F">
        <w:rPr>
          <w:rFonts w:ascii="Arial" w:hAnsi="Arial" w:cs="Arial"/>
        </w:rPr>
        <w:t xml:space="preserve">collect </w:t>
      </w:r>
      <w:r w:rsidR="005A339C">
        <w:rPr>
          <w:rFonts w:ascii="Arial" w:hAnsi="Arial" w:cs="Arial"/>
        </w:rPr>
        <w:t xml:space="preserve">information and </w:t>
      </w:r>
      <w:r w:rsidR="009D3970">
        <w:rPr>
          <w:rFonts w:ascii="Arial" w:hAnsi="Arial" w:cs="Arial"/>
        </w:rPr>
        <w:t>evaluate evidence of</w:t>
      </w:r>
      <w:r w:rsidR="0032591C">
        <w:rPr>
          <w:rFonts w:ascii="Arial" w:hAnsi="Arial" w:cs="Arial"/>
        </w:rPr>
        <w:t xml:space="preserve"> racially disparate impacts, exclusion and displacement</w:t>
      </w:r>
      <w:r w:rsidR="00672B10">
        <w:rPr>
          <w:rFonts w:ascii="Arial" w:hAnsi="Arial" w:cs="Arial"/>
        </w:rPr>
        <w:t xml:space="preserve">.  The data and community engagement were evaluated in concert </w:t>
      </w:r>
      <w:r w:rsidR="00CE242F">
        <w:rPr>
          <w:rFonts w:ascii="Arial" w:hAnsi="Arial" w:cs="Arial"/>
        </w:rPr>
        <w:t xml:space="preserve">with each other </w:t>
      </w:r>
      <w:r w:rsidR="00672B10">
        <w:rPr>
          <w:rFonts w:ascii="Arial" w:hAnsi="Arial" w:cs="Arial"/>
        </w:rPr>
        <w:t xml:space="preserve">to reach conclusions about racially disparate impacts, exclusion and displacement.  </w:t>
      </w:r>
      <w:r w:rsidRPr="004C4AD6">
        <w:rPr>
          <w:rFonts w:ascii="Arial" w:hAnsi="Arial" w:cs="Arial"/>
        </w:rPr>
        <w:t>A full discussion of the</w:t>
      </w:r>
      <w:r w:rsidR="00672B10">
        <w:rPr>
          <w:rFonts w:ascii="Arial" w:hAnsi="Arial" w:cs="Arial"/>
        </w:rPr>
        <w:t xml:space="preserve"> evaluation</w:t>
      </w:r>
      <w:r w:rsidRPr="004C4AD6">
        <w:rPr>
          <w:rFonts w:ascii="Arial" w:hAnsi="Arial" w:cs="Arial"/>
        </w:rPr>
        <w:t xml:space="preserve"> process and findings is contained in the Racial Equity Analysis Report </w:t>
      </w:r>
      <w:r w:rsidR="00761BDB">
        <w:rPr>
          <w:rFonts w:ascii="Arial" w:hAnsi="Arial" w:cs="Arial"/>
          <w:b/>
        </w:rPr>
        <w:t>(Exhibit 1</w:t>
      </w:r>
      <w:r w:rsidRPr="004C4AD6">
        <w:rPr>
          <w:rFonts w:ascii="Arial" w:hAnsi="Arial" w:cs="Arial"/>
          <w:b/>
        </w:rPr>
        <w:t>).</w:t>
      </w:r>
    </w:p>
    <w:p w14:paraId="010E44BD" w14:textId="1C50ED46" w:rsidR="007A6A10" w:rsidRDefault="00894206" w:rsidP="00404BE1">
      <w:pPr>
        <w:pStyle w:val="ListParagraph"/>
        <w:spacing w:line="259" w:lineRule="auto"/>
        <w:ind w:left="360"/>
        <w:rPr>
          <w:rFonts w:ascii="Arial" w:hAnsi="Arial" w:cs="Arial"/>
          <w:u w:val="single"/>
        </w:rPr>
      </w:pPr>
      <w:r>
        <w:rPr>
          <w:rFonts w:ascii="Arial" w:hAnsi="Arial" w:cs="Arial"/>
          <w:u w:val="single"/>
        </w:rPr>
        <w:t xml:space="preserve"> </w:t>
      </w:r>
    </w:p>
    <w:p w14:paraId="53637B1F" w14:textId="15458DD7" w:rsidR="00656CD9" w:rsidRPr="006C38F0" w:rsidRDefault="00656CD9" w:rsidP="00404BE1">
      <w:pPr>
        <w:pStyle w:val="ListParagraph"/>
        <w:spacing w:after="0" w:line="259" w:lineRule="auto"/>
        <w:ind w:left="360"/>
        <w:rPr>
          <w:rFonts w:ascii="Arial" w:hAnsi="Arial" w:cs="Arial"/>
          <w:b/>
          <w:u w:val="single"/>
        </w:rPr>
      </w:pPr>
      <w:r w:rsidRPr="006C38F0">
        <w:rPr>
          <w:rFonts w:ascii="Arial" w:hAnsi="Arial" w:cs="Arial"/>
          <w:b/>
          <w:u w:val="single"/>
        </w:rPr>
        <w:t>Data Analysis</w:t>
      </w:r>
    </w:p>
    <w:p w14:paraId="2A772410" w14:textId="01F395DC" w:rsidR="00656CD9" w:rsidRPr="007A6A10" w:rsidRDefault="00656CD9" w:rsidP="00404BE1">
      <w:pPr>
        <w:ind w:left="360"/>
        <w:rPr>
          <w:rFonts w:ascii="Arial" w:hAnsi="Arial" w:cs="Arial"/>
          <w:b/>
        </w:rPr>
      </w:pPr>
      <w:r w:rsidRPr="007A6A10">
        <w:rPr>
          <w:rFonts w:ascii="Arial" w:hAnsi="Arial" w:cs="Arial"/>
        </w:rPr>
        <w:t>The City used US Census and o</w:t>
      </w:r>
      <w:r w:rsidR="00672B10">
        <w:rPr>
          <w:rFonts w:ascii="Arial" w:hAnsi="Arial" w:cs="Arial"/>
        </w:rPr>
        <w:t xml:space="preserve">ther data to assist in identifying </w:t>
      </w:r>
      <w:r w:rsidR="00DE04AD">
        <w:rPr>
          <w:rFonts w:ascii="Arial" w:hAnsi="Arial" w:cs="Arial"/>
        </w:rPr>
        <w:t xml:space="preserve">evidence of </w:t>
      </w:r>
      <w:r w:rsidRPr="007A6A10">
        <w:rPr>
          <w:rFonts w:ascii="Arial" w:hAnsi="Arial" w:cs="Arial"/>
        </w:rPr>
        <w:t>raciall</w:t>
      </w:r>
      <w:r w:rsidR="00672B10">
        <w:rPr>
          <w:rFonts w:ascii="Arial" w:hAnsi="Arial" w:cs="Arial"/>
        </w:rPr>
        <w:t>y disparate impacts,</w:t>
      </w:r>
      <w:r w:rsidRPr="007A6A10">
        <w:rPr>
          <w:rFonts w:ascii="Arial" w:hAnsi="Arial" w:cs="Arial"/>
        </w:rPr>
        <w:t xml:space="preserve"> exclusion and displacement. </w:t>
      </w:r>
      <w:r w:rsidR="00894206">
        <w:rPr>
          <w:rFonts w:ascii="Arial" w:hAnsi="Arial" w:cs="Arial"/>
        </w:rPr>
        <w:t xml:space="preserve">  </w:t>
      </w:r>
      <w:r w:rsidR="0032591C">
        <w:rPr>
          <w:rFonts w:ascii="Arial" w:hAnsi="Arial" w:cs="Arial"/>
        </w:rPr>
        <w:t xml:space="preserve"> </w:t>
      </w:r>
    </w:p>
    <w:p w14:paraId="37AF3E73" w14:textId="77777777" w:rsidR="00656CD9" w:rsidRPr="00656CD9" w:rsidRDefault="00656CD9" w:rsidP="00404BE1">
      <w:pPr>
        <w:pStyle w:val="ListParagraph"/>
        <w:spacing w:after="0"/>
        <w:rPr>
          <w:rFonts w:ascii="Arial" w:hAnsi="Arial" w:cs="Arial"/>
        </w:rPr>
      </w:pPr>
    </w:p>
    <w:p w14:paraId="58FB83F0" w14:textId="1B0616EB" w:rsidR="00656CD9" w:rsidRPr="00422A7A" w:rsidRDefault="00656CD9" w:rsidP="00404BE1">
      <w:pPr>
        <w:ind w:firstLine="360"/>
        <w:rPr>
          <w:rFonts w:ascii="Arial" w:hAnsi="Arial" w:cs="Arial"/>
        </w:rPr>
      </w:pPr>
      <w:r w:rsidRPr="00422A7A">
        <w:rPr>
          <w:rFonts w:ascii="Arial" w:hAnsi="Arial" w:cs="Arial"/>
        </w:rPr>
        <w:t>In summary, the data show:</w:t>
      </w:r>
    </w:p>
    <w:p w14:paraId="440176F0" w14:textId="3F3F6887" w:rsidR="00656CD9" w:rsidRPr="00422A7A" w:rsidRDefault="00656CD9" w:rsidP="007A6A10">
      <w:pPr>
        <w:pStyle w:val="ListParagraph"/>
        <w:rPr>
          <w:rFonts w:ascii="Arial" w:hAnsi="Arial" w:cs="Arial"/>
          <w:i/>
        </w:rPr>
      </w:pPr>
      <w:r w:rsidRPr="00422A7A">
        <w:rPr>
          <w:rFonts w:ascii="Arial" w:hAnsi="Arial" w:cs="Arial"/>
          <w:i/>
        </w:rPr>
        <w:tab/>
      </w:r>
      <w:r w:rsidRPr="00422A7A">
        <w:rPr>
          <w:rFonts w:ascii="Arial" w:hAnsi="Arial" w:cs="Arial"/>
          <w:i/>
        </w:rPr>
        <w:tab/>
      </w:r>
    </w:p>
    <w:p w14:paraId="073CAC7C" w14:textId="4E2B0CBC" w:rsidR="00656CD9" w:rsidRPr="00A44B9E" w:rsidRDefault="0032591C" w:rsidP="00422A7A">
      <w:pPr>
        <w:pStyle w:val="ListParagraph"/>
        <w:ind w:left="1440" w:hanging="360"/>
        <w:rPr>
          <w:rFonts w:ascii="Arial" w:hAnsi="Arial" w:cs="Arial"/>
          <w:b/>
        </w:rPr>
      </w:pPr>
      <w:r w:rsidRPr="00A44B9E">
        <w:rPr>
          <w:rFonts w:ascii="Arial" w:hAnsi="Arial" w:cs="Arial"/>
          <w:b/>
        </w:rPr>
        <w:t>Racially Disparate Impacts</w:t>
      </w:r>
    </w:p>
    <w:p w14:paraId="3DB1B59D" w14:textId="4C7ED3B7" w:rsidR="00656CD9" w:rsidRPr="00A44B9E" w:rsidRDefault="00656CD9" w:rsidP="00422A7A">
      <w:pPr>
        <w:pStyle w:val="ListParagraph"/>
        <w:spacing w:line="276" w:lineRule="auto"/>
        <w:ind w:left="1440"/>
        <w:rPr>
          <w:rFonts w:ascii="Arial" w:hAnsi="Arial" w:cs="Arial"/>
        </w:rPr>
      </w:pPr>
      <w:r w:rsidRPr="00A44B9E">
        <w:rPr>
          <w:rFonts w:ascii="Arial" w:hAnsi="Arial" w:cs="Arial"/>
        </w:rPr>
        <w:t>[</w:t>
      </w:r>
      <w:r w:rsidR="00761BDB" w:rsidRPr="00A44B9E">
        <w:rPr>
          <w:rFonts w:ascii="Arial" w:hAnsi="Arial" w:cs="Arial"/>
        </w:rPr>
        <w:t xml:space="preserve">Briefly </w:t>
      </w:r>
      <w:r w:rsidRPr="00A44B9E">
        <w:rPr>
          <w:rFonts w:ascii="Arial" w:hAnsi="Arial" w:cs="Arial"/>
        </w:rPr>
        <w:t>Summarize Findings]</w:t>
      </w:r>
    </w:p>
    <w:p w14:paraId="3F5592FE" w14:textId="77777777" w:rsidR="006C38F0" w:rsidRPr="00A44B9E" w:rsidRDefault="006C38F0" w:rsidP="00422A7A">
      <w:pPr>
        <w:pStyle w:val="ListParagraph"/>
        <w:spacing w:line="276" w:lineRule="auto"/>
        <w:ind w:left="1440" w:hanging="360"/>
        <w:rPr>
          <w:rFonts w:ascii="Arial" w:hAnsi="Arial" w:cs="Arial"/>
        </w:rPr>
      </w:pPr>
    </w:p>
    <w:p w14:paraId="314E2593" w14:textId="250E5BC8" w:rsidR="0032591C" w:rsidRPr="00A44B9E" w:rsidRDefault="0032591C" w:rsidP="00422A7A">
      <w:pPr>
        <w:pStyle w:val="ListParagraph"/>
        <w:spacing w:line="276" w:lineRule="auto"/>
        <w:ind w:left="1440" w:hanging="360"/>
        <w:rPr>
          <w:rFonts w:ascii="Arial" w:hAnsi="Arial" w:cs="Arial"/>
          <w:b/>
        </w:rPr>
      </w:pPr>
      <w:r w:rsidRPr="00A44B9E">
        <w:rPr>
          <w:rFonts w:ascii="Arial" w:hAnsi="Arial" w:cs="Arial"/>
          <w:b/>
        </w:rPr>
        <w:t>Exclusion</w:t>
      </w:r>
    </w:p>
    <w:p w14:paraId="32E3CA6B" w14:textId="2FDD2940" w:rsidR="0032591C" w:rsidRPr="00A44B9E" w:rsidRDefault="006C38F0" w:rsidP="00422A7A">
      <w:pPr>
        <w:pStyle w:val="ListParagraph"/>
        <w:spacing w:line="276" w:lineRule="auto"/>
        <w:ind w:left="1440"/>
        <w:rPr>
          <w:rFonts w:ascii="Arial" w:hAnsi="Arial" w:cs="Arial"/>
        </w:rPr>
      </w:pPr>
      <w:r w:rsidRPr="00A44B9E">
        <w:rPr>
          <w:rFonts w:ascii="Arial" w:hAnsi="Arial" w:cs="Arial"/>
        </w:rPr>
        <w:t>[</w:t>
      </w:r>
      <w:r w:rsidR="00761BDB" w:rsidRPr="00A44B9E">
        <w:rPr>
          <w:rFonts w:ascii="Arial" w:hAnsi="Arial" w:cs="Arial"/>
        </w:rPr>
        <w:t xml:space="preserve">Briefly </w:t>
      </w:r>
      <w:r w:rsidRPr="00A44B9E">
        <w:rPr>
          <w:rFonts w:ascii="Arial" w:hAnsi="Arial" w:cs="Arial"/>
        </w:rPr>
        <w:t>Summarize Findings]</w:t>
      </w:r>
    </w:p>
    <w:p w14:paraId="2F878957" w14:textId="77777777" w:rsidR="006C38F0" w:rsidRPr="00A44B9E" w:rsidRDefault="006C38F0" w:rsidP="00422A7A">
      <w:pPr>
        <w:pStyle w:val="ListParagraph"/>
        <w:spacing w:line="276" w:lineRule="auto"/>
        <w:ind w:left="1440" w:hanging="360"/>
        <w:rPr>
          <w:rFonts w:ascii="Arial" w:hAnsi="Arial" w:cs="Arial"/>
          <w:b/>
        </w:rPr>
      </w:pPr>
    </w:p>
    <w:p w14:paraId="157FC97A" w14:textId="69DA2C8E" w:rsidR="006C38F0" w:rsidRPr="00A44B9E" w:rsidRDefault="006C38F0" w:rsidP="00422A7A">
      <w:pPr>
        <w:pStyle w:val="ListParagraph"/>
        <w:spacing w:line="276" w:lineRule="auto"/>
        <w:ind w:left="1440" w:hanging="360"/>
        <w:rPr>
          <w:rFonts w:ascii="Arial" w:hAnsi="Arial" w:cs="Arial"/>
          <w:b/>
        </w:rPr>
      </w:pPr>
      <w:r w:rsidRPr="00A44B9E">
        <w:rPr>
          <w:rFonts w:ascii="Arial" w:hAnsi="Arial" w:cs="Arial"/>
          <w:b/>
        </w:rPr>
        <w:t>Displacement</w:t>
      </w:r>
      <w:r w:rsidR="00602FDD" w:rsidRPr="00A44B9E">
        <w:rPr>
          <w:rFonts w:ascii="Arial" w:hAnsi="Arial" w:cs="Arial"/>
          <w:b/>
        </w:rPr>
        <w:t>/Areas at High Risk of Displacement</w:t>
      </w:r>
    </w:p>
    <w:p w14:paraId="48D6786B" w14:textId="4ABF61F1" w:rsidR="006C38F0" w:rsidRPr="00A44B9E" w:rsidRDefault="006C38F0" w:rsidP="00422A7A">
      <w:pPr>
        <w:pStyle w:val="ListParagraph"/>
        <w:spacing w:line="276" w:lineRule="auto"/>
        <w:ind w:left="1440"/>
        <w:rPr>
          <w:rFonts w:ascii="Arial" w:hAnsi="Arial" w:cs="Arial"/>
        </w:rPr>
      </w:pPr>
      <w:r w:rsidRPr="00A44B9E">
        <w:rPr>
          <w:rFonts w:ascii="Arial" w:hAnsi="Arial" w:cs="Arial"/>
        </w:rPr>
        <w:t>[</w:t>
      </w:r>
      <w:r w:rsidR="00761BDB" w:rsidRPr="00A44B9E">
        <w:rPr>
          <w:rFonts w:ascii="Arial" w:hAnsi="Arial" w:cs="Arial"/>
        </w:rPr>
        <w:t xml:space="preserve">Briefly </w:t>
      </w:r>
      <w:r w:rsidRPr="00A44B9E">
        <w:rPr>
          <w:rFonts w:ascii="Arial" w:hAnsi="Arial" w:cs="Arial"/>
        </w:rPr>
        <w:t>Summarize Findings]</w:t>
      </w:r>
    </w:p>
    <w:p w14:paraId="5BF03F84" w14:textId="60657884" w:rsidR="00672B10" w:rsidRPr="006C38F0" w:rsidRDefault="00672B10" w:rsidP="006C38F0">
      <w:pPr>
        <w:rPr>
          <w:rFonts w:asciiTheme="minorHAnsi" w:hAnsiTheme="minorHAnsi" w:cstheme="minorHAnsi"/>
          <w:b/>
          <w:i/>
          <w:sz w:val="24"/>
          <w:szCs w:val="24"/>
        </w:rPr>
      </w:pPr>
    </w:p>
    <w:p w14:paraId="09BC77D9" w14:textId="7824B2E7" w:rsidR="00656CD9" w:rsidRPr="006C38F0" w:rsidRDefault="00404BE1" w:rsidP="00404BE1">
      <w:pPr>
        <w:ind w:firstLine="360"/>
        <w:rPr>
          <w:rFonts w:ascii="Arial" w:hAnsi="Arial" w:cs="Arial"/>
          <w:b/>
          <w:u w:val="single"/>
        </w:rPr>
      </w:pPr>
      <w:r>
        <w:rPr>
          <w:rFonts w:ascii="Arial" w:hAnsi="Arial" w:cs="Arial"/>
          <w:b/>
          <w:u w:val="single"/>
        </w:rPr>
        <w:t>C</w:t>
      </w:r>
      <w:r w:rsidR="00656CD9" w:rsidRPr="006C38F0">
        <w:rPr>
          <w:rFonts w:ascii="Arial" w:hAnsi="Arial" w:cs="Arial"/>
          <w:b/>
          <w:u w:val="single"/>
        </w:rPr>
        <w:t>ommunity Engagement</w:t>
      </w:r>
    </w:p>
    <w:p w14:paraId="41403FAB" w14:textId="7D3CEEBC" w:rsidR="00656CD9" w:rsidRDefault="00656CD9" w:rsidP="00404BE1">
      <w:pPr>
        <w:pStyle w:val="ListParagraph"/>
        <w:spacing w:line="259" w:lineRule="auto"/>
        <w:ind w:left="360"/>
        <w:rPr>
          <w:rFonts w:ascii="Arial" w:hAnsi="Arial" w:cs="Arial"/>
        </w:rPr>
      </w:pPr>
      <w:r w:rsidRPr="00656CD9">
        <w:rPr>
          <w:rFonts w:ascii="Arial" w:hAnsi="Arial" w:cs="Arial"/>
        </w:rPr>
        <w:t>In developing the racial equ</w:t>
      </w:r>
      <w:r w:rsidR="005A339C">
        <w:rPr>
          <w:rFonts w:ascii="Arial" w:hAnsi="Arial" w:cs="Arial"/>
        </w:rPr>
        <w:t>ity analysis, community engagement took place</w:t>
      </w:r>
      <w:r w:rsidRPr="00656CD9">
        <w:rPr>
          <w:rFonts w:ascii="Arial" w:hAnsi="Arial" w:cs="Arial"/>
        </w:rPr>
        <w:t xml:space="preserve"> with particular emphasis on </w:t>
      </w:r>
      <w:r w:rsidR="005A339C">
        <w:rPr>
          <w:rFonts w:ascii="Arial" w:hAnsi="Arial" w:cs="Arial"/>
        </w:rPr>
        <w:t>reaching out to organizations and groups whose members have historically</w:t>
      </w:r>
      <w:r w:rsidR="007A6A10">
        <w:rPr>
          <w:rFonts w:ascii="Arial" w:hAnsi="Arial" w:cs="Arial"/>
        </w:rPr>
        <w:t xml:space="preserve"> subject to racially </w:t>
      </w:r>
      <w:r w:rsidRPr="00656CD9">
        <w:rPr>
          <w:rFonts w:ascii="Arial" w:hAnsi="Arial" w:cs="Arial"/>
        </w:rPr>
        <w:t>disparate impacts</w:t>
      </w:r>
      <w:r w:rsidR="005A339C">
        <w:rPr>
          <w:rFonts w:ascii="Arial" w:hAnsi="Arial" w:cs="Arial"/>
        </w:rPr>
        <w:t>, exclusion and displacement, whether inside the city or not</w:t>
      </w:r>
      <w:r w:rsidRPr="00656CD9">
        <w:rPr>
          <w:rFonts w:ascii="Arial" w:hAnsi="Arial" w:cs="Arial"/>
        </w:rPr>
        <w:t>.</w:t>
      </w:r>
      <w:r w:rsidR="007A5141">
        <w:rPr>
          <w:rFonts w:ascii="Arial" w:hAnsi="Arial" w:cs="Arial"/>
        </w:rPr>
        <w:t xml:space="preserve"> </w:t>
      </w:r>
      <w:r w:rsidR="006C38F0">
        <w:rPr>
          <w:rFonts w:ascii="Arial" w:hAnsi="Arial" w:cs="Arial"/>
        </w:rPr>
        <w:t xml:space="preserve">The purpose of the community engagement was to supplement and add perspectives on the collected data.  </w:t>
      </w:r>
    </w:p>
    <w:p w14:paraId="2BD44683" w14:textId="70DFA941" w:rsidR="00DE04AD" w:rsidRDefault="00DE04AD" w:rsidP="007A5141">
      <w:pPr>
        <w:pStyle w:val="ListParagraph"/>
        <w:spacing w:line="259" w:lineRule="auto"/>
        <w:rPr>
          <w:rFonts w:ascii="Arial" w:hAnsi="Arial" w:cs="Arial"/>
        </w:rPr>
      </w:pPr>
    </w:p>
    <w:p w14:paraId="4F6D218B" w14:textId="3D86D4F9" w:rsidR="00DE04AD" w:rsidRDefault="00602FDD" w:rsidP="00404BE1">
      <w:pPr>
        <w:pStyle w:val="ListParagraph"/>
        <w:spacing w:line="259" w:lineRule="auto"/>
        <w:ind w:left="360"/>
        <w:rPr>
          <w:rFonts w:ascii="Arial" w:hAnsi="Arial" w:cs="Arial"/>
        </w:rPr>
      </w:pPr>
      <w:r>
        <w:rPr>
          <w:rFonts w:ascii="Arial" w:hAnsi="Arial" w:cs="Arial"/>
        </w:rPr>
        <w:t xml:space="preserve">A summary of </w:t>
      </w:r>
      <w:r w:rsidR="00DE04AD">
        <w:rPr>
          <w:rFonts w:ascii="Arial" w:hAnsi="Arial" w:cs="Arial"/>
        </w:rPr>
        <w:t>community engagement</w:t>
      </w:r>
      <w:r>
        <w:rPr>
          <w:rFonts w:ascii="Arial" w:hAnsi="Arial" w:cs="Arial"/>
        </w:rPr>
        <w:t xml:space="preserve"> methods</w:t>
      </w:r>
      <w:r w:rsidR="00DE04AD">
        <w:rPr>
          <w:rFonts w:ascii="Arial" w:hAnsi="Arial" w:cs="Arial"/>
        </w:rPr>
        <w:t xml:space="preserve"> included (see </w:t>
      </w:r>
      <w:r>
        <w:rPr>
          <w:rFonts w:ascii="Arial" w:hAnsi="Arial" w:cs="Arial"/>
          <w:b/>
        </w:rPr>
        <w:t>Exhibit 2 for Community Engagement Report</w:t>
      </w:r>
      <w:r w:rsidR="00DE04AD" w:rsidRPr="005A339C">
        <w:rPr>
          <w:rFonts w:ascii="Arial" w:hAnsi="Arial" w:cs="Arial"/>
          <w:b/>
        </w:rPr>
        <w:t>):</w:t>
      </w:r>
    </w:p>
    <w:p w14:paraId="3AB80424" w14:textId="77777777" w:rsidR="00DE04AD" w:rsidRDefault="00DE04AD" w:rsidP="00DE04AD">
      <w:pPr>
        <w:spacing w:line="259" w:lineRule="auto"/>
        <w:rPr>
          <w:rFonts w:ascii="Arial" w:hAnsi="Arial" w:cs="Arial"/>
        </w:rPr>
      </w:pPr>
    </w:p>
    <w:p w14:paraId="4083AF79" w14:textId="4A3FE71D" w:rsidR="00DE04AD" w:rsidRPr="00D5148D" w:rsidRDefault="00DE04AD" w:rsidP="00602FDD">
      <w:pPr>
        <w:pStyle w:val="ListParagraph"/>
        <w:spacing w:line="276" w:lineRule="auto"/>
        <w:ind w:left="1080"/>
        <w:rPr>
          <w:rFonts w:ascii="Arial" w:hAnsi="Arial" w:cs="Arial"/>
          <w:highlight w:val="yellow"/>
        </w:rPr>
      </w:pPr>
      <w:r w:rsidRPr="00D5148D">
        <w:rPr>
          <w:rFonts w:ascii="Arial" w:hAnsi="Arial" w:cs="Arial"/>
          <w:highlight w:val="yellow"/>
        </w:rPr>
        <w:t>[</w:t>
      </w:r>
      <w:r w:rsidR="00602FDD">
        <w:rPr>
          <w:rFonts w:ascii="Arial" w:hAnsi="Arial" w:cs="Arial"/>
          <w:highlight w:val="yellow"/>
        </w:rPr>
        <w:t xml:space="preserve">Briefly </w:t>
      </w:r>
      <w:r w:rsidRPr="00D5148D">
        <w:rPr>
          <w:rFonts w:ascii="Arial" w:hAnsi="Arial" w:cs="Arial"/>
          <w:highlight w:val="yellow"/>
        </w:rPr>
        <w:t>Summarize Community Engagement Methods and Activities</w:t>
      </w:r>
      <w:r w:rsidR="00D5148D" w:rsidRPr="00D5148D">
        <w:rPr>
          <w:rFonts w:ascii="Arial" w:hAnsi="Arial" w:cs="Arial"/>
          <w:highlight w:val="yellow"/>
        </w:rPr>
        <w:t xml:space="preserve"> (e.g. survey, public meetings etc.</w:t>
      </w:r>
      <w:r w:rsidRPr="00D5148D">
        <w:rPr>
          <w:rFonts w:ascii="Arial" w:hAnsi="Arial" w:cs="Arial"/>
          <w:highlight w:val="yellow"/>
        </w:rPr>
        <w:t>]</w:t>
      </w:r>
    </w:p>
    <w:p w14:paraId="40ABFF72" w14:textId="36E356F6" w:rsidR="007A5141" w:rsidRPr="006C38F0" w:rsidRDefault="007A5141" w:rsidP="006C38F0">
      <w:pPr>
        <w:spacing w:line="259" w:lineRule="auto"/>
        <w:rPr>
          <w:rFonts w:ascii="Arial" w:hAnsi="Arial" w:cs="Arial"/>
        </w:rPr>
      </w:pPr>
    </w:p>
    <w:p w14:paraId="5658BA98" w14:textId="5B83EA0F" w:rsidR="00656CD9" w:rsidRPr="00D5148D" w:rsidRDefault="00CE242F" w:rsidP="00404BE1">
      <w:pPr>
        <w:pStyle w:val="ListParagraph"/>
        <w:numPr>
          <w:ilvl w:val="0"/>
          <w:numId w:val="3"/>
        </w:numPr>
        <w:spacing w:after="0" w:line="276" w:lineRule="auto"/>
        <w:rPr>
          <w:rFonts w:ascii="Arial" w:hAnsi="Arial" w:cs="Arial"/>
        </w:rPr>
      </w:pPr>
      <w:r w:rsidRPr="00B62DEE">
        <w:rPr>
          <w:rFonts w:ascii="Arial" w:hAnsi="Arial" w:cs="Arial"/>
        </w:rPr>
        <w:t>[</w:t>
      </w:r>
      <w:r w:rsidRPr="00B62DEE">
        <w:rPr>
          <w:rFonts w:ascii="Arial" w:hAnsi="Arial" w:cs="Arial"/>
          <w:b/>
        </w:rPr>
        <w:t>IF APPLICABLE</w:t>
      </w:r>
      <w:r w:rsidRPr="00B62DEE">
        <w:rPr>
          <w:rFonts w:ascii="Arial" w:hAnsi="Arial" w:cs="Arial"/>
        </w:rPr>
        <w:t>:</w:t>
      </w:r>
      <w:r>
        <w:rPr>
          <w:rFonts w:ascii="Arial" w:hAnsi="Arial" w:cs="Arial"/>
        </w:rPr>
        <w:t xml:space="preserve"> For those local governments that sub-contracted with Community Based Organizations</w:t>
      </w:r>
      <w:r w:rsidRPr="00D5148D">
        <w:rPr>
          <w:rFonts w:ascii="Arial" w:hAnsi="Arial" w:cs="Arial"/>
        </w:rPr>
        <w:t xml:space="preserve">] </w:t>
      </w:r>
      <w:r w:rsidR="00656CD9" w:rsidRPr="00D5148D">
        <w:rPr>
          <w:rFonts w:ascii="Arial" w:hAnsi="Arial" w:cs="Arial"/>
        </w:rPr>
        <w:t xml:space="preserve">The Commerce Middle Housing Grant </w:t>
      </w:r>
      <w:r w:rsidR="005A339C" w:rsidRPr="00D5148D">
        <w:rPr>
          <w:rFonts w:ascii="Arial" w:hAnsi="Arial" w:cs="Arial"/>
        </w:rPr>
        <w:t>included $__________</w:t>
      </w:r>
      <w:r w:rsidR="00656CD9" w:rsidRPr="00D5148D">
        <w:rPr>
          <w:rFonts w:ascii="Arial" w:hAnsi="Arial" w:cs="Arial"/>
        </w:rPr>
        <w:t xml:space="preserve"> to enable the City to sub-contract with Community Based Organizations (CBO’s) to conduct public outreach to inform and solicit feedback from a representative group of renters and owner-occupied households in residential neighborhoods, and from for-profit and nonprofit residential developers. </w:t>
      </w:r>
    </w:p>
    <w:p w14:paraId="24FB3AB4" w14:textId="77777777" w:rsidR="00656CD9" w:rsidRPr="00656CD9" w:rsidRDefault="00656CD9" w:rsidP="00404BE1">
      <w:pPr>
        <w:pStyle w:val="ListParagraph"/>
        <w:spacing w:line="259" w:lineRule="auto"/>
        <w:ind w:left="360" w:hanging="360"/>
        <w:rPr>
          <w:rFonts w:ascii="Arial" w:hAnsi="Arial" w:cs="Arial"/>
        </w:rPr>
      </w:pPr>
    </w:p>
    <w:p w14:paraId="5507CAEE" w14:textId="0719A4FD" w:rsidR="00656CD9" w:rsidRPr="00656CD9" w:rsidRDefault="00656CD9" w:rsidP="00404BE1">
      <w:pPr>
        <w:pStyle w:val="ListParagraph"/>
        <w:spacing w:line="259" w:lineRule="auto"/>
        <w:ind w:left="360"/>
        <w:rPr>
          <w:rFonts w:ascii="Arial" w:hAnsi="Arial" w:cs="Arial"/>
        </w:rPr>
      </w:pPr>
      <w:r w:rsidRPr="00656CD9">
        <w:rPr>
          <w:rFonts w:ascii="Arial" w:hAnsi="Arial" w:cs="Arial"/>
        </w:rPr>
        <w:t>The City sub-contracted with the following CBO’s</w:t>
      </w:r>
      <w:r w:rsidR="00894206">
        <w:rPr>
          <w:rFonts w:ascii="Arial" w:hAnsi="Arial" w:cs="Arial"/>
        </w:rPr>
        <w:t xml:space="preserve"> as part of the Middle Housing Grant</w:t>
      </w:r>
      <w:r w:rsidR="00D5148D">
        <w:rPr>
          <w:rFonts w:ascii="Arial" w:hAnsi="Arial" w:cs="Arial"/>
        </w:rPr>
        <w:t>:</w:t>
      </w:r>
    </w:p>
    <w:p w14:paraId="2700E780" w14:textId="77777777" w:rsidR="00656CD9" w:rsidRPr="007A6A10" w:rsidRDefault="00656CD9" w:rsidP="00894206">
      <w:pPr>
        <w:spacing w:line="259" w:lineRule="auto"/>
        <w:ind w:left="1440"/>
        <w:rPr>
          <w:rFonts w:ascii="Arial" w:hAnsi="Arial" w:cs="Arial"/>
        </w:rPr>
      </w:pPr>
    </w:p>
    <w:p w14:paraId="68BDE793" w14:textId="339788C4" w:rsidR="00656CD9" w:rsidRPr="00A44B9E" w:rsidRDefault="00656CD9" w:rsidP="00894206">
      <w:pPr>
        <w:spacing w:line="259" w:lineRule="auto"/>
        <w:ind w:left="1440"/>
        <w:rPr>
          <w:rFonts w:ascii="Arial" w:hAnsi="Arial" w:cs="Arial"/>
          <w:color w:val="000000" w:themeColor="text1"/>
        </w:rPr>
      </w:pPr>
      <w:r w:rsidRPr="00A44B9E">
        <w:rPr>
          <w:rFonts w:ascii="Arial" w:hAnsi="Arial" w:cs="Arial"/>
          <w:color w:val="000000" w:themeColor="text1"/>
        </w:rPr>
        <w:t>1.</w:t>
      </w:r>
      <w:r w:rsidR="00602FDD" w:rsidRPr="00A44B9E">
        <w:rPr>
          <w:rFonts w:ascii="Arial" w:hAnsi="Arial" w:cs="Arial"/>
          <w:color w:val="000000" w:themeColor="text1"/>
        </w:rPr>
        <w:t xml:space="preserve"> List CBO’s</w:t>
      </w:r>
    </w:p>
    <w:p w14:paraId="6F59E659" w14:textId="376ED3D7" w:rsidR="00656CD9" w:rsidRPr="00A44B9E" w:rsidRDefault="00656CD9" w:rsidP="00D5148D">
      <w:pPr>
        <w:spacing w:line="259" w:lineRule="auto"/>
        <w:ind w:left="1440"/>
        <w:rPr>
          <w:rFonts w:ascii="Arial" w:hAnsi="Arial" w:cs="Arial"/>
          <w:color w:val="000000" w:themeColor="text1"/>
        </w:rPr>
      </w:pPr>
      <w:r w:rsidRPr="00A44B9E">
        <w:rPr>
          <w:rFonts w:ascii="Arial" w:hAnsi="Arial" w:cs="Arial"/>
          <w:color w:val="000000" w:themeColor="text1"/>
        </w:rPr>
        <w:t>2.</w:t>
      </w:r>
      <w:r w:rsidR="00602FDD" w:rsidRPr="00A44B9E">
        <w:rPr>
          <w:rFonts w:ascii="Arial" w:hAnsi="Arial" w:cs="Arial"/>
          <w:color w:val="000000" w:themeColor="text1"/>
        </w:rPr>
        <w:t xml:space="preserve"> …</w:t>
      </w:r>
    </w:p>
    <w:p w14:paraId="66E6C477" w14:textId="77777777" w:rsidR="00656CD9" w:rsidRPr="00A44B9E" w:rsidRDefault="00656CD9" w:rsidP="00894206">
      <w:pPr>
        <w:spacing w:line="259" w:lineRule="auto"/>
        <w:ind w:left="1440"/>
        <w:rPr>
          <w:rFonts w:ascii="Arial" w:hAnsi="Arial" w:cs="Arial"/>
          <w:color w:val="000000" w:themeColor="text1"/>
        </w:rPr>
      </w:pPr>
      <w:r w:rsidRPr="00A44B9E">
        <w:rPr>
          <w:rFonts w:ascii="Arial" w:hAnsi="Arial" w:cs="Arial"/>
          <w:color w:val="000000" w:themeColor="text1"/>
        </w:rPr>
        <w:tab/>
      </w:r>
      <w:r w:rsidRPr="00A44B9E">
        <w:rPr>
          <w:rFonts w:ascii="Arial" w:hAnsi="Arial" w:cs="Arial"/>
          <w:color w:val="000000" w:themeColor="text1"/>
        </w:rPr>
        <w:tab/>
      </w:r>
    </w:p>
    <w:p w14:paraId="6957F81B" w14:textId="63CA7171" w:rsidR="00656CD9" w:rsidRPr="00A44B9E" w:rsidRDefault="00656CD9" w:rsidP="00404BE1">
      <w:pPr>
        <w:spacing w:line="276" w:lineRule="auto"/>
        <w:ind w:left="360"/>
        <w:rPr>
          <w:rFonts w:ascii="Arial" w:hAnsi="Arial" w:cs="Arial"/>
          <w:color w:val="000000" w:themeColor="text1"/>
        </w:rPr>
      </w:pPr>
      <w:r w:rsidRPr="00A44B9E">
        <w:rPr>
          <w:rFonts w:ascii="Arial" w:hAnsi="Arial" w:cs="Arial"/>
          <w:color w:val="000000" w:themeColor="text1"/>
        </w:rPr>
        <w:t>CBO activities included</w:t>
      </w:r>
      <w:r w:rsidR="002E3C7C" w:rsidRPr="00A44B9E">
        <w:rPr>
          <w:rFonts w:ascii="Arial" w:hAnsi="Arial" w:cs="Arial"/>
          <w:color w:val="000000" w:themeColor="text1"/>
        </w:rPr>
        <w:t xml:space="preserve">: </w:t>
      </w:r>
      <w:r w:rsidR="00D5148D" w:rsidRPr="00A44B9E">
        <w:rPr>
          <w:rFonts w:ascii="Arial" w:hAnsi="Arial" w:cs="Arial"/>
          <w:color w:val="000000" w:themeColor="text1"/>
        </w:rPr>
        <w:t>(e.g. public outreach, public meetings etc.]</w:t>
      </w:r>
    </w:p>
    <w:p w14:paraId="21940B45" w14:textId="77777777" w:rsidR="00D5148D" w:rsidRPr="00A44B9E" w:rsidRDefault="00D5148D" w:rsidP="00D5148D">
      <w:pPr>
        <w:spacing w:line="276" w:lineRule="auto"/>
        <w:ind w:firstLine="720"/>
        <w:rPr>
          <w:rFonts w:ascii="Arial" w:hAnsi="Arial" w:cs="Arial"/>
          <w:color w:val="000000" w:themeColor="text1"/>
        </w:rPr>
      </w:pPr>
    </w:p>
    <w:p w14:paraId="6ED60D61" w14:textId="2D857EF8" w:rsidR="00656CD9" w:rsidRPr="00A44B9E" w:rsidRDefault="00656CD9" w:rsidP="00894206">
      <w:pPr>
        <w:spacing w:line="259" w:lineRule="auto"/>
        <w:ind w:left="1440"/>
        <w:rPr>
          <w:rFonts w:ascii="Arial" w:hAnsi="Arial" w:cs="Arial"/>
          <w:color w:val="000000" w:themeColor="text1"/>
        </w:rPr>
      </w:pPr>
      <w:r w:rsidRPr="00A44B9E">
        <w:rPr>
          <w:rFonts w:ascii="Arial" w:hAnsi="Arial" w:cs="Arial"/>
          <w:color w:val="000000" w:themeColor="text1"/>
        </w:rPr>
        <w:t>1.</w:t>
      </w:r>
      <w:r w:rsidR="00602FDD" w:rsidRPr="00A44B9E">
        <w:rPr>
          <w:rFonts w:ascii="Arial" w:hAnsi="Arial" w:cs="Arial"/>
          <w:color w:val="000000" w:themeColor="text1"/>
        </w:rPr>
        <w:t xml:space="preserve"> </w:t>
      </w:r>
      <w:r w:rsidR="003B3DA6" w:rsidRPr="00A44B9E">
        <w:rPr>
          <w:rFonts w:ascii="Arial" w:hAnsi="Arial" w:cs="Arial"/>
          <w:color w:val="000000" w:themeColor="text1"/>
        </w:rPr>
        <w:t xml:space="preserve">Briefly </w:t>
      </w:r>
      <w:r w:rsidR="00602FDD" w:rsidRPr="00A44B9E">
        <w:rPr>
          <w:rFonts w:ascii="Arial" w:hAnsi="Arial" w:cs="Arial"/>
          <w:color w:val="000000" w:themeColor="text1"/>
        </w:rPr>
        <w:t>List</w:t>
      </w:r>
      <w:r w:rsidR="003B3DA6" w:rsidRPr="00A44B9E">
        <w:rPr>
          <w:rFonts w:ascii="Arial" w:hAnsi="Arial" w:cs="Arial"/>
          <w:color w:val="000000" w:themeColor="text1"/>
        </w:rPr>
        <w:t>/Summarize</w:t>
      </w:r>
      <w:r w:rsidR="00602FDD" w:rsidRPr="00A44B9E">
        <w:rPr>
          <w:rFonts w:ascii="Arial" w:hAnsi="Arial" w:cs="Arial"/>
          <w:color w:val="000000" w:themeColor="text1"/>
        </w:rPr>
        <w:t xml:space="preserve"> CBO Activities</w:t>
      </w:r>
    </w:p>
    <w:p w14:paraId="24CC3FD2" w14:textId="77777777" w:rsidR="00656CD9" w:rsidRPr="00A44B9E" w:rsidRDefault="00656CD9" w:rsidP="00894206">
      <w:pPr>
        <w:spacing w:line="259" w:lineRule="auto"/>
        <w:ind w:left="1440"/>
        <w:rPr>
          <w:rFonts w:ascii="Arial" w:hAnsi="Arial" w:cs="Arial"/>
          <w:color w:val="000000" w:themeColor="text1"/>
        </w:rPr>
      </w:pPr>
      <w:r w:rsidRPr="00A44B9E">
        <w:rPr>
          <w:rFonts w:ascii="Arial" w:hAnsi="Arial" w:cs="Arial"/>
          <w:color w:val="000000" w:themeColor="text1"/>
        </w:rPr>
        <w:t>2.</w:t>
      </w:r>
    </w:p>
    <w:p w14:paraId="4AB91F40" w14:textId="77777777" w:rsidR="00656CD9" w:rsidRPr="00A44B9E" w:rsidRDefault="00656CD9" w:rsidP="00894206">
      <w:pPr>
        <w:spacing w:line="259" w:lineRule="auto"/>
        <w:ind w:left="1440"/>
        <w:rPr>
          <w:rFonts w:ascii="Arial" w:hAnsi="Arial" w:cs="Arial"/>
          <w:color w:val="000000" w:themeColor="text1"/>
        </w:rPr>
      </w:pPr>
      <w:r w:rsidRPr="00A44B9E">
        <w:rPr>
          <w:rFonts w:ascii="Arial" w:hAnsi="Arial" w:cs="Arial"/>
          <w:color w:val="000000" w:themeColor="text1"/>
        </w:rPr>
        <w:t>3.</w:t>
      </w:r>
    </w:p>
    <w:p w14:paraId="6B39E4B1" w14:textId="1DCEDFD4" w:rsidR="00656CD9" w:rsidRPr="00A44B9E" w:rsidRDefault="00656CD9" w:rsidP="00656CD9">
      <w:pPr>
        <w:rPr>
          <w:rFonts w:ascii="Arial" w:hAnsi="Arial" w:cs="Arial"/>
          <w:color w:val="000000" w:themeColor="text1"/>
        </w:rPr>
      </w:pPr>
    </w:p>
    <w:p w14:paraId="65F19273" w14:textId="366E8F0C" w:rsidR="00656CD9" w:rsidRPr="00A44B9E" w:rsidRDefault="00894206" w:rsidP="00404BE1">
      <w:pPr>
        <w:ind w:left="360"/>
        <w:rPr>
          <w:rFonts w:ascii="Arial" w:hAnsi="Arial" w:cs="Arial"/>
          <w:color w:val="000000" w:themeColor="text1"/>
        </w:rPr>
      </w:pPr>
      <w:r w:rsidRPr="00A44B9E">
        <w:rPr>
          <w:rFonts w:ascii="Arial" w:hAnsi="Arial" w:cs="Arial"/>
          <w:color w:val="000000" w:themeColor="text1"/>
        </w:rPr>
        <w:t>It is estimated that contracting with CBOS resulted in</w:t>
      </w:r>
      <w:r w:rsidR="005A339C" w:rsidRPr="00A44B9E">
        <w:rPr>
          <w:rFonts w:ascii="Arial" w:hAnsi="Arial" w:cs="Arial"/>
          <w:color w:val="000000" w:themeColor="text1"/>
        </w:rPr>
        <w:t xml:space="preserve"> participation by XX individuals </w:t>
      </w:r>
      <w:r w:rsidRPr="00A44B9E">
        <w:rPr>
          <w:rFonts w:ascii="Arial" w:hAnsi="Arial" w:cs="Arial"/>
          <w:color w:val="000000" w:themeColor="text1"/>
        </w:rPr>
        <w:t>represented or associated with CBO’s</w:t>
      </w:r>
      <w:r w:rsidR="00CE1917" w:rsidRPr="00A44B9E">
        <w:rPr>
          <w:rFonts w:ascii="Arial" w:hAnsi="Arial" w:cs="Arial"/>
          <w:color w:val="000000" w:themeColor="text1"/>
        </w:rPr>
        <w:t>.</w:t>
      </w:r>
      <w:r w:rsidR="00A44B9E">
        <w:rPr>
          <w:rFonts w:ascii="Arial" w:hAnsi="Arial" w:cs="Arial"/>
          <w:color w:val="000000" w:themeColor="text1"/>
        </w:rPr>
        <w:t xml:space="preserve"> A brief summary of findings resulting from CBO participation is as follows:</w:t>
      </w:r>
    </w:p>
    <w:p w14:paraId="43221EF4" w14:textId="307855E3" w:rsidR="00CE1917" w:rsidRPr="00A44B9E" w:rsidRDefault="00CE1917" w:rsidP="002E3C7C">
      <w:pPr>
        <w:rPr>
          <w:rFonts w:ascii="Arial" w:hAnsi="Arial" w:cs="Arial"/>
          <w:color w:val="000000" w:themeColor="text1"/>
        </w:rPr>
      </w:pPr>
    </w:p>
    <w:p w14:paraId="57F00BD2" w14:textId="20ACA75A" w:rsidR="00CE1917" w:rsidRPr="00A44B9E" w:rsidRDefault="00CE1917" w:rsidP="00D5148D">
      <w:pPr>
        <w:pStyle w:val="ListParagraph"/>
        <w:spacing w:after="0"/>
        <w:ind w:left="1440"/>
        <w:rPr>
          <w:rFonts w:ascii="Arial" w:hAnsi="Arial" w:cs="Arial"/>
          <w:b/>
          <w:color w:val="000000" w:themeColor="text1"/>
          <w:sz w:val="20"/>
          <w:szCs w:val="20"/>
        </w:rPr>
      </w:pPr>
      <w:r w:rsidRPr="00A44B9E">
        <w:rPr>
          <w:rFonts w:ascii="Arial" w:hAnsi="Arial" w:cs="Arial"/>
          <w:b/>
          <w:color w:val="000000" w:themeColor="text1"/>
          <w:sz w:val="20"/>
          <w:szCs w:val="20"/>
        </w:rPr>
        <w:t>Racially Disparate Impacts</w:t>
      </w:r>
    </w:p>
    <w:p w14:paraId="2F026A4E" w14:textId="41FF140A" w:rsidR="00CE1917" w:rsidRPr="002E3C7C" w:rsidRDefault="00CE1917" w:rsidP="00D5148D">
      <w:pPr>
        <w:spacing w:line="276" w:lineRule="auto"/>
        <w:ind w:left="1440" w:firstLine="720"/>
        <w:rPr>
          <w:rFonts w:ascii="Arial" w:hAnsi="Arial" w:cs="Arial"/>
          <w:sz w:val="20"/>
          <w:szCs w:val="20"/>
        </w:rPr>
      </w:pPr>
      <w:r w:rsidRPr="002E3C7C">
        <w:rPr>
          <w:rFonts w:ascii="Arial" w:hAnsi="Arial" w:cs="Arial"/>
          <w:sz w:val="20"/>
          <w:szCs w:val="20"/>
        </w:rPr>
        <w:t>[</w:t>
      </w:r>
      <w:r w:rsidR="003B3DA6">
        <w:rPr>
          <w:rFonts w:ascii="Arial" w:hAnsi="Arial" w:cs="Arial"/>
          <w:sz w:val="20"/>
          <w:szCs w:val="20"/>
        </w:rPr>
        <w:t xml:space="preserve">Briefly </w:t>
      </w:r>
      <w:r w:rsidRPr="002E3C7C">
        <w:rPr>
          <w:rFonts w:ascii="Arial" w:hAnsi="Arial" w:cs="Arial"/>
          <w:sz w:val="20"/>
          <w:szCs w:val="20"/>
        </w:rPr>
        <w:t>Summarize Findings]</w:t>
      </w:r>
    </w:p>
    <w:p w14:paraId="0AB50536" w14:textId="77777777" w:rsidR="00CE1917" w:rsidRPr="002E3C7C" w:rsidRDefault="00CE1917" w:rsidP="00D5148D">
      <w:pPr>
        <w:pStyle w:val="ListParagraph"/>
        <w:spacing w:after="0" w:line="276" w:lineRule="auto"/>
        <w:ind w:left="1440"/>
        <w:rPr>
          <w:rFonts w:ascii="Arial" w:hAnsi="Arial" w:cs="Arial"/>
          <w:b/>
          <w:sz w:val="20"/>
          <w:szCs w:val="20"/>
        </w:rPr>
      </w:pPr>
    </w:p>
    <w:p w14:paraId="5D95980C" w14:textId="77777777" w:rsidR="00CE1917" w:rsidRPr="002E3C7C" w:rsidRDefault="00CE1917" w:rsidP="00D5148D">
      <w:pPr>
        <w:pStyle w:val="ListParagraph"/>
        <w:spacing w:after="0" w:line="276" w:lineRule="auto"/>
        <w:ind w:left="1440"/>
        <w:rPr>
          <w:rFonts w:ascii="Arial" w:hAnsi="Arial" w:cs="Arial"/>
          <w:b/>
          <w:sz w:val="20"/>
          <w:szCs w:val="20"/>
        </w:rPr>
      </w:pPr>
      <w:r w:rsidRPr="002E3C7C">
        <w:rPr>
          <w:rFonts w:ascii="Arial" w:hAnsi="Arial" w:cs="Arial"/>
          <w:b/>
          <w:sz w:val="20"/>
          <w:szCs w:val="20"/>
        </w:rPr>
        <w:t>Exclusion</w:t>
      </w:r>
    </w:p>
    <w:p w14:paraId="4EF6DD60" w14:textId="714FDB7A" w:rsidR="00CE1917" w:rsidRPr="002E3C7C" w:rsidRDefault="00CE1917" w:rsidP="00D5148D">
      <w:pPr>
        <w:pStyle w:val="ListParagraph"/>
        <w:spacing w:after="0" w:line="276" w:lineRule="auto"/>
        <w:ind w:left="2160"/>
        <w:rPr>
          <w:rFonts w:ascii="Arial" w:hAnsi="Arial" w:cs="Arial"/>
          <w:sz w:val="20"/>
          <w:szCs w:val="20"/>
        </w:rPr>
      </w:pPr>
      <w:r w:rsidRPr="002E3C7C">
        <w:rPr>
          <w:rFonts w:ascii="Arial" w:hAnsi="Arial" w:cs="Arial"/>
          <w:sz w:val="20"/>
          <w:szCs w:val="20"/>
        </w:rPr>
        <w:t>[</w:t>
      </w:r>
      <w:r w:rsidR="003B3DA6">
        <w:rPr>
          <w:rFonts w:ascii="Arial" w:hAnsi="Arial" w:cs="Arial"/>
          <w:sz w:val="20"/>
          <w:szCs w:val="20"/>
        </w:rPr>
        <w:t xml:space="preserve">Briefly </w:t>
      </w:r>
      <w:r w:rsidRPr="002E3C7C">
        <w:rPr>
          <w:rFonts w:ascii="Arial" w:hAnsi="Arial" w:cs="Arial"/>
          <w:sz w:val="20"/>
          <w:szCs w:val="20"/>
        </w:rPr>
        <w:t>Summarize Findings]</w:t>
      </w:r>
    </w:p>
    <w:p w14:paraId="6F977D9F" w14:textId="77777777" w:rsidR="00CE1917" w:rsidRPr="002E3C7C" w:rsidRDefault="00CE1917" w:rsidP="00D5148D">
      <w:pPr>
        <w:pStyle w:val="ListParagraph"/>
        <w:spacing w:after="0" w:line="276" w:lineRule="auto"/>
        <w:ind w:left="1440"/>
        <w:rPr>
          <w:rFonts w:ascii="Arial" w:hAnsi="Arial" w:cs="Arial"/>
          <w:sz w:val="20"/>
          <w:szCs w:val="20"/>
        </w:rPr>
      </w:pPr>
    </w:p>
    <w:p w14:paraId="21BB1D1F" w14:textId="77777777" w:rsidR="00CE1917" w:rsidRPr="002E3C7C" w:rsidRDefault="00CE1917" w:rsidP="00D5148D">
      <w:pPr>
        <w:pStyle w:val="ListParagraph"/>
        <w:spacing w:after="0" w:line="276" w:lineRule="auto"/>
        <w:ind w:left="1440"/>
        <w:rPr>
          <w:rFonts w:ascii="Arial" w:hAnsi="Arial" w:cs="Arial"/>
          <w:sz w:val="20"/>
          <w:szCs w:val="20"/>
        </w:rPr>
      </w:pPr>
      <w:r w:rsidRPr="002E3C7C">
        <w:rPr>
          <w:rFonts w:ascii="Arial" w:hAnsi="Arial" w:cs="Arial"/>
          <w:b/>
          <w:sz w:val="20"/>
          <w:szCs w:val="20"/>
        </w:rPr>
        <w:t>Displacemen</w:t>
      </w:r>
      <w:r w:rsidRPr="002E3C7C">
        <w:rPr>
          <w:rFonts w:ascii="Arial" w:hAnsi="Arial" w:cs="Arial"/>
          <w:sz w:val="20"/>
          <w:szCs w:val="20"/>
        </w:rPr>
        <w:t>t</w:t>
      </w:r>
    </w:p>
    <w:p w14:paraId="12E0588C" w14:textId="44487286" w:rsidR="005A339C" w:rsidRPr="002E3C7C" w:rsidRDefault="00CE1917" w:rsidP="002E3C7C">
      <w:pPr>
        <w:pStyle w:val="ListParagraph"/>
        <w:spacing w:after="0" w:line="276" w:lineRule="auto"/>
        <w:ind w:left="2160"/>
        <w:rPr>
          <w:rFonts w:ascii="Arial" w:hAnsi="Arial" w:cs="Arial"/>
          <w:sz w:val="20"/>
          <w:szCs w:val="20"/>
        </w:rPr>
      </w:pPr>
      <w:r w:rsidRPr="002E3C7C">
        <w:rPr>
          <w:rFonts w:ascii="Arial" w:hAnsi="Arial" w:cs="Arial"/>
          <w:sz w:val="20"/>
          <w:szCs w:val="20"/>
        </w:rPr>
        <w:t>[</w:t>
      </w:r>
      <w:r w:rsidR="003B3DA6">
        <w:rPr>
          <w:rFonts w:ascii="Arial" w:hAnsi="Arial" w:cs="Arial"/>
          <w:sz w:val="20"/>
          <w:szCs w:val="20"/>
        </w:rPr>
        <w:t xml:space="preserve">Briefly </w:t>
      </w:r>
      <w:r w:rsidRPr="002E3C7C">
        <w:rPr>
          <w:rFonts w:ascii="Arial" w:hAnsi="Arial" w:cs="Arial"/>
          <w:sz w:val="20"/>
          <w:szCs w:val="20"/>
        </w:rPr>
        <w:t>Summarize Findings]</w:t>
      </w:r>
    </w:p>
    <w:p w14:paraId="3B420CBF" w14:textId="77777777" w:rsidR="00B62DEE" w:rsidRDefault="00BE07E6" w:rsidP="00894206">
      <w:pPr>
        <w:ind w:left="720" w:hanging="720"/>
        <w:rPr>
          <w:rFonts w:ascii="Arial" w:hAnsi="Arial" w:cs="Arial"/>
        </w:rPr>
      </w:pPr>
      <w:r w:rsidRPr="00BE07E6">
        <w:rPr>
          <w:rFonts w:ascii="Arial" w:hAnsi="Arial" w:cs="Arial"/>
        </w:rPr>
        <w:tab/>
      </w:r>
    </w:p>
    <w:p w14:paraId="50DCD9E1" w14:textId="195F4D49" w:rsidR="00DE04AD" w:rsidRPr="003B3DA6" w:rsidRDefault="006C38F0" w:rsidP="003B3DA6">
      <w:pPr>
        <w:pStyle w:val="ListParagraph"/>
        <w:numPr>
          <w:ilvl w:val="0"/>
          <w:numId w:val="3"/>
        </w:numPr>
        <w:rPr>
          <w:rFonts w:ascii="Arial" w:hAnsi="Arial" w:cs="Arial"/>
          <w:b/>
          <w:u w:val="single"/>
        </w:rPr>
      </w:pPr>
      <w:r w:rsidRPr="003B3DA6">
        <w:rPr>
          <w:rFonts w:ascii="Arial" w:hAnsi="Arial" w:cs="Arial"/>
        </w:rPr>
        <w:t>In summary</w:t>
      </w:r>
      <w:r w:rsidR="003B3DA6" w:rsidRPr="003B3DA6">
        <w:rPr>
          <w:rFonts w:ascii="Arial" w:hAnsi="Arial" w:cs="Arial"/>
        </w:rPr>
        <w:t>, taken together</w:t>
      </w:r>
      <w:r w:rsidR="00A44B9E">
        <w:rPr>
          <w:rFonts w:ascii="Arial" w:hAnsi="Arial" w:cs="Arial"/>
        </w:rPr>
        <w:t>,</w:t>
      </w:r>
      <w:bookmarkStart w:id="2" w:name="_GoBack"/>
      <w:bookmarkEnd w:id="2"/>
      <w:r w:rsidR="003B3DA6" w:rsidRPr="003B3DA6">
        <w:rPr>
          <w:rFonts w:ascii="Arial" w:hAnsi="Arial" w:cs="Arial"/>
        </w:rPr>
        <w:t xml:space="preserve"> t</w:t>
      </w:r>
      <w:r w:rsidR="00BE07E6" w:rsidRPr="003B3DA6">
        <w:rPr>
          <w:rFonts w:ascii="Arial" w:hAnsi="Arial" w:cs="Arial"/>
        </w:rPr>
        <w:t xml:space="preserve">he </w:t>
      </w:r>
      <w:r w:rsidR="00D5148D" w:rsidRPr="003B3DA6">
        <w:rPr>
          <w:rFonts w:ascii="Arial" w:hAnsi="Arial" w:cs="Arial"/>
        </w:rPr>
        <w:t xml:space="preserve">RDI </w:t>
      </w:r>
      <w:r w:rsidR="00BE07E6" w:rsidRPr="003B3DA6">
        <w:rPr>
          <w:rFonts w:ascii="Arial" w:hAnsi="Arial" w:cs="Arial"/>
        </w:rPr>
        <w:t>data analysis and community</w:t>
      </w:r>
      <w:r w:rsidR="00DE04AD" w:rsidRPr="003B3DA6">
        <w:rPr>
          <w:rFonts w:ascii="Arial" w:hAnsi="Arial" w:cs="Arial"/>
        </w:rPr>
        <w:t xml:space="preserve"> engagement shows the following:</w:t>
      </w:r>
    </w:p>
    <w:p w14:paraId="31AE36B3" w14:textId="77777777" w:rsidR="00DE04AD" w:rsidRPr="002E3C7C" w:rsidRDefault="00DE04AD" w:rsidP="00DE04AD">
      <w:pPr>
        <w:ind w:left="720" w:hanging="720"/>
        <w:rPr>
          <w:rFonts w:ascii="Arial" w:hAnsi="Arial" w:cs="Arial"/>
          <w:b/>
        </w:rPr>
      </w:pPr>
    </w:p>
    <w:p w14:paraId="1FCF1DDE" w14:textId="19148645" w:rsidR="005A339C" w:rsidRPr="003B3DA6" w:rsidRDefault="005A339C" w:rsidP="005A339C">
      <w:pPr>
        <w:pStyle w:val="ListParagraph"/>
        <w:spacing w:after="0" w:line="259" w:lineRule="auto"/>
        <w:ind w:left="1440"/>
        <w:rPr>
          <w:rFonts w:ascii="Arial" w:hAnsi="Arial" w:cs="Arial"/>
          <w:b/>
          <w:sz w:val="20"/>
          <w:szCs w:val="20"/>
        </w:rPr>
      </w:pPr>
      <w:r w:rsidRPr="003B3DA6">
        <w:rPr>
          <w:rFonts w:ascii="Arial" w:hAnsi="Arial" w:cs="Arial"/>
          <w:b/>
          <w:sz w:val="20"/>
          <w:szCs w:val="20"/>
        </w:rPr>
        <w:t>Racially Disparate Impacts</w:t>
      </w:r>
    </w:p>
    <w:p w14:paraId="67B99D42" w14:textId="19F7EA29" w:rsidR="005A339C" w:rsidRPr="003B3DA6" w:rsidRDefault="005A339C" w:rsidP="002E3C7C">
      <w:pPr>
        <w:spacing w:line="259" w:lineRule="auto"/>
        <w:ind w:left="1440" w:firstLine="720"/>
        <w:rPr>
          <w:rFonts w:ascii="Arial" w:hAnsi="Arial" w:cs="Arial"/>
          <w:sz w:val="20"/>
          <w:szCs w:val="20"/>
        </w:rPr>
      </w:pPr>
      <w:r w:rsidRPr="003B3DA6">
        <w:rPr>
          <w:rFonts w:ascii="Arial" w:hAnsi="Arial" w:cs="Arial"/>
          <w:sz w:val="20"/>
          <w:szCs w:val="20"/>
        </w:rPr>
        <w:t>[</w:t>
      </w:r>
      <w:r w:rsidR="003B3DA6" w:rsidRPr="003B3DA6">
        <w:rPr>
          <w:rFonts w:ascii="Arial" w:hAnsi="Arial" w:cs="Arial"/>
          <w:sz w:val="20"/>
          <w:szCs w:val="20"/>
        </w:rPr>
        <w:t xml:space="preserve">Briefly </w:t>
      </w:r>
      <w:r w:rsidRPr="003B3DA6">
        <w:rPr>
          <w:rFonts w:ascii="Arial" w:hAnsi="Arial" w:cs="Arial"/>
          <w:sz w:val="20"/>
          <w:szCs w:val="20"/>
        </w:rPr>
        <w:t>Summarize Findings]</w:t>
      </w:r>
    </w:p>
    <w:p w14:paraId="56D2D9BC" w14:textId="77777777" w:rsidR="005A339C" w:rsidRPr="003B3DA6" w:rsidRDefault="005A339C" w:rsidP="005A339C">
      <w:pPr>
        <w:pStyle w:val="ListParagraph"/>
        <w:spacing w:line="276" w:lineRule="auto"/>
        <w:ind w:left="1440"/>
        <w:rPr>
          <w:rFonts w:ascii="Arial" w:hAnsi="Arial" w:cs="Arial"/>
          <w:sz w:val="20"/>
          <w:szCs w:val="20"/>
        </w:rPr>
      </w:pPr>
    </w:p>
    <w:p w14:paraId="71F7E0E7" w14:textId="77777777" w:rsidR="005A339C" w:rsidRPr="003B3DA6" w:rsidRDefault="005A339C" w:rsidP="005A339C">
      <w:pPr>
        <w:pStyle w:val="ListParagraph"/>
        <w:spacing w:line="276" w:lineRule="auto"/>
        <w:ind w:left="1440"/>
        <w:rPr>
          <w:rFonts w:ascii="Arial" w:hAnsi="Arial" w:cs="Arial"/>
          <w:b/>
          <w:sz w:val="20"/>
          <w:szCs w:val="20"/>
        </w:rPr>
      </w:pPr>
      <w:r w:rsidRPr="003B3DA6">
        <w:rPr>
          <w:rFonts w:ascii="Arial" w:hAnsi="Arial" w:cs="Arial"/>
          <w:b/>
          <w:sz w:val="20"/>
          <w:szCs w:val="20"/>
        </w:rPr>
        <w:t>Exclusion</w:t>
      </w:r>
    </w:p>
    <w:p w14:paraId="4D7BF56E" w14:textId="7B67C757" w:rsidR="005A339C" w:rsidRPr="003B3DA6" w:rsidRDefault="005A339C" w:rsidP="002E3C7C">
      <w:pPr>
        <w:pStyle w:val="ListParagraph"/>
        <w:spacing w:line="276" w:lineRule="auto"/>
        <w:ind w:left="1440" w:firstLine="720"/>
        <w:rPr>
          <w:rFonts w:ascii="Arial" w:hAnsi="Arial" w:cs="Arial"/>
          <w:sz w:val="20"/>
          <w:szCs w:val="20"/>
        </w:rPr>
      </w:pPr>
      <w:r w:rsidRPr="003B3DA6">
        <w:rPr>
          <w:rFonts w:ascii="Arial" w:hAnsi="Arial" w:cs="Arial"/>
          <w:sz w:val="20"/>
          <w:szCs w:val="20"/>
        </w:rPr>
        <w:t>[</w:t>
      </w:r>
      <w:r w:rsidR="003B3DA6" w:rsidRPr="003B3DA6">
        <w:rPr>
          <w:rFonts w:ascii="Arial" w:hAnsi="Arial" w:cs="Arial"/>
          <w:sz w:val="20"/>
          <w:szCs w:val="20"/>
        </w:rPr>
        <w:t xml:space="preserve">Briefly </w:t>
      </w:r>
      <w:r w:rsidRPr="003B3DA6">
        <w:rPr>
          <w:rFonts w:ascii="Arial" w:hAnsi="Arial" w:cs="Arial"/>
          <w:sz w:val="20"/>
          <w:szCs w:val="20"/>
        </w:rPr>
        <w:t>Summarize Findings]</w:t>
      </w:r>
    </w:p>
    <w:p w14:paraId="27834C03" w14:textId="77777777" w:rsidR="005A339C" w:rsidRPr="003B3DA6" w:rsidRDefault="005A339C" w:rsidP="005A339C">
      <w:pPr>
        <w:pStyle w:val="ListParagraph"/>
        <w:spacing w:line="276" w:lineRule="auto"/>
        <w:ind w:left="1440"/>
        <w:rPr>
          <w:rFonts w:ascii="Arial" w:hAnsi="Arial" w:cs="Arial"/>
          <w:b/>
          <w:sz w:val="20"/>
          <w:szCs w:val="20"/>
        </w:rPr>
      </w:pPr>
    </w:p>
    <w:p w14:paraId="7307DAC4" w14:textId="77777777" w:rsidR="005A339C" w:rsidRPr="003B3DA6" w:rsidRDefault="005A339C" w:rsidP="005A339C">
      <w:pPr>
        <w:pStyle w:val="ListParagraph"/>
        <w:spacing w:line="276" w:lineRule="auto"/>
        <w:ind w:left="1440"/>
        <w:rPr>
          <w:rFonts w:ascii="Arial" w:hAnsi="Arial" w:cs="Arial"/>
          <w:b/>
          <w:sz w:val="20"/>
          <w:szCs w:val="20"/>
        </w:rPr>
      </w:pPr>
      <w:r w:rsidRPr="003B3DA6">
        <w:rPr>
          <w:rFonts w:ascii="Arial" w:hAnsi="Arial" w:cs="Arial"/>
          <w:b/>
          <w:sz w:val="20"/>
          <w:szCs w:val="20"/>
        </w:rPr>
        <w:t>Displacement</w:t>
      </w:r>
    </w:p>
    <w:p w14:paraId="1ABE8AEF" w14:textId="7F96D877" w:rsidR="006C38F0" w:rsidRPr="003B3DA6" w:rsidRDefault="005A339C" w:rsidP="002E3C7C">
      <w:pPr>
        <w:pStyle w:val="ListParagraph"/>
        <w:spacing w:line="276" w:lineRule="auto"/>
        <w:ind w:left="1440" w:firstLine="720"/>
        <w:rPr>
          <w:rFonts w:ascii="Arial" w:hAnsi="Arial" w:cs="Arial"/>
          <w:sz w:val="20"/>
          <w:szCs w:val="20"/>
        </w:rPr>
      </w:pPr>
      <w:r w:rsidRPr="003B3DA6">
        <w:rPr>
          <w:rFonts w:ascii="Arial" w:hAnsi="Arial" w:cs="Arial"/>
          <w:sz w:val="20"/>
          <w:szCs w:val="20"/>
        </w:rPr>
        <w:t>[</w:t>
      </w:r>
      <w:r w:rsidR="003B3DA6" w:rsidRPr="003B3DA6">
        <w:rPr>
          <w:rFonts w:ascii="Arial" w:hAnsi="Arial" w:cs="Arial"/>
          <w:sz w:val="20"/>
          <w:szCs w:val="20"/>
        </w:rPr>
        <w:t xml:space="preserve">Briefly </w:t>
      </w:r>
      <w:r w:rsidRPr="003B3DA6">
        <w:rPr>
          <w:rFonts w:ascii="Arial" w:hAnsi="Arial" w:cs="Arial"/>
          <w:sz w:val="20"/>
          <w:szCs w:val="20"/>
        </w:rPr>
        <w:t>Summarize Findings]</w:t>
      </w:r>
    </w:p>
    <w:p w14:paraId="028A1BBD" w14:textId="77777777" w:rsidR="006C38F0" w:rsidRDefault="006C38F0" w:rsidP="00CE1917">
      <w:pPr>
        <w:ind w:left="2880" w:hanging="720"/>
        <w:rPr>
          <w:rFonts w:ascii="Arial" w:hAnsi="Arial" w:cs="Arial"/>
        </w:rPr>
      </w:pPr>
    </w:p>
    <w:p w14:paraId="42D4A9C3" w14:textId="6F5BE7B8" w:rsidR="00757345" w:rsidRDefault="00757345" w:rsidP="00631074">
      <w:pPr>
        <w:pStyle w:val="ListParagraph"/>
        <w:numPr>
          <w:ilvl w:val="0"/>
          <w:numId w:val="3"/>
        </w:numPr>
        <w:spacing w:after="0" w:line="259" w:lineRule="auto"/>
        <w:rPr>
          <w:rFonts w:ascii="Arial" w:hAnsi="Arial" w:cs="Arial"/>
          <w:b/>
          <w:u w:val="single"/>
        </w:rPr>
      </w:pPr>
      <w:r w:rsidRPr="00757345">
        <w:rPr>
          <w:rFonts w:ascii="Arial" w:hAnsi="Arial" w:cs="Arial"/>
          <w:b/>
          <w:u w:val="single"/>
        </w:rPr>
        <w:t xml:space="preserve">Policy/Regulatory Analysis </w:t>
      </w:r>
    </w:p>
    <w:p w14:paraId="34CDF751" w14:textId="3C8C5895" w:rsidR="00622ED9" w:rsidRDefault="00622ED9" w:rsidP="00631074">
      <w:pPr>
        <w:spacing w:line="276" w:lineRule="auto"/>
        <w:ind w:left="360"/>
        <w:rPr>
          <w:rFonts w:ascii="Arial" w:eastAsia="Times New Roman" w:hAnsi="Arial" w:cs="Arial"/>
          <w:color w:val="000000"/>
        </w:rPr>
      </w:pPr>
      <w:r w:rsidRPr="00622ED9">
        <w:rPr>
          <w:rFonts w:ascii="Arial" w:hAnsi="Arial" w:cs="Arial"/>
        </w:rPr>
        <w:t>The GMA Housing Element requires that a policy and development regulation analysis be done to identify policies and regulation</w:t>
      </w:r>
      <w:r w:rsidR="005A339C">
        <w:rPr>
          <w:rFonts w:ascii="Arial" w:hAnsi="Arial" w:cs="Arial"/>
        </w:rPr>
        <w:t>s</w:t>
      </w:r>
      <w:r w:rsidRPr="00622ED9">
        <w:rPr>
          <w:rFonts w:ascii="Arial" w:hAnsi="Arial" w:cs="Arial"/>
        </w:rPr>
        <w:t xml:space="preserve"> that may result in racially disparate impa</w:t>
      </w:r>
      <w:r w:rsidR="003B3DA6">
        <w:rPr>
          <w:rFonts w:ascii="Arial" w:hAnsi="Arial" w:cs="Arial"/>
        </w:rPr>
        <w:t>cts, displacement</w:t>
      </w:r>
      <w:r w:rsidR="005A339C">
        <w:rPr>
          <w:rFonts w:ascii="Arial" w:hAnsi="Arial" w:cs="Arial"/>
        </w:rPr>
        <w:t xml:space="preserve"> and exclusion.  The Housing Element also requires</w:t>
      </w:r>
      <w:r w:rsidR="002E3C7C">
        <w:rPr>
          <w:rFonts w:ascii="Arial" w:hAnsi="Arial" w:cs="Arial"/>
        </w:rPr>
        <w:t xml:space="preserve"> the </w:t>
      </w:r>
      <w:r>
        <w:rPr>
          <w:rFonts w:ascii="Arial" w:hAnsi="Arial" w:cs="Arial"/>
        </w:rPr>
        <w:t>ident</w:t>
      </w:r>
      <w:r w:rsidR="005A339C">
        <w:rPr>
          <w:rFonts w:ascii="Arial" w:hAnsi="Arial" w:cs="Arial"/>
        </w:rPr>
        <w:t>ification and implementation of</w:t>
      </w:r>
      <w:r w:rsidR="005A339C">
        <w:rPr>
          <w:rFonts w:ascii="Arial" w:hAnsi="Arial" w:cs="Arial"/>
          <w:color w:val="000000"/>
          <w:shd w:val="clear" w:color="auto" w:fill="FFFFFF"/>
        </w:rPr>
        <w:t xml:space="preserve"> </w:t>
      </w:r>
      <w:r w:rsidRPr="00622ED9">
        <w:rPr>
          <w:rFonts w:ascii="Arial" w:hAnsi="Arial" w:cs="Arial"/>
          <w:color w:val="000000"/>
          <w:shd w:val="clear" w:color="auto" w:fill="FFFFFF"/>
        </w:rPr>
        <w:t>policie</w:t>
      </w:r>
      <w:r w:rsidR="005A339C">
        <w:rPr>
          <w:rFonts w:ascii="Arial" w:hAnsi="Arial" w:cs="Arial"/>
          <w:color w:val="000000"/>
          <w:shd w:val="clear" w:color="auto" w:fill="FFFFFF"/>
        </w:rPr>
        <w:t>s and regulations that</w:t>
      </w:r>
      <w:r w:rsidRPr="00622ED9">
        <w:rPr>
          <w:rFonts w:ascii="Arial" w:hAnsi="Arial" w:cs="Arial"/>
          <w:color w:val="000000"/>
          <w:shd w:val="clear" w:color="auto" w:fill="FFFFFF"/>
        </w:rPr>
        <w:t xml:space="preserve"> begin</w:t>
      </w:r>
      <w:r w:rsidR="005A339C">
        <w:rPr>
          <w:rFonts w:ascii="Arial" w:eastAsia="Times New Roman" w:hAnsi="Arial" w:cs="Arial"/>
          <w:color w:val="000000"/>
        </w:rPr>
        <w:t xml:space="preserve"> to </w:t>
      </w:r>
      <w:r w:rsidRPr="00622ED9">
        <w:rPr>
          <w:rFonts w:ascii="Arial" w:eastAsia="Times New Roman" w:hAnsi="Arial" w:cs="Arial"/>
          <w:color w:val="000000"/>
        </w:rPr>
        <w:t>undo racially disparate impacts, displacement, and exclusion</w:t>
      </w:r>
      <w:r>
        <w:rPr>
          <w:rFonts w:ascii="Arial" w:eastAsia="Times New Roman" w:hAnsi="Arial" w:cs="Arial"/>
          <w:color w:val="000000"/>
        </w:rPr>
        <w:t>.</w:t>
      </w:r>
    </w:p>
    <w:p w14:paraId="49636939" w14:textId="0E01A74A" w:rsidR="00622ED9" w:rsidRDefault="00631074" w:rsidP="00631074">
      <w:pPr>
        <w:spacing w:line="259" w:lineRule="auto"/>
        <w:ind w:left="360" w:hanging="360"/>
        <w:rPr>
          <w:rFonts w:ascii="Arial" w:eastAsia="Times New Roman" w:hAnsi="Arial" w:cs="Arial"/>
          <w:color w:val="000000"/>
        </w:rPr>
      </w:pPr>
      <w:r>
        <w:rPr>
          <w:rFonts w:ascii="Arial" w:eastAsia="Times New Roman" w:hAnsi="Arial" w:cs="Arial"/>
          <w:color w:val="000000"/>
        </w:rPr>
        <w:tab/>
      </w:r>
    </w:p>
    <w:p w14:paraId="7279A091" w14:textId="42E85A4E" w:rsidR="00622ED9" w:rsidRPr="00622ED9" w:rsidRDefault="00622ED9" w:rsidP="00631074">
      <w:pPr>
        <w:spacing w:line="276" w:lineRule="auto"/>
        <w:ind w:left="360"/>
        <w:rPr>
          <w:rFonts w:ascii="Arial" w:hAnsi="Arial" w:cs="Arial"/>
        </w:rPr>
      </w:pPr>
      <w:r>
        <w:rPr>
          <w:rFonts w:ascii="Arial" w:eastAsia="Times New Roman" w:hAnsi="Arial" w:cs="Arial"/>
          <w:color w:val="000000"/>
        </w:rPr>
        <w:t>The following describes the City’s policy analysis.</w:t>
      </w:r>
    </w:p>
    <w:p w14:paraId="3C945411" w14:textId="350C9C7F" w:rsidR="003042F6" w:rsidRPr="00622ED9" w:rsidRDefault="003042F6" w:rsidP="00622ED9">
      <w:pPr>
        <w:spacing w:line="276" w:lineRule="auto"/>
        <w:rPr>
          <w:rFonts w:ascii="Arial" w:hAnsi="Arial" w:cs="Arial"/>
        </w:rPr>
      </w:pPr>
    </w:p>
    <w:p w14:paraId="7F34359F" w14:textId="001E68A4" w:rsidR="00E90B48" w:rsidRPr="005C1461" w:rsidRDefault="001541ED" w:rsidP="005C1461">
      <w:pPr>
        <w:pStyle w:val="ListParagraph"/>
        <w:numPr>
          <w:ilvl w:val="0"/>
          <w:numId w:val="16"/>
        </w:numPr>
        <w:shd w:val="clear" w:color="auto" w:fill="FFFFFF"/>
        <w:spacing w:line="276" w:lineRule="auto"/>
        <w:ind w:left="1080"/>
        <w:rPr>
          <w:rFonts w:ascii="Arial" w:eastAsia="Times New Roman" w:hAnsi="Arial" w:cs="Arial"/>
          <w:b/>
          <w:i/>
          <w:color w:val="000000"/>
          <w:u w:val="single"/>
        </w:rPr>
      </w:pPr>
      <w:r w:rsidRPr="004C4AD6">
        <w:rPr>
          <w:rFonts w:ascii="Arial" w:hAnsi="Arial" w:cs="Arial"/>
          <w:b/>
          <w:u w:val="single"/>
        </w:rPr>
        <w:t xml:space="preserve">Identify local policies and regulations that result in racially disparate impacts, displacement, and exclusion </w:t>
      </w:r>
      <w:r w:rsidR="00276AB4" w:rsidRPr="004C4AD6">
        <w:rPr>
          <w:rFonts w:ascii="Arial" w:eastAsia="Times New Roman" w:hAnsi="Arial" w:cs="Arial"/>
          <w:b/>
          <w:color w:val="000000"/>
          <w:u w:val="single"/>
        </w:rPr>
        <w:t>(i) Zoning that may have a discriminatory effect</w:t>
      </w:r>
      <w:r w:rsidR="00622ED9">
        <w:rPr>
          <w:rFonts w:ascii="Arial" w:eastAsia="Times New Roman" w:hAnsi="Arial" w:cs="Arial"/>
          <w:b/>
          <w:color w:val="000000"/>
          <w:u w:val="single"/>
        </w:rPr>
        <w:t xml:space="preserve"> </w:t>
      </w:r>
      <w:r w:rsidR="00276AB4" w:rsidRPr="004C4AD6">
        <w:rPr>
          <w:rFonts w:ascii="Arial" w:eastAsia="Times New Roman" w:hAnsi="Arial" w:cs="Arial"/>
          <w:b/>
          <w:color w:val="000000"/>
          <w:u w:val="single"/>
        </w:rPr>
        <w:t>(ii) Disinvestment; and (iii) Infrastructure availability</w:t>
      </w:r>
      <w:r w:rsidR="00622ED9" w:rsidRPr="00507879">
        <w:rPr>
          <w:rFonts w:ascii="Arial" w:eastAsia="Times New Roman" w:hAnsi="Arial" w:cs="Arial"/>
          <w:color w:val="000000"/>
        </w:rPr>
        <w:t xml:space="preserve"> </w:t>
      </w:r>
      <w:r w:rsidR="00622ED9" w:rsidRPr="00622ED9">
        <w:rPr>
          <w:rFonts w:ascii="Arial" w:eastAsia="Times New Roman" w:hAnsi="Arial" w:cs="Arial"/>
          <w:i/>
          <w:color w:val="000000"/>
        </w:rPr>
        <w:t>(RCW 36.70A.070(2)(e)</w:t>
      </w:r>
      <w:r w:rsidR="00F56585">
        <w:rPr>
          <w:rFonts w:ascii="Arial" w:eastAsia="Times New Roman" w:hAnsi="Arial" w:cs="Arial"/>
          <w:i/>
          <w:color w:val="000000"/>
        </w:rPr>
        <w:t>)</w:t>
      </w:r>
    </w:p>
    <w:p w14:paraId="29A10FE2" w14:textId="77777777" w:rsidR="005C1461" w:rsidRPr="005C1461" w:rsidRDefault="005C1461" w:rsidP="005C1461">
      <w:pPr>
        <w:pStyle w:val="ListParagraph"/>
        <w:shd w:val="clear" w:color="auto" w:fill="FFFFFF"/>
        <w:spacing w:line="276" w:lineRule="auto"/>
        <w:ind w:left="1080"/>
        <w:rPr>
          <w:rFonts w:ascii="Arial" w:eastAsia="Times New Roman" w:hAnsi="Arial" w:cs="Arial"/>
          <w:b/>
          <w:i/>
          <w:color w:val="000000"/>
          <w:u w:val="single"/>
        </w:rPr>
      </w:pPr>
    </w:p>
    <w:p w14:paraId="72A62751" w14:textId="3344760E" w:rsidR="00133BF1" w:rsidRPr="00B644AC" w:rsidRDefault="005C1461" w:rsidP="00E90B48">
      <w:pPr>
        <w:pStyle w:val="ListParagraph"/>
        <w:spacing w:line="276" w:lineRule="auto"/>
        <w:ind w:left="1080"/>
        <w:rPr>
          <w:rStyle w:val="markedcontent"/>
          <w:rFonts w:ascii="Arial" w:hAnsi="Arial" w:cs="Arial"/>
          <w:shd w:val="clear" w:color="auto" w:fill="FFFFFF"/>
        </w:rPr>
      </w:pPr>
      <w:r w:rsidRPr="005C1461">
        <w:rPr>
          <w:rFonts w:ascii="Arial" w:hAnsi="Arial" w:cs="Arial"/>
        </w:rPr>
        <w:t>The Racial Equity Analysis</w:t>
      </w:r>
      <w:r>
        <w:rPr>
          <w:rFonts w:ascii="Arial" w:hAnsi="Arial" w:cs="Arial"/>
          <w:b/>
        </w:rPr>
        <w:t xml:space="preserve"> </w:t>
      </w:r>
      <w:r w:rsidRPr="005C1461">
        <w:rPr>
          <w:rFonts w:ascii="Arial" w:hAnsi="Arial" w:cs="Arial"/>
        </w:rPr>
        <w:t>report</w:t>
      </w:r>
      <w:r>
        <w:rPr>
          <w:rFonts w:ascii="Arial" w:hAnsi="Arial" w:cs="Arial"/>
          <w:b/>
        </w:rPr>
        <w:t xml:space="preserve"> (</w:t>
      </w:r>
      <w:r w:rsidR="00133BF1" w:rsidRPr="00B644AC">
        <w:rPr>
          <w:rFonts w:ascii="Arial" w:hAnsi="Arial" w:cs="Arial"/>
          <w:b/>
        </w:rPr>
        <w:t>E</w:t>
      </w:r>
      <w:r>
        <w:rPr>
          <w:rFonts w:ascii="Arial" w:hAnsi="Arial" w:cs="Arial"/>
          <w:b/>
        </w:rPr>
        <w:t>xhibit 1)</w:t>
      </w:r>
      <w:r w:rsidR="00133BF1" w:rsidRPr="00B644AC">
        <w:rPr>
          <w:rFonts w:ascii="Arial" w:hAnsi="Arial" w:cs="Arial"/>
          <w:b/>
        </w:rPr>
        <w:t xml:space="preserve"> </w:t>
      </w:r>
      <w:r>
        <w:rPr>
          <w:rFonts w:ascii="Arial" w:hAnsi="Arial" w:cs="Arial"/>
        </w:rPr>
        <w:t xml:space="preserve">includes </w:t>
      </w:r>
      <w:r w:rsidR="005A339C">
        <w:rPr>
          <w:rFonts w:ascii="Arial" w:hAnsi="Arial" w:cs="Arial"/>
        </w:rPr>
        <w:t xml:space="preserve">a matrix that identifies </w:t>
      </w:r>
      <w:r>
        <w:rPr>
          <w:rFonts w:ascii="Arial" w:hAnsi="Arial" w:cs="Arial"/>
        </w:rPr>
        <w:t xml:space="preserve">the City’s </w:t>
      </w:r>
      <w:r w:rsidR="00F44F37">
        <w:rPr>
          <w:rFonts w:ascii="Arial" w:hAnsi="Arial" w:cs="Arial"/>
        </w:rPr>
        <w:t>existing</w:t>
      </w:r>
      <w:r w:rsidR="00133BF1" w:rsidRPr="00B644AC">
        <w:rPr>
          <w:rFonts w:ascii="Arial" w:hAnsi="Arial" w:cs="Arial"/>
        </w:rPr>
        <w:t xml:space="preserve"> Housing Element policies. Each </w:t>
      </w:r>
      <w:r w:rsidR="006847D2" w:rsidRPr="00B644AC">
        <w:rPr>
          <w:rFonts w:ascii="Arial" w:hAnsi="Arial" w:cs="Arial"/>
        </w:rPr>
        <w:t xml:space="preserve">housing element </w:t>
      </w:r>
      <w:r w:rsidR="00133BF1" w:rsidRPr="00B644AC">
        <w:rPr>
          <w:rFonts w:ascii="Arial" w:hAnsi="Arial" w:cs="Arial"/>
        </w:rPr>
        <w:t>policy has been evaluated and reviewed</w:t>
      </w:r>
      <w:r w:rsidR="00133BF1" w:rsidRPr="00B644AC">
        <w:rPr>
          <w:rFonts w:ascii="Arial" w:hAnsi="Arial" w:cs="Arial"/>
          <w:b/>
        </w:rPr>
        <w:t xml:space="preserve"> </w:t>
      </w:r>
      <w:r w:rsidR="00B52D66" w:rsidRPr="00B644AC">
        <w:rPr>
          <w:rFonts w:ascii="Arial" w:hAnsi="Arial" w:cs="Arial"/>
        </w:rPr>
        <w:t xml:space="preserve">using </w:t>
      </w:r>
      <w:r w:rsidR="005A339C">
        <w:rPr>
          <w:rFonts w:ascii="Arial" w:hAnsi="Arial" w:cs="Arial"/>
        </w:rPr>
        <w:t>the policy Evaluation Framework</w:t>
      </w:r>
      <w:r w:rsidR="00B52D66" w:rsidRPr="00B644AC">
        <w:rPr>
          <w:rFonts w:ascii="Arial" w:hAnsi="Arial" w:cs="Arial"/>
        </w:rPr>
        <w:t xml:space="preserve"> identified in the Washington State Department of Commerce</w:t>
      </w:r>
      <w:r w:rsidR="005A339C">
        <w:rPr>
          <w:rFonts w:ascii="Arial" w:hAnsi="Arial" w:cs="Arial"/>
        </w:rPr>
        <w:t xml:space="preserve">’s </w:t>
      </w:r>
      <w:r w:rsidR="005A339C" w:rsidRPr="005A339C">
        <w:rPr>
          <w:rFonts w:ascii="Arial" w:hAnsi="Arial" w:cs="Arial"/>
        </w:rPr>
        <w:t xml:space="preserve">RDI </w:t>
      </w:r>
      <w:r w:rsidR="00B52D66" w:rsidRPr="005A339C">
        <w:rPr>
          <w:rStyle w:val="markedcontent"/>
          <w:rFonts w:ascii="Arial" w:hAnsi="Arial" w:cs="Arial"/>
          <w:shd w:val="clear" w:color="auto" w:fill="FFFFFF"/>
        </w:rPr>
        <w:t xml:space="preserve">Guidance </w:t>
      </w:r>
      <w:r w:rsidR="005A339C">
        <w:rPr>
          <w:rStyle w:val="markedcontent"/>
          <w:rFonts w:ascii="Arial" w:hAnsi="Arial" w:cs="Arial"/>
          <w:shd w:val="clear" w:color="auto" w:fill="FFFFFF"/>
        </w:rPr>
        <w:t>Document (</w:t>
      </w:r>
      <w:r w:rsidR="00F44F37">
        <w:rPr>
          <w:rStyle w:val="markedcontent"/>
          <w:rFonts w:ascii="Arial" w:hAnsi="Arial" w:cs="Arial"/>
          <w:color w:val="FF0000"/>
          <w:highlight w:val="yellow"/>
          <w:shd w:val="clear" w:color="auto" w:fill="FFFFFF"/>
        </w:rPr>
        <w:t xml:space="preserve">April </w:t>
      </w:r>
      <w:r w:rsidR="005A339C" w:rsidRPr="00F44F37">
        <w:rPr>
          <w:rStyle w:val="markedcontent"/>
          <w:rFonts w:ascii="Arial" w:hAnsi="Arial" w:cs="Arial"/>
          <w:color w:val="FF0000"/>
          <w:highlight w:val="yellow"/>
          <w:shd w:val="clear" w:color="auto" w:fill="FFFFFF"/>
        </w:rPr>
        <w:t>2023</w:t>
      </w:r>
      <w:r w:rsidR="005A339C">
        <w:rPr>
          <w:rStyle w:val="markedcontent"/>
          <w:rFonts w:ascii="Arial" w:hAnsi="Arial" w:cs="Arial"/>
          <w:i/>
          <w:shd w:val="clear" w:color="auto" w:fill="FFFFFF"/>
        </w:rPr>
        <w:t>).</w:t>
      </w:r>
    </w:p>
    <w:p w14:paraId="5976490F" w14:textId="50CD0637" w:rsidR="00B52D66" w:rsidRPr="00B644AC" w:rsidRDefault="00B52D66" w:rsidP="00E90B48">
      <w:pPr>
        <w:pStyle w:val="ListParagraph"/>
        <w:spacing w:line="276" w:lineRule="auto"/>
        <w:ind w:left="1080"/>
        <w:rPr>
          <w:rFonts w:ascii="Arial" w:hAnsi="Arial" w:cs="Arial"/>
        </w:rPr>
      </w:pPr>
    </w:p>
    <w:p w14:paraId="3C111FA5" w14:textId="5DBBE634" w:rsidR="006346C5" w:rsidRDefault="00B52D66" w:rsidP="00E90B48">
      <w:pPr>
        <w:pStyle w:val="ListParagraph"/>
        <w:spacing w:line="276" w:lineRule="auto"/>
        <w:ind w:left="1080"/>
        <w:rPr>
          <w:rFonts w:ascii="Arial" w:hAnsi="Arial" w:cs="Arial"/>
        </w:rPr>
      </w:pPr>
      <w:r w:rsidRPr="00B644AC">
        <w:rPr>
          <w:rFonts w:ascii="Arial" w:hAnsi="Arial" w:cs="Arial"/>
        </w:rPr>
        <w:t xml:space="preserve">Each policy has been identified as </w:t>
      </w:r>
      <w:r w:rsidR="00F56585">
        <w:rPr>
          <w:rFonts w:ascii="Arial" w:hAnsi="Arial" w:cs="Arial"/>
        </w:rPr>
        <w:t>“</w:t>
      </w:r>
      <w:r w:rsidRPr="00B644AC">
        <w:rPr>
          <w:rFonts w:ascii="Arial" w:hAnsi="Arial" w:cs="Arial"/>
        </w:rPr>
        <w:t>Supportive</w:t>
      </w:r>
      <w:r w:rsidR="00F56585">
        <w:rPr>
          <w:rFonts w:ascii="Arial" w:hAnsi="Arial" w:cs="Arial"/>
        </w:rPr>
        <w:t>”</w:t>
      </w:r>
      <w:r w:rsidRPr="00B644AC">
        <w:rPr>
          <w:rFonts w:ascii="Arial" w:hAnsi="Arial" w:cs="Arial"/>
        </w:rPr>
        <w:t xml:space="preserve">, </w:t>
      </w:r>
      <w:r w:rsidR="00F56585">
        <w:rPr>
          <w:rFonts w:ascii="Arial" w:hAnsi="Arial" w:cs="Arial"/>
        </w:rPr>
        <w:t>“</w:t>
      </w:r>
      <w:r w:rsidRPr="00B644AC">
        <w:rPr>
          <w:rFonts w:ascii="Arial" w:hAnsi="Arial" w:cs="Arial"/>
        </w:rPr>
        <w:t>Approaching</w:t>
      </w:r>
      <w:r w:rsidR="00F56585">
        <w:rPr>
          <w:rFonts w:ascii="Arial" w:hAnsi="Arial" w:cs="Arial"/>
        </w:rPr>
        <w:t>”</w:t>
      </w:r>
      <w:r w:rsidRPr="00B644AC">
        <w:rPr>
          <w:rFonts w:ascii="Arial" w:hAnsi="Arial" w:cs="Arial"/>
        </w:rPr>
        <w:t xml:space="preserve">, </w:t>
      </w:r>
      <w:r w:rsidR="00F56585">
        <w:rPr>
          <w:rFonts w:ascii="Arial" w:hAnsi="Arial" w:cs="Arial"/>
        </w:rPr>
        <w:t>“</w:t>
      </w:r>
      <w:r w:rsidR="00B644AC">
        <w:rPr>
          <w:rFonts w:ascii="Arial" w:hAnsi="Arial" w:cs="Arial"/>
        </w:rPr>
        <w:t>C</w:t>
      </w:r>
      <w:r w:rsidRPr="00B644AC">
        <w:rPr>
          <w:rFonts w:ascii="Arial" w:hAnsi="Arial" w:cs="Arial"/>
        </w:rPr>
        <w:t>hallenging</w:t>
      </w:r>
      <w:r w:rsidR="00F56585">
        <w:rPr>
          <w:rFonts w:ascii="Arial" w:hAnsi="Arial" w:cs="Arial"/>
        </w:rPr>
        <w:t>”</w:t>
      </w:r>
      <w:r w:rsidRPr="00B644AC">
        <w:rPr>
          <w:rFonts w:ascii="Arial" w:hAnsi="Arial" w:cs="Arial"/>
        </w:rPr>
        <w:t xml:space="preserve"> </w:t>
      </w:r>
      <w:r w:rsidR="00B644AC">
        <w:rPr>
          <w:rFonts w:ascii="Arial" w:hAnsi="Arial" w:cs="Arial"/>
        </w:rPr>
        <w:t xml:space="preserve">or </w:t>
      </w:r>
      <w:r w:rsidR="00F56585">
        <w:rPr>
          <w:rFonts w:ascii="Arial" w:hAnsi="Arial" w:cs="Arial"/>
        </w:rPr>
        <w:t>“</w:t>
      </w:r>
      <w:r w:rsidR="00B644AC">
        <w:rPr>
          <w:rFonts w:ascii="Arial" w:hAnsi="Arial" w:cs="Arial"/>
        </w:rPr>
        <w:t>Not Applicable</w:t>
      </w:r>
      <w:r w:rsidR="00F56585">
        <w:rPr>
          <w:rFonts w:ascii="Arial" w:hAnsi="Arial" w:cs="Arial"/>
        </w:rPr>
        <w:t>”</w:t>
      </w:r>
      <w:r w:rsidR="00B644AC">
        <w:rPr>
          <w:rFonts w:ascii="Arial" w:hAnsi="Arial" w:cs="Arial"/>
        </w:rPr>
        <w:t xml:space="preserve"> depending </w:t>
      </w:r>
      <w:r w:rsidRPr="00B644AC">
        <w:rPr>
          <w:rFonts w:ascii="Arial" w:hAnsi="Arial" w:cs="Arial"/>
        </w:rPr>
        <w:t>on the extent to which</w:t>
      </w:r>
      <w:r w:rsidR="00B644AC">
        <w:rPr>
          <w:rFonts w:ascii="Arial" w:hAnsi="Arial" w:cs="Arial"/>
        </w:rPr>
        <w:t xml:space="preserve"> </w:t>
      </w:r>
      <w:r w:rsidR="00B644AC" w:rsidRPr="00B644AC">
        <w:rPr>
          <w:rFonts w:ascii="Arial" w:hAnsi="Arial" w:cs="Arial"/>
        </w:rPr>
        <w:t>the policy supports the GMA goal for housing and doe</w:t>
      </w:r>
      <w:r w:rsidR="00983452">
        <w:rPr>
          <w:rFonts w:ascii="Arial" w:hAnsi="Arial" w:cs="Arial"/>
        </w:rPr>
        <w:t xml:space="preserve">s or does not </w:t>
      </w:r>
      <w:r w:rsidR="00B644AC">
        <w:rPr>
          <w:rFonts w:ascii="Arial" w:hAnsi="Arial" w:cs="Arial"/>
        </w:rPr>
        <w:t>contribu</w:t>
      </w:r>
      <w:r w:rsidR="00B644AC" w:rsidRPr="00B644AC">
        <w:rPr>
          <w:rFonts w:ascii="Arial" w:hAnsi="Arial" w:cs="Arial"/>
        </w:rPr>
        <w:t xml:space="preserve">te to racially disparate </w:t>
      </w:r>
      <w:r w:rsidR="00B644AC">
        <w:rPr>
          <w:rFonts w:ascii="Arial" w:hAnsi="Arial" w:cs="Arial"/>
        </w:rPr>
        <w:t>impacts, e</w:t>
      </w:r>
      <w:r w:rsidR="00B644AC" w:rsidRPr="00B644AC">
        <w:rPr>
          <w:rFonts w:ascii="Arial" w:hAnsi="Arial" w:cs="Arial"/>
        </w:rPr>
        <w:t xml:space="preserve">xclusion or displacement. </w:t>
      </w:r>
      <w:r w:rsidR="00622ED9">
        <w:rPr>
          <w:rFonts w:ascii="Arial" w:hAnsi="Arial" w:cs="Arial"/>
        </w:rPr>
        <w:t xml:space="preserve"> </w:t>
      </w:r>
    </w:p>
    <w:p w14:paraId="202E2F01" w14:textId="77777777" w:rsidR="006346C5" w:rsidRDefault="006346C5" w:rsidP="00E90B48">
      <w:pPr>
        <w:pStyle w:val="ListParagraph"/>
        <w:spacing w:line="276" w:lineRule="auto"/>
        <w:ind w:left="1080"/>
        <w:rPr>
          <w:rFonts w:ascii="Arial" w:hAnsi="Arial" w:cs="Arial"/>
        </w:rPr>
      </w:pPr>
    </w:p>
    <w:p w14:paraId="64745B3F" w14:textId="619BF43A" w:rsidR="00B52D66" w:rsidRDefault="006346C5" w:rsidP="00E90B48">
      <w:pPr>
        <w:pStyle w:val="ListParagraph"/>
        <w:spacing w:line="276" w:lineRule="auto"/>
        <w:ind w:left="1080"/>
        <w:rPr>
          <w:rFonts w:ascii="Arial" w:hAnsi="Arial" w:cs="Arial"/>
        </w:rPr>
      </w:pPr>
      <w:r>
        <w:rPr>
          <w:rFonts w:ascii="Arial" w:hAnsi="Arial" w:cs="Arial"/>
        </w:rPr>
        <w:t>As recommended in the Washington State Department of Commerce RDI Guidance Document, t</w:t>
      </w:r>
      <w:r w:rsidR="00B644AC">
        <w:rPr>
          <w:rFonts w:ascii="Arial" w:hAnsi="Arial" w:cs="Arial"/>
        </w:rPr>
        <w:t>he policy evaluation was</w:t>
      </w:r>
      <w:r w:rsidR="00B644AC" w:rsidRPr="00B644AC">
        <w:rPr>
          <w:rFonts w:ascii="Arial" w:hAnsi="Arial" w:cs="Arial"/>
        </w:rPr>
        <w:t xml:space="preserve"> </w:t>
      </w:r>
      <w:r w:rsidR="00622ED9">
        <w:rPr>
          <w:rFonts w:ascii="Arial" w:hAnsi="Arial" w:cs="Arial"/>
        </w:rPr>
        <w:t xml:space="preserve">further </w:t>
      </w:r>
      <w:r w:rsidR="00B644AC" w:rsidRPr="00B644AC">
        <w:rPr>
          <w:rFonts w:ascii="Arial" w:hAnsi="Arial" w:cs="Arial"/>
        </w:rPr>
        <w:t>informed by consultation and conversation with representatives of communities of interest to help identify the root cause of disparities, exclusion and displacement</w:t>
      </w:r>
      <w:r w:rsidR="00B644AC">
        <w:rPr>
          <w:rFonts w:ascii="Arial" w:hAnsi="Arial" w:cs="Arial"/>
        </w:rPr>
        <w:t>.</w:t>
      </w:r>
    </w:p>
    <w:p w14:paraId="7887680D" w14:textId="31E400B4" w:rsidR="00B644AC" w:rsidRDefault="00B644AC" w:rsidP="00E90B48">
      <w:pPr>
        <w:pStyle w:val="ListParagraph"/>
        <w:spacing w:line="276" w:lineRule="auto"/>
        <w:ind w:left="1080"/>
        <w:rPr>
          <w:rFonts w:ascii="Arial" w:hAnsi="Arial" w:cs="Arial"/>
        </w:rPr>
      </w:pPr>
    </w:p>
    <w:p w14:paraId="26AAB008" w14:textId="0F1A9A27" w:rsidR="00622ED9" w:rsidRDefault="00B644AC" w:rsidP="00622ED9">
      <w:pPr>
        <w:pStyle w:val="ListParagraph"/>
        <w:spacing w:line="276" w:lineRule="auto"/>
        <w:ind w:left="1080"/>
        <w:rPr>
          <w:rFonts w:ascii="Arial" w:hAnsi="Arial" w:cs="Arial"/>
        </w:rPr>
      </w:pPr>
      <w:r>
        <w:rPr>
          <w:rFonts w:ascii="Arial" w:hAnsi="Arial" w:cs="Arial"/>
        </w:rPr>
        <w:t>Also included in the matrix is a reference note exp</w:t>
      </w:r>
      <w:r w:rsidR="00622ED9">
        <w:rPr>
          <w:rFonts w:ascii="Arial" w:hAnsi="Arial" w:cs="Arial"/>
        </w:rPr>
        <w:t>laining</w:t>
      </w:r>
      <w:r w:rsidR="00F44F37">
        <w:rPr>
          <w:rFonts w:ascii="Arial" w:hAnsi="Arial" w:cs="Arial"/>
        </w:rPr>
        <w:t xml:space="preserve">, if applicable, </w:t>
      </w:r>
      <w:r w:rsidR="00622ED9">
        <w:rPr>
          <w:rFonts w:ascii="Arial" w:hAnsi="Arial" w:cs="Arial"/>
        </w:rPr>
        <w:t>how the policy might be improved</w:t>
      </w:r>
      <w:r>
        <w:rPr>
          <w:rFonts w:ascii="Arial" w:hAnsi="Arial" w:cs="Arial"/>
        </w:rPr>
        <w:t>, if not deleted.</w:t>
      </w:r>
    </w:p>
    <w:p w14:paraId="70464CCC" w14:textId="77777777" w:rsidR="00622ED9" w:rsidRDefault="00622ED9" w:rsidP="00622ED9">
      <w:pPr>
        <w:pStyle w:val="ListParagraph"/>
        <w:spacing w:line="276" w:lineRule="auto"/>
        <w:ind w:left="1080"/>
        <w:rPr>
          <w:rFonts w:ascii="Arial" w:hAnsi="Arial" w:cs="Arial"/>
        </w:rPr>
      </w:pPr>
    </w:p>
    <w:p w14:paraId="1D903033" w14:textId="53896382" w:rsidR="00757345" w:rsidRPr="008B746F" w:rsidRDefault="00B644AC" w:rsidP="00622ED9">
      <w:pPr>
        <w:pStyle w:val="ListParagraph"/>
        <w:spacing w:line="276" w:lineRule="auto"/>
        <w:ind w:left="1080"/>
        <w:rPr>
          <w:rFonts w:ascii="Arial" w:hAnsi="Arial" w:cs="Arial"/>
        </w:rPr>
      </w:pPr>
      <w:r w:rsidRPr="00622ED9">
        <w:rPr>
          <w:rFonts w:ascii="Arial" w:hAnsi="Arial" w:cs="Arial"/>
        </w:rPr>
        <w:t xml:space="preserve">Potential new housing element policies to be considered as part of the GMA periodic review update process </w:t>
      </w:r>
      <w:r w:rsidR="00622ED9" w:rsidRPr="00622ED9">
        <w:rPr>
          <w:rFonts w:ascii="Arial" w:hAnsi="Arial" w:cs="Arial"/>
        </w:rPr>
        <w:t xml:space="preserve">to address </w:t>
      </w:r>
      <w:r w:rsidR="00622ED9" w:rsidRPr="00622ED9">
        <w:rPr>
          <w:rFonts w:ascii="Arial" w:eastAsia="Times New Roman" w:hAnsi="Arial" w:cs="Arial"/>
          <w:color w:val="000000"/>
        </w:rPr>
        <w:t xml:space="preserve">racially </w:t>
      </w:r>
      <w:r w:rsidR="003B3DA6">
        <w:rPr>
          <w:rFonts w:ascii="Arial" w:eastAsia="Times New Roman" w:hAnsi="Arial" w:cs="Arial"/>
          <w:color w:val="000000"/>
        </w:rPr>
        <w:t>disparate impacts, displacement</w:t>
      </w:r>
      <w:r w:rsidR="00622ED9" w:rsidRPr="00622ED9">
        <w:rPr>
          <w:rFonts w:ascii="Arial" w:eastAsia="Times New Roman" w:hAnsi="Arial" w:cs="Arial"/>
          <w:color w:val="000000"/>
        </w:rPr>
        <w:t xml:space="preserve"> and </w:t>
      </w:r>
      <w:r w:rsidR="00622ED9" w:rsidRPr="008B746F">
        <w:rPr>
          <w:rFonts w:ascii="Arial" w:eastAsia="Times New Roman" w:hAnsi="Arial" w:cs="Arial"/>
          <w:color w:val="000000"/>
        </w:rPr>
        <w:t xml:space="preserve">exclusion </w:t>
      </w:r>
      <w:r w:rsidRPr="008B746F">
        <w:rPr>
          <w:rFonts w:ascii="Arial" w:hAnsi="Arial" w:cs="Arial"/>
        </w:rPr>
        <w:t>are also identified in the matrix.</w:t>
      </w:r>
    </w:p>
    <w:p w14:paraId="2A073DCD" w14:textId="77777777" w:rsidR="00757345" w:rsidRPr="008B746F" w:rsidRDefault="00757345" w:rsidP="00507879">
      <w:pPr>
        <w:pStyle w:val="ListParagraph"/>
        <w:spacing w:line="276" w:lineRule="auto"/>
        <w:ind w:left="0"/>
        <w:rPr>
          <w:rFonts w:ascii="Arial" w:hAnsi="Arial" w:cs="Arial"/>
        </w:rPr>
      </w:pPr>
    </w:p>
    <w:p w14:paraId="773F9E37" w14:textId="1E7F4CA3" w:rsidR="005C3798" w:rsidRPr="008B746F" w:rsidRDefault="006F13E8" w:rsidP="00507879">
      <w:pPr>
        <w:pStyle w:val="ListParagraph"/>
        <w:numPr>
          <w:ilvl w:val="0"/>
          <w:numId w:val="16"/>
        </w:numPr>
        <w:shd w:val="clear" w:color="auto" w:fill="FFFFFF"/>
        <w:spacing w:line="276" w:lineRule="auto"/>
        <w:ind w:left="1080"/>
        <w:rPr>
          <w:rFonts w:ascii="Arial" w:eastAsia="Times New Roman" w:hAnsi="Arial" w:cs="Arial"/>
          <w:b/>
          <w:i/>
          <w:color w:val="000000"/>
          <w:u w:val="single"/>
        </w:rPr>
      </w:pPr>
      <w:r w:rsidRPr="008B746F">
        <w:rPr>
          <w:rFonts w:ascii="Arial" w:hAnsi="Arial" w:cs="Arial"/>
          <w:b/>
          <w:color w:val="000000"/>
          <w:u w:val="single"/>
          <w:shd w:val="clear" w:color="auto" w:fill="FFFFFF"/>
        </w:rPr>
        <w:t>Identifies and implements policies and regulations to address and begin</w:t>
      </w:r>
      <w:r w:rsidRPr="008B746F">
        <w:rPr>
          <w:rFonts w:ascii="Arial" w:eastAsia="Times New Roman" w:hAnsi="Arial" w:cs="Arial"/>
          <w:b/>
          <w:color w:val="000000"/>
          <w:u w:val="single"/>
        </w:rPr>
        <w:t xml:space="preserve"> </w:t>
      </w:r>
      <w:r w:rsidR="001541ED" w:rsidRPr="008B746F">
        <w:rPr>
          <w:rFonts w:ascii="Arial" w:eastAsia="Times New Roman" w:hAnsi="Arial" w:cs="Arial"/>
          <w:b/>
          <w:color w:val="000000"/>
          <w:u w:val="single"/>
        </w:rPr>
        <w:t>to address and begin to undo racially disparate impacts, displacement, and exclusion</w:t>
      </w:r>
      <w:r w:rsidR="00507879" w:rsidRPr="008B746F">
        <w:rPr>
          <w:rFonts w:ascii="Arial" w:eastAsia="Times New Roman" w:hAnsi="Arial" w:cs="Arial"/>
          <w:color w:val="000000"/>
        </w:rPr>
        <w:t xml:space="preserve"> </w:t>
      </w:r>
      <w:r w:rsidR="00507879" w:rsidRPr="008B746F">
        <w:rPr>
          <w:rFonts w:ascii="Arial" w:eastAsia="Times New Roman" w:hAnsi="Arial" w:cs="Arial"/>
          <w:i/>
          <w:color w:val="000000"/>
        </w:rPr>
        <w:t>(RCW 36.70A.070(2)(f</w:t>
      </w:r>
      <w:r w:rsidR="00F56585">
        <w:rPr>
          <w:rFonts w:ascii="Arial" w:eastAsia="Times New Roman" w:hAnsi="Arial" w:cs="Arial"/>
          <w:i/>
          <w:color w:val="000000"/>
        </w:rPr>
        <w:t>)</w:t>
      </w:r>
      <w:r w:rsidR="00507879" w:rsidRPr="008B746F">
        <w:rPr>
          <w:rFonts w:ascii="Arial" w:eastAsia="Times New Roman" w:hAnsi="Arial" w:cs="Arial"/>
          <w:i/>
          <w:color w:val="000000"/>
        </w:rPr>
        <w:t>)</w:t>
      </w:r>
    </w:p>
    <w:p w14:paraId="2E589309" w14:textId="7D7798CD" w:rsidR="00214AB6" w:rsidRPr="008B746F" w:rsidRDefault="00CE5DF0" w:rsidP="006A2598">
      <w:pPr>
        <w:spacing w:line="276" w:lineRule="auto"/>
        <w:ind w:left="1080"/>
        <w:rPr>
          <w:rFonts w:ascii="Arial" w:eastAsia="Times New Roman" w:hAnsi="Arial" w:cs="Arial"/>
          <w:color w:val="000000"/>
        </w:rPr>
      </w:pPr>
      <w:r w:rsidRPr="005C1461">
        <w:rPr>
          <w:rFonts w:ascii="Arial" w:hAnsi="Arial" w:cs="Arial"/>
        </w:rPr>
        <w:t>The Racial Equity Analysis</w:t>
      </w:r>
      <w:r>
        <w:rPr>
          <w:rFonts w:ascii="Arial" w:hAnsi="Arial" w:cs="Arial"/>
          <w:b/>
        </w:rPr>
        <w:t xml:space="preserve"> </w:t>
      </w:r>
      <w:r w:rsidRPr="005C1461">
        <w:rPr>
          <w:rFonts w:ascii="Arial" w:hAnsi="Arial" w:cs="Arial"/>
        </w:rPr>
        <w:t>report</w:t>
      </w:r>
      <w:r>
        <w:rPr>
          <w:rFonts w:ascii="Arial" w:hAnsi="Arial" w:cs="Arial"/>
          <w:b/>
        </w:rPr>
        <w:t xml:space="preserve"> (</w:t>
      </w:r>
      <w:r w:rsidR="00495F30" w:rsidRPr="008B746F">
        <w:rPr>
          <w:rFonts w:ascii="Arial" w:hAnsi="Arial" w:cs="Arial"/>
          <w:b/>
        </w:rPr>
        <w:t>Exhibit</w:t>
      </w:r>
      <w:r>
        <w:rPr>
          <w:rFonts w:ascii="Arial" w:hAnsi="Arial" w:cs="Arial"/>
          <w:b/>
        </w:rPr>
        <w:t xml:space="preserve"> 1)</w:t>
      </w:r>
      <w:r w:rsidR="00495F30" w:rsidRPr="008B746F">
        <w:rPr>
          <w:rFonts w:ascii="Arial" w:hAnsi="Arial" w:cs="Arial"/>
          <w:b/>
        </w:rPr>
        <w:t xml:space="preserve"> </w:t>
      </w:r>
      <w:r w:rsidRPr="00CE5DF0">
        <w:rPr>
          <w:rFonts w:ascii="Arial" w:hAnsi="Arial" w:cs="Arial"/>
        </w:rPr>
        <w:t xml:space="preserve">also </w:t>
      </w:r>
      <w:r w:rsidR="00214AB6" w:rsidRPr="008B746F">
        <w:rPr>
          <w:rFonts w:ascii="Arial" w:hAnsi="Arial" w:cs="Arial"/>
        </w:rPr>
        <w:t xml:space="preserve">identifies </w:t>
      </w:r>
      <w:r w:rsidR="00F62D59" w:rsidRPr="008B746F">
        <w:rPr>
          <w:rFonts w:ascii="Arial" w:hAnsi="Arial" w:cs="Arial"/>
        </w:rPr>
        <w:t xml:space="preserve">proposed </w:t>
      </w:r>
      <w:r w:rsidR="00214AB6" w:rsidRPr="008B746F">
        <w:rPr>
          <w:rFonts w:ascii="Arial" w:eastAsia="Times New Roman" w:hAnsi="Arial" w:cs="Arial"/>
          <w:color w:val="000000"/>
        </w:rPr>
        <w:t>policies and regulations</w:t>
      </w:r>
      <w:r w:rsidR="00516CBA" w:rsidRPr="008B746F">
        <w:rPr>
          <w:rFonts w:ascii="Arial" w:eastAsia="Times New Roman" w:hAnsi="Arial" w:cs="Arial"/>
          <w:color w:val="000000"/>
        </w:rPr>
        <w:t xml:space="preserve"> </w:t>
      </w:r>
      <w:r w:rsidR="00214AB6" w:rsidRPr="008B746F">
        <w:rPr>
          <w:rFonts w:ascii="Arial" w:eastAsia="Times New Roman" w:hAnsi="Arial" w:cs="Arial"/>
          <w:color w:val="000000"/>
        </w:rPr>
        <w:t>that could, if adopted, address and begin to undo racially d</w:t>
      </w:r>
      <w:r w:rsidR="00504108">
        <w:rPr>
          <w:rFonts w:ascii="Arial" w:eastAsia="Times New Roman" w:hAnsi="Arial" w:cs="Arial"/>
          <w:color w:val="000000"/>
        </w:rPr>
        <w:t xml:space="preserve">isparate impacts, displacement </w:t>
      </w:r>
      <w:r w:rsidR="00214AB6" w:rsidRPr="008B746F">
        <w:rPr>
          <w:rFonts w:ascii="Arial" w:eastAsia="Times New Roman" w:hAnsi="Arial" w:cs="Arial"/>
          <w:color w:val="000000"/>
        </w:rPr>
        <w:t>and exclusion.</w:t>
      </w:r>
      <w:r w:rsidR="00340655" w:rsidRPr="008B746F">
        <w:rPr>
          <w:rFonts w:ascii="Arial" w:eastAsia="Times New Roman" w:hAnsi="Arial" w:cs="Arial"/>
          <w:color w:val="000000"/>
        </w:rPr>
        <w:t xml:space="preserve">  </w:t>
      </w:r>
      <w:r w:rsidR="00214AB6" w:rsidRPr="008B746F">
        <w:rPr>
          <w:rFonts w:ascii="Arial" w:hAnsi="Arial" w:cs="Arial"/>
        </w:rPr>
        <w:t>In some respects, there is overlap between policies and regulati</w:t>
      </w:r>
      <w:r w:rsidR="00B54BDB" w:rsidRPr="008B746F">
        <w:rPr>
          <w:rFonts w:ascii="Arial" w:hAnsi="Arial" w:cs="Arial"/>
        </w:rPr>
        <w:t>ons that would</w:t>
      </w:r>
      <w:r w:rsidR="00214AB6" w:rsidRPr="008B746F">
        <w:rPr>
          <w:rFonts w:ascii="Arial" w:hAnsi="Arial" w:cs="Arial"/>
        </w:rPr>
        <w:t xml:space="preserve"> begin to undo racially dispar</w:t>
      </w:r>
      <w:r w:rsidR="006346C5">
        <w:rPr>
          <w:rFonts w:ascii="Arial" w:hAnsi="Arial" w:cs="Arial"/>
        </w:rPr>
        <w:t>ate impacts and</w:t>
      </w:r>
      <w:r w:rsidR="00214AB6" w:rsidRPr="008B746F">
        <w:rPr>
          <w:rFonts w:ascii="Arial" w:hAnsi="Arial" w:cs="Arial"/>
        </w:rPr>
        <w:t xml:space="preserve"> anti-displacement policies.</w:t>
      </w:r>
    </w:p>
    <w:p w14:paraId="184CC193" w14:textId="70399383" w:rsidR="00214AB6" w:rsidRPr="008B746F" w:rsidRDefault="00214AB6" w:rsidP="00504108">
      <w:pPr>
        <w:spacing w:line="276" w:lineRule="auto"/>
        <w:ind w:left="720" w:hanging="360"/>
        <w:rPr>
          <w:rFonts w:ascii="Arial" w:hAnsi="Arial" w:cs="Arial"/>
        </w:rPr>
      </w:pPr>
    </w:p>
    <w:p w14:paraId="76FE0082" w14:textId="77777777" w:rsidR="00B644AC" w:rsidRPr="008B746F" w:rsidRDefault="00340655" w:rsidP="00504108">
      <w:pPr>
        <w:spacing w:line="276" w:lineRule="auto"/>
        <w:ind w:left="1080"/>
        <w:rPr>
          <w:rStyle w:val="markedcontent"/>
          <w:rFonts w:ascii="Arial" w:hAnsi="Arial" w:cs="Arial"/>
          <w:shd w:val="clear" w:color="auto" w:fill="FFFFFF"/>
        </w:rPr>
      </w:pPr>
      <w:r w:rsidRPr="008B746F">
        <w:rPr>
          <w:rFonts w:ascii="Arial" w:hAnsi="Arial" w:cs="Arial"/>
        </w:rPr>
        <w:t>In general, the</w:t>
      </w:r>
      <w:r w:rsidR="00F62D59" w:rsidRPr="008B746F">
        <w:rPr>
          <w:rFonts w:ascii="Arial" w:hAnsi="Arial" w:cs="Arial"/>
        </w:rPr>
        <w:t xml:space="preserve">se </w:t>
      </w:r>
      <w:r w:rsidR="00C75389" w:rsidRPr="008B746F">
        <w:rPr>
          <w:rFonts w:ascii="Arial" w:hAnsi="Arial" w:cs="Arial"/>
        </w:rPr>
        <w:t xml:space="preserve">proposed </w:t>
      </w:r>
      <w:r w:rsidR="00F62D59" w:rsidRPr="008B746F">
        <w:rPr>
          <w:rFonts w:ascii="Arial" w:hAnsi="Arial" w:cs="Arial"/>
        </w:rPr>
        <w:t>p</w:t>
      </w:r>
      <w:r w:rsidRPr="008B746F">
        <w:rPr>
          <w:rFonts w:ascii="Arial" w:hAnsi="Arial" w:cs="Arial"/>
        </w:rPr>
        <w:t xml:space="preserve">olicies and regulations </w:t>
      </w:r>
      <w:r w:rsidR="00B644AC" w:rsidRPr="008B746F">
        <w:rPr>
          <w:rFonts w:ascii="Arial" w:hAnsi="Arial" w:cs="Arial"/>
        </w:rPr>
        <w:t xml:space="preserve">are </w:t>
      </w:r>
      <w:r w:rsidR="00A75809" w:rsidRPr="008B746F">
        <w:rPr>
          <w:rStyle w:val="markedcontent"/>
          <w:rFonts w:ascii="Arial" w:hAnsi="Arial" w:cs="Arial"/>
          <w:shd w:val="clear" w:color="auto" w:fill="FFFFFF"/>
        </w:rPr>
        <w:t>organized under four broad categories:</w:t>
      </w:r>
    </w:p>
    <w:p w14:paraId="58046E5B" w14:textId="5B797C31" w:rsidR="00A75809" w:rsidRPr="008B746F" w:rsidRDefault="00A75809" w:rsidP="00504108">
      <w:pPr>
        <w:spacing w:line="276" w:lineRule="auto"/>
        <w:ind w:left="1440" w:hanging="360"/>
        <w:rPr>
          <w:rFonts w:ascii="Arial" w:hAnsi="Arial" w:cs="Arial"/>
          <w:shd w:val="clear" w:color="auto" w:fill="FFFFFF"/>
        </w:rPr>
      </w:pPr>
      <w:r w:rsidRPr="008B746F">
        <w:rPr>
          <w:rFonts w:ascii="inherit" w:hAnsi="inherit" w:cs="Helvetica"/>
          <w:shd w:val="clear" w:color="auto" w:fill="FFFFFF"/>
        </w:rPr>
        <w:br/>
      </w:r>
      <w:r w:rsidR="00B644AC" w:rsidRPr="008B746F">
        <w:rPr>
          <w:rStyle w:val="markedcontent"/>
          <w:rFonts w:ascii="Arial" w:hAnsi="Arial" w:cs="Arial"/>
          <w:shd w:val="clear" w:color="auto" w:fill="FFFFFF"/>
        </w:rPr>
        <w:t xml:space="preserve">1. </w:t>
      </w:r>
      <w:r w:rsidRPr="008B746F">
        <w:rPr>
          <w:rStyle w:val="markedcontent"/>
          <w:rFonts w:ascii="Arial" w:hAnsi="Arial" w:cs="Arial"/>
          <w:shd w:val="clear" w:color="auto" w:fill="FFFFFF"/>
        </w:rPr>
        <w:t>Increase affordable housing production</w:t>
      </w:r>
      <w:r w:rsidRPr="008B746F">
        <w:rPr>
          <w:rFonts w:ascii="inherit" w:hAnsi="inherit" w:cs="Helvetica"/>
          <w:shd w:val="clear" w:color="auto" w:fill="FFFFFF"/>
        </w:rPr>
        <w:br/>
      </w:r>
      <w:r w:rsidR="00B644AC" w:rsidRPr="008B746F">
        <w:rPr>
          <w:rStyle w:val="markedcontent"/>
          <w:rFonts w:ascii="Arial" w:hAnsi="Arial" w:cs="Arial"/>
          <w:shd w:val="clear" w:color="auto" w:fill="FFFFFF"/>
        </w:rPr>
        <w:t xml:space="preserve">2. </w:t>
      </w:r>
      <w:r w:rsidRPr="008B746F">
        <w:rPr>
          <w:rStyle w:val="markedcontent"/>
          <w:rFonts w:ascii="Arial" w:hAnsi="Arial" w:cs="Arial"/>
          <w:shd w:val="clear" w:color="auto" w:fill="FFFFFF"/>
        </w:rPr>
        <w:t>Preserve existing affordable housing</w:t>
      </w:r>
      <w:r w:rsidRPr="008B746F">
        <w:rPr>
          <w:rFonts w:ascii="inherit" w:hAnsi="inherit" w:cs="Helvetica"/>
          <w:shd w:val="clear" w:color="auto" w:fill="FFFFFF"/>
        </w:rPr>
        <w:br/>
      </w:r>
      <w:r w:rsidR="00B644AC" w:rsidRPr="008B746F">
        <w:rPr>
          <w:rStyle w:val="markedcontent"/>
          <w:rFonts w:ascii="Arial" w:hAnsi="Arial" w:cs="Arial"/>
          <w:shd w:val="clear" w:color="auto" w:fill="FFFFFF"/>
        </w:rPr>
        <w:t xml:space="preserve">3. </w:t>
      </w:r>
      <w:r w:rsidRPr="008B746F">
        <w:rPr>
          <w:rStyle w:val="markedcontent"/>
          <w:rFonts w:ascii="Arial" w:hAnsi="Arial" w:cs="Arial"/>
          <w:shd w:val="clear" w:color="auto" w:fill="FFFFFF"/>
        </w:rPr>
        <w:t>Protect existing communities and households</w:t>
      </w:r>
      <w:r w:rsidRPr="008B746F">
        <w:rPr>
          <w:rFonts w:ascii="inherit" w:hAnsi="inherit" w:cs="Helvetica"/>
          <w:shd w:val="clear" w:color="auto" w:fill="FFFFFF"/>
        </w:rPr>
        <w:br/>
      </w:r>
      <w:r w:rsidR="00B644AC" w:rsidRPr="008B746F">
        <w:rPr>
          <w:rStyle w:val="markedcontent"/>
          <w:rFonts w:ascii="Arial" w:hAnsi="Arial" w:cs="Arial"/>
          <w:shd w:val="clear" w:color="auto" w:fill="FFFFFF"/>
        </w:rPr>
        <w:t xml:space="preserve">4. </w:t>
      </w:r>
      <w:r w:rsidRPr="008B746F">
        <w:rPr>
          <w:rStyle w:val="markedcontent"/>
          <w:rFonts w:ascii="Arial" w:hAnsi="Arial" w:cs="Arial"/>
          <w:shd w:val="clear" w:color="auto" w:fill="FFFFFF"/>
        </w:rPr>
        <w:t>Ensure the benefits of investment and development are equitably distributed</w:t>
      </w:r>
    </w:p>
    <w:p w14:paraId="119A9F72" w14:textId="002B8836" w:rsidR="00495F30" w:rsidRPr="008B746F" w:rsidRDefault="00495F30" w:rsidP="00504108">
      <w:pPr>
        <w:spacing w:line="276" w:lineRule="auto"/>
        <w:ind w:left="1440" w:hanging="360"/>
        <w:rPr>
          <w:rFonts w:ascii="Arial" w:hAnsi="Arial" w:cs="Arial"/>
        </w:rPr>
      </w:pPr>
    </w:p>
    <w:p w14:paraId="13D190D0" w14:textId="17FB4BD4" w:rsidR="006017F9" w:rsidRPr="008B746F" w:rsidRDefault="00507879" w:rsidP="00504108">
      <w:pPr>
        <w:pStyle w:val="ListParagraph"/>
        <w:numPr>
          <w:ilvl w:val="0"/>
          <w:numId w:val="3"/>
        </w:numPr>
        <w:rPr>
          <w:rFonts w:ascii="Arial" w:hAnsi="Arial" w:cs="Arial"/>
        </w:rPr>
      </w:pPr>
      <w:r w:rsidRPr="008B746F">
        <w:rPr>
          <w:rFonts w:ascii="Arial" w:hAnsi="Arial" w:cs="Arial"/>
        </w:rPr>
        <w:t xml:space="preserve">In requiring a racial equity analysis, </w:t>
      </w:r>
      <w:r w:rsidR="006017F9" w:rsidRPr="008B746F">
        <w:rPr>
          <w:rFonts w:ascii="Arial" w:hAnsi="Arial" w:cs="Arial"/>
        </w:rPr>
        <w:t xml:space="preserve">ESSB 5693 also requires </w:t>
      </w:r>
      <w:r w:rsidR="006017F9" w:rsidRPr="008B746F">
        <w:rPr>
          <w:rFonts w:ascii="Arial" w:hAnsi="Arial" w:cs="Arial"/>
          <w:b/>
        </w:rPr>
        <w:t>a displacement analysis.</w:t>
      </w:r>
      <w:r w:rsidR="006017F9" w:rsidRPr="008B746F">
        <w:rPr>
          <w:rFonts w:ascii="Arial" w:hAnsi="Arial" w:cs="Arial"/>
        </w:rPr>
        <w:t xml:space="preserve">   This includes </w:t>
      </w:r>
      <w:r w:rsidRPr="008B746F">
        <w:rPr>
          <w:rFonts w:ascii="Arial" w:hAnsi="Arial" w:cs="Arial"/>
        </w:rPr>
        <w:t xml:space="preserve">identifying areas at high risk of displacement and </w:t>
      </w:r>
      <w:r w:rsidR="006017F9" w:rsidRPr="008B746F">
        <w:rPr>
          <w:rFonts w:ascii="Arial" w:hAnsi="Arial" w:cs="Arial"/>
        </w:rPr>
        <w:t>developing anti-displacement strategies to ensure there will be “no net displacement of very low, low, or moderate-income households</w:t>
      </w:r>
      <w:r w:rsidR="001C61E2">
        <w:rPr>
          <w:rFonts w:ascii="Arial" w:hAnsi="Arial" w:cs="Arial"/>
        </w:rPr>
        <w:t>”</w:t>
      </w:r>
      <w:r w:rsidR="006017F9" w:rsidRPr="008B746F">
        <w:rPr>
          <w:rFonts w:ascii="Arial" w:hAnsi="Arial" w:cs="Arial"/>
        </w:rPr>
        <w:t xml:space="preserve">, as defined in RCW 43.63A.510, </w:t>
      </w:r>
      <w:r w:rsidR="006017F9" w:rsidRPr="008B746F">
        <w:rPr>
          <w:rFonts w:ascii="Arial" w:hAnsi="Arial" w:cs="Arial"/>
          <w:b/>
          <w:bCs/>
        </w:rPr>
        <w:t>or</w:t>
      </w:r>
      <w:r w:rsidR="006017F9" w:rsidRPr="008B746F">
        <w:rPr>
          <w:rFonts w:ascii="Arial" w:hAnsi="Arial" w:cs="Arial"/>
        </w:rPr>
        <w:t xml:space="preserve"> individuals from racial, ethnic, and religious communities which have been subject to discriminator</w:t>
      </w:r>
      <w:r w:rsidR="00F40C49" w:rsidRPr="008B746F">
        <w:rPr>
          <w:rFonts w:ascii="Arial" w:hAnsi="Arial" w:cs="Arial"/>
        </w:rPr>
        <w:t>y housing policies in the past.</w:t>
      </w:r>
    </w:p>
    <w:p w14:paraId="0955E7F7" w14:textId="77777777" w:rsidR="00786EBF" w:rsidRPr="008B746F" w:rsidRDefault="00786EBF" w:rsidP="00504108">
      <w:pPr>
        <w:pStyle w:val="ListParagraph"/>
        <w:ind w:left="360" w:hanging="360"/>
        <w:rPr>
          <w:rFonts w:ascii="Arial" w:hAnsi="Arial" w:cs="Arial"/>
        </w:rPr>
      </w:pPr>
    </w:p>
    <w:p w14:paraId="0A3FDD87" w14:textId="62CCF243" w:rsidR="00EF7707" w:rsidRPr="008B746F" w:rsidRDefault="00786EBF" w:rsidP="00504108">
      <w:pPr>
        <w:pStyle w:val="ListParagraph"/>
        <w:numPr>
          <w:ilvl w:val="0"/>
          <w:numId w:val="3"/>
        </w:numPr>
        <w:rPr>
          <w:rFonts w:ascii="Arial" w:hAnsi="Arial" w:cs="Arial"/>
        </w:rPr>
      </w:pPr>
      <w:r w:rsidRPr="008B746F">
        <w:rPr>
          <w:rFonts w:ascii="Arial" w:hAnsi="Arial" w:cs="Arial"/>
        </w:rPr>
        <w:t>Di</w:t>
      </w:r>
      <w:r w:rsidR="00B42443" w:rsidRPr="008B746F">
        <w:rPr>
          <w:rFonts w:ascii="Arial" w:hAnsi="Arial" w:cs="Arial"/>
        </w:rPr>
        <w:t>splacement of lower income and minority neighborhood</w:t>
      </w:r>
      <w:r w:rsidR="001C61E2">
        <w:rPr>
          <w:rFonts w:ascii="Arial" w:hAnsi="Arial" w:cs="Arial"/>
        </w:rPr>
        <w:t>s</w:t>
      </w:r>
      <w:r w:rsidR="00B42443" w:rsidRPr="008B746F">
        <w:rPr>
          <w:rFonts w:ascii="Arial" w:hAnsi="Arial" w:cs="Arial"/>
        </w:rPr>
        <w:t xml:space="preserve"> and households has </w:t>
      </w:r>
      <w:r w:rsidR="006017F9" w:rsidRPr="008B746F">
        <w:rPr>
          <w:rFonts w:ascii="Arial" w:hAnsi="Arial" w:cs="Arial"/>
        </w:rPr>
        <w:t>historically occurred</w:t>
      </w:r>
      <w:r w:rsidR="00B42443" w:rsidRPr="008B746F">
        <w:rPr>
          <w:rFonts w:ascii="Arial" w:hAnsi="Arial" w:cs="Arial"/>
        </w:rPr>
        <w:t xml:space="preserve">, </w:t>
      </w:r>
      <w:r w:rsidRPr="008B746F">
        <w:rPr>
          <w:rFonts w:ascii="Arial" w:hAnsi="Arial" w:cs="Arial"/>
        </w:rPr>
        <w:t>often as a direct result of government actions.</w:t>
      </w:r>
      <w:r w:rsidR="00EF7707" w:rsidRPr="008B746F">
        <w:rPr>
          <w:rFonts w:ascii="Arial" w:hAnsi="Arial" w:cs="Arial"/>
        </w:rPr>
        <w:t xml:space="preserve"> </w:t>
      </w:r>
      <w:r w:rsidRPr="008B746F">
        <w:rPr>
          <w:rFonts w:ascii="Arial" w:hAnsi="Arial" w:cs="Arial"/>
        </w:rPr>
        <w:t xml:space="preserve">However, even the private market can drive displacement. </w:t>
      </w:r>
    </w:p>
    <w:p w14:paraId="37F16DB9" w14:textId="77777777" w:rsidR="00EF7707" w:rsidRPr="008B746F" w:rsidRDefault="00EF7707" w:rsidP="00504108">
      <w:pPr>
        <w:pStyle w:val="ListParagraph"/>
        <w:ind w:hanging="360"/>
        <w:rPr>
          <w:rFonts w:ascii="Arial" w:hAnsi="Arial" w:cs="Arial"/>
        </w:rPr>
      </w:pPr>
    </w:p>
    <w:p w14:paraId="31C6356B" w14:textId="74536833" w:rsidR="009A2252" w:rsidRPr="008B746F" w:rsidRDefault="00786EBF" w:rsidP="00504108">
      <w:pPr>
        <w:pStyle w:val="ListParagraph"/>
        <w:spacing w:after="0"/>
        <w:ind w:left="360"/>
        <w:rPr>
          <w:rFonts w:ascii="Arial" w:hAnsi="Arial" w:cs="Arial"/>
        </w:rPr>
      </w:pPr>
      <w:r w:rsidRPr="008B746F">
        <w:rPr>
          <w:rFonts w:ascii="Arial" w:hAnsi="Arial" w:cs="Arial"/>
        </w:rPr>
        <w:t>T</w:t>
      </w:r>
      <w:r w:rsidR="00B42443" w:rsidRPr="008B746F">
        <w:rPr>
          <w:rFonts w:ascii="Arial" w:hAnsi="Arial" w:cs="Arial"/>
        </w:rPr>
        <w:t>he growth and cost of living in the</w:t>
      </w:r>
      <w:r w:rsidR="00077B81" w:rsidRPr="008B746F">
        <w:rPr>
          <w:rFonts w:ascii="Arial" w:hAnsi="Arial" w:cs="Arial"/>
        </w:rPr>
        <w:t xml:space="preserve"> </w:t>
      </w:r>
      <w:r w:rsidR="00B42443" w:rsidRPr="008B746F">
        <w:rPr>
          <w:rFonts w:ascii="Arial" w:hAnsi="Arial" w:cs="Arial"/>
        </w:rPr>
        <w:t xml:space="preserve">Region continues to place </w:t>
      </w:r>
      <w:r w:rsidR="006346C5">
        <w:rPr>
          <w:rFonts w:ascii="Arial" w:hAnsi="Arial" w:cs="Arial"/>
        </w:rPr>
        <w:t xml:space="preserve">many households </w:t>
      </w:r>
      <w:r w:rsidR="00077B81" w:rsidRPr="008B746F">
        <w:rPr>
          <w:rFonts w:ascii="Arial" w:hAnsi="Arial" w:cs="Arial"/>
        </w:rPr>
        <w:t xml:space="preserve">at a serious threat of being displaced from their communities. </w:t>
      </w:r>
      <w:r w:rsidR="009A54C9" w:rsidRPr="008B746F">
        <w:rPr>
          <w:rFonts w:ascii="Arial" w:hAnsi="Arial" w:cs="Arial"/>
        </w:rPr>
        <w:t>There are substantial disparities in housing access between white and person of color households, underscoring the ongoing effects of systemic racism in housing. People of color, on average, have lower incomes, are more likely to rent, and are more likely to be cost-burdened than white households</w:t>
      </w:r>
      <w:r w:rsidR="009A2252" w:rsidRPr="008B746F">
        <w:rPr>
          <w:rFonts w:ascii="Arial" w:hAnsi="Arial" w:cs="Arial"/>
        </w:rPr>
        <w:t xml:space="preserve"> and are m</w:t>
      </w:r>
      <w:r w:rsidRPr="008B746F">
        <w:rPr>
          <w:rFonts w:ascii="Arial" w:hAnsi="Arial" w:cs="Arial"/>
        </w:rPr>
        <w:t>ore susceptible to displacement</w:t>
      </w:r>
      <w:r w:rsidR="008B746F" w:rsidRPr="008B746F">
        <w:rPr>
          <w:rFonts w:ascii="Arial" w:hAnsi="Arial" w:cs="Arial"/>
        </w:rPr>
        <w:t>.</w:t>
      </w:r>
    </w:p>
    <w:p w14:paraId="1ECA77DA" w14:textId="77777777" w:rsidR="00A75809" w:rsidRPr="008B746F" w:rsidRDefault="00A75809" w:rsidP="00504108">
      <w:pPr>
        <w:pStyle w:val="ListParagraph"/>
        <w:shd w:val="clear" w:color="auto" w:fill="FFFFFF"/>
        <w:ind w:left="360" w:hanging="360"/>
        <w:rPr>
          <w:rFonts w:ascii="Arial" w:hAnsi="Arial" w:cs="Arial"/>
        </w:rPr>
      </w:pPr>
    </w:p>
    <w:p w14:paraId="52D14F1D" w14:textId="7202D62F" w:rsidR="00A75809" w:rsidRDefault="00A75809" w:rsidP="00504108">
      <w:pPr>
        <w:pStyle w:val="ListParagraph"/>
        <w:numPr>
          <w:ilvl w:val="0"/>
          <w:numId w:val="3"/>
        </w:numPr>
        <w:rPr>
          <w:rFonts w:ascii="Arial" w:hAnsi="Arial" w:cs="Arial"/>
        </w:rPr>
      </w:pPr>
      <w:r w:rsidRPr="008B746F">
        <w:rPr>
          <w:rFonts w:ascii="Arial" w:hAnsi="Arial" w:cs="Arial"/>
        </w:rPr>
        <w:t xml:space="preserve">“Displacement” refers to instances where a household is forced or pressured to move from their home by factors outside of their control.  Displacement can take several forms </w:t>
      </w:r>
      <w:r w:rsidR="00F44F37">
        <w:rPr>
          <w:rFonts w:ascii="Arial" w:hAnsi="Arial" w:cs="Arial"/>
        </w:rPr>
        <w:t>including</w:t>
      </w:r>
    </w:p>
    <w:p w14:paraId="71DFAC5A" w14:textId="77777777" w:rsidR="00F44F37" w:rsidRPr="00F44F37" w:rsidRDefault="00F44F37" w:rsidP="00F44F37">
      <w:pPr>
        <w:pStyle w:val="ListParagraph"/>
        <w:rPr>
          <w:rFonts w:ascii="Arial" w:hAnsi="Arial" w:cs="Arial"/>
        </w:rPr>
      </w:pPr>
    </w:p>
    <w:p w14:paraId="0D4DAA9A" w14:textId="48550740" w:rsidR="00A75809" w:rsidRPr="008B746F" w:rsidRDefault="00A75809" w:rsidP="00CB22BE">
      <w:pPr>
        <w:pStyle w:val="ListParagraph"/>
        <w:numPr>
          <w:ilvl w:val="0"/>
          <w:numId w:val="22"/>
        </w:numPr>
        <w:shd w:val="clear" w:color="auto" w:fill="FFFFFF"/>
        <w:ind w:left="1080"/>
        <w:rPr>
          <w:rFonts w:ascii="Arial" w:hAnsi="Arial" w:cs="Arial"/>
        </w:rPr>
      </w:pPr>
      <w:r w:rsidRPr="008B746F">
        <w:rPr>
          <w:rFonts w:ascii="Arial" w:hAnsi="Arial" w:cs="Arial"/>
        </w:rPr>
        <w:t>Economic displacement: Displacement due to inability to afford rising rents or costs of homeownership like property taxes.</w:t>
      </w:r>
    </w:p>
    <w:p w14:paraId="67BAC808" w14:textId="0A7FEB7E" w:rsidR="00A75809" w:rsidRPr="008B746F" w:rsidRDefault="00A75809" w:rsidP="00CB22BE">
      <w:pPr>
        <w:pStyle w:val="ListParagraph"/>
        <w:numPr>
          <w:ilvl w:val="0"/>
          <w:numId w:val="22"/>
        </w:numPr>
        <w:shd w:val="clear" w:color="auto" w:fill="FFFFFF"/>
        <w:ind w:left="1080"/>
        <w:rPr>
          <w:rFonts w:ascii="Arial" w:hAnsi="Arial" w:cs="Arial"/>
        </w:rPr>
      </w:pPr>
      <w:r w:rsidRPr="008B746F">
        <w:rPr>
          <w:rFonts w:ascii="Arial" w:hAnsi="Arial" w:cs="Arial"/>
        </w:rPr>
        <w:t>Physical displacement: Displacement as a result of eviction, acquisition, rehabilitation or demolition of property, or the expiration of covenants on rent-or income-restricted housing.</w:t>
      </w:r>
    </w:p>
    <w:p w14:paraId="155D896C" w14:textId="38D8D839" w:rsidR="00A75809" w:rsidRPr="008B746F" w:rsidRDefault="00A75809" w:rsidP="00CB22BE">
      <w:pPr>
        <w:pStyle w:val="ListParagraph"/>
        <w:numPr>
          <w:ilvl w:val="0"/>
          <w:numId w:val="22"/>
        </w:numPr>
        <w:shd w:val="clear" w:color="auto" w:fill="FFFFFF"/>
        <w:ind w:left="1080"/>
        <w:rPr>
          <w:rFonts w:ascii="Arial" w:hAnsi="Arial" w:cs="Arial"/>
        </w:rPr>
      </w:pPr>
      <w:r w:rsidRPr="008B746F">
        <w:rPr>
          <w:rFonts w:ascii="Arial" w:hAnsi="Arial" w:cs="Arial"/>
        </w:rPr>
        <w:t>Cultural displacement: Residents are compelled to move because the people and institutions that make up their cultural community have left the area.</w:t>
      </w:r>
    </w:p>
    <w:p w14:paraId="71EBCC0F" w14:textId="77777777" w:rsidR="00A75809" w:rsidRPr="008B746F" w:rsidRDefault="00A75809" w:rsidP="00A75809">
      <w:pPr>
        <w:pStyle w:val="ListParagraph"/>
        <w:shd w:val="clear" w:color="auto" w:fill="FFFFFF"/>
        <w:ind w:left="1440"/>
        <w:rPr>
          <w:rFonts w:ascii="Arial" w:hAnsi="Arial" w:cs="Arial"/>
        </w:rPr>
      </w:pPr>
    </w:p>
    <w:p w14:paraId="3E8A8A45" w14:textId="42312FF7" w:rsidR="00A75809" w:rsidRPr="008B746F" w:rsidRDefault="00A75809" w:rsidP="00CB22BE">
      <w:pPr>
        <w:pStyle w:val="ListParagraph"/>
        <w:shd w:val="clear" w:color="auto" w:fill="FFFFFF"/>
        <w:ind w:left="360"/>
        <w:rPr>
          <w:rFonts w:ascii="Arial" w:hAnsi="Arial" w:cs="Arial"/>
        </w:rPr>
      </w:pPr>
      <w:r w:rsidRPr="008B746F">
        <w:rPr>
          <w:rFonts w:ascii="Arial" w:hAnsi="Arial" w:cs="Arial"/>
        </w:rPr>
        <w:t>Displacement can have a life-changing negative effect on households that are directly impacted. It can also disrupt the social fabric and networks of trust and support that existing within a community.</w:t>
      </w:r>
    </w:p>
    <w:p w14:paraId="730D6FA7" w14:textId="711DCBDF" w:rsidR="004A23B9" w:rsidRPr="008B746F" w:rsidRDefault="004A23B9" w:rsidP="00CB22BE">
      <w:pPr>
        <w:shd w:val="clear" w:color="auto" w:fill="FFFFFF"/>
        <w:ind w:left="360" w:hanging="360"/>
        <w:rPr>
          <w:rFonts w:ascii="Arial" w:hAnsi="Arial" w:cs="Arial"/>
        </w:rPr>
      </w:pPr>
    </w:p>
    <w:p w14:paraId="31A2B87D" w14:textId="531C2D34" w:rsidR="00B42443" w:rsidRPr="008B746F" w:rsidRDefault="009A2252" w:rsidP="00CB22BE">
      <w:pPr>
        <w:pStyle w:val="ListParagraph"/>
        <w:numPr>
          <w:ilvl w:val="0"/>
          <w:numId w:val="3"/>
        </w:numPr>
        <w:rPr>
          <w:rFonts w:ascii="Arial" w:hAnsi="Arial" w:cs="Arial"/>
          <w:b/>
        </w:rPr>
      </w:pPr>
      <w:r w:rsidRPr="008B746F">
        <w:rPr>
          <w:rFonts w:ascii="Arial" w:hAnsi="Arial" w:cs="Arial"/>
        </w:rPr>
        <w:t>The f</w:t>
      </w:r>
      <w:r w:rsidR="00B42443" w:rsidRPr="008B746F">
        <w:rPr>
          <w:rFonts w:ascii="Arial" w:hAnsi="Arial" w:cs="Arial"/>
        </w:rPr>
        <w:t>ollowing summarizes the process used to conduct</w:t>
      </w:r>
      <w:r w:rsidRPr="008B746F">
        <w:rPr>
          <w:rFonts w:ascii="Arial" w:hAnsi="Arial" w:cs="Arial"/>
        </w:rPr>
        <w:t xml:space="preserve"> the</w:t>
      </w:r>
      <w:r w:rsidR="00B42443" w:rsidRPr="008B746F">
        <w:rPr>
          <w:rFonts w:ascii="Arial" w:hAnsi="Arial" w:cs="Arial"/>
        </w:rPr>
        <w:t xml:space="preserve"> </w:t>
      </w:r>
      <w:r w:rsidR="00B804AB">
        <w:rPr>
          <w:rFonts w:ascii="Arial" w:hAnsi="Arial" w:cs="Arial"/>
        </w:rPr>
        <w:t xml:space="preserve">displacement </w:t>
      </w:r>
      <w:r w:rsidR="00B42443" w:rsidRPr="008B746F">
        <w:rPr>
          <w:rFonts w:ascii="Arial" w:hAnsi="Arial" w:cs="Arial"/>
        </w:rPr>
        <w:t>analysis and related findings</w:t>
      </w:r>
      <w:r w:rsidRPr="008B746F">
        <w:rPr>
          <w:rFonts w:ascii="Arial" w:hAnsi="Arial" w:cs="Arial"/>
        </w:rPr>
        <w:t xml:space="preserve"> pertaining to displacement</w:t>
      </w:r>
      <w:r w:rsidR="00B42443" w:rsidRPr="008B746F">
        <w:rPr>
          <w:rFonts w:ascii="Arial" w:hAnsi="Arial" w:cs="Arial"/>
        </w:rPr>
        <w:t xml:space="preserve">.  A full discussion of the process and findings is contained in the Racial Equity Analysis Report </w:t>
      </w:r>
      <w:r w:rsidR="00B42443" w:rsidRPr="008B746F">
        <w:rPr>
          <w:rFonts w:ascii="Arial" w:hAnsi="Arial" w:cs="Arial"/>
          <w:b/>
        </w:rPr>
        <w:t>(Exhibit</w:t>
      </w:r>
      <w:r w:rsidR="001C61E2">
        <w:rPr>
          <w:rFonts w:ascii="Arial" w:hAnsi="Arial" w:cs="Arial"/>
          <w:b/>
        </w:rPr>
        <w:t xml:space="preserve"> 1</w:t>
      </w:r>
      <w:r w:rsidRPr="008B746F">
        <w:rPr>
          <w:rFonts w:ascii="Arial" w:hAnsi="Arial" w:cs="Arial"/>
          <w:b/>
        </w:rPr>
        <w:t>)</w:t>
      </w:r>
      <w:r w:rsidR="00B56336" w:rsidRPr="008B746F">
        <w:rPr>
          <w:rFonts w:ascii="Arial" w:hAnsi="Arial" w:cs="Arial"/>
          <w:b/>
        </w:rPr>
        <w:t>.</w:t>
      </w:r>
    </w:p>
    <w:p w14:paraId="6A43AB92" w14:textId="3712C257" w:rsidR="00B42443" w:rsidRPr="008B746F" w:rsidRDefault="00B42443" w:rsidP="009A2252">
      <w:pPr>
        <w:pStyle w:val="ListParagraph"/>
        <w:rPr>
          <w:rFonts w:ascii="Arial" w:hAnsi="Arial" w:cs="Arial"/>
          <w:b/>
        </w:rPr>
      </w:pPr>
    </w:p>
    <w:p w14:paraId="26ECC027" w14:textId="1438FD27" w:rsidR="009A2252" w:rsidRPr="008B746F" w:rsidRDefault="004A23B9" w:rsidP="007415DA">
      <w:pPr>
        <w:pStyle w:val="ListParagraph"/>
        <w:numPr>
          <w:ilvl w:val="0"/>
          <w:numId w:val="11"/>
        </w:numPr>
        <w:rPr>
          <w:rFonts w:ascii="Arial" w:hAnsi="Arial" w:cs="Arial"/>
          <w:b/>
          <w:u w:val="single"/>
        </w:rPr>
      </w:pPr>
      <w:r w:rsidRPr="008B746F">
        <w:rPr>
          <w:rFonts w:ascii="Arial" w:hAnsi="Arial" w:cs="Arial"/>
          <w:b/>
          <w:u w:val="single"/>
        </w:rPr>
        <w:lastRenderedPageBreak/>
        <w:t>Identify areas that may be at higher risk of displacement from market forces that occur with changes to zoning development regulat</w:t>
      </w:r>
      <w:r w:rsidR="009A2252" w:rsidRPr="008B746F">
        <w:rPr>
          <w:rFonts w:ascii="Arial" w:hAnsi="Arial" w:cs="Arial"/>
          <w:b/>
          <w:u w:val="single"/>
        </w:rPr>
        <w:t>ions and development regulations.</w:t>
      </w:r>
      <w:r w:rsidR="0000786D" w:rsidRPr="0000786D">
        <w:rPr>
          <w:rFonts w:ascii="Arial" w:hAnsi="Arial" w:cs="Arial"/>
        </w:rPr>
        <w:t xml:space="preserve"> (RCW 36.70A.070(g))</w:t>
      </w:r>
    </w:p>
    <w:p w14:paraId="7F8C2BDB" w14:textId="77777777" w:rsidR="008538A2" w:rsidRPr="008B746F" w:rsidRDefault="008538A2" w:rsidP="008538A2">
      <w:pPr>
        <w:pStyle w:val="ListParagraph"/>
        <w:ind w:left="1080"/>
        <w:rPr>
          <w:rFonts w:ascii="Arial" w:hAnsi="Arial" w:cs="Arial"/>
        </w:rPr>
      </w:pPr>
    </w:p>
    <w:p w14:paraId="683378E0" w14:textId="1EA6CF8F" w:rsidR="009A2252" w:rsidRPr="008B746F" w:rsidRDefault="008538A2" w:rsidP="00A75809">
      <w:pPr>
        <w:pStyle w:val="ListParagraph"/>
        <w:ind w:left="1080"/>
        <w:rPr>
          <w:rFonts w:ascii="Arial" w:hAnsi="Arial" w:cs="Arial"/>
        </w:rPr>
      </w:pPr>
      <w:r w:rsidRPr="008B746F">
        <w:rPr>
          <w:rFonts w:ascii="Arial" w:hAnsi="Arial" w:cs="Arial"/>
        </w:rPr>
        <w:t xml:space="preserve">In evaluating areas that may be at higher risk of displacement, the City relied on information available through existing analyses done by the Puget Sound Regional Council </w:t>
      </w:r>
      <w:r w:rsidR="00515190" w:rsidRPr="008B746F">
        <w:rPr>
          <w:rFonts w:ascii="Arial" w:hAnsi="Arial" w:cs="Arial"/>
        </w:rPr>
        <w:t>(PSRC)</w:t>
      </w:r>
      <w:r w:rsidRPr="008B746F">
        <w:rPr>
          <w:rFonts w:ascii="Arial" w:hAnsi="Arial" w:cs="Arial"/>
        </w:rPr>
        <w:t>.</w:t>
      </w:r>
      <w:r w:rsidR="00515190" w:rsidRPr="008B746F">
        <w:rPr>
          <w:rFonts w:ascii="Arial" w:hAnsi="Arial" w:cs="Arial"/>
        </w:rPr>
        <w:t xml:space="preserve">  This analysis was supplemented with community engagement.</w:t>
      </w:r>
    </w:p>
    <w:p w14:paraId="5DF8B0DC" w14:textId="05B7F386" w:rsidR="00515190" w:rsidRPr="008B746F" w:rsidRDefault="00515190" w:rsidP="00A75809">
      <w:pPr>
        <w:spacing w:line="259" w:lineRule="auto"/>
        <w:ind w:left="1080"/>
        <w:rPr>
          <w:rFonts w:ascii="Arial" w:hAnsi="Arial" w:cs="Arial"/>
          <w:b/>
          <w:u w:val="single"/>
        </w:rPr>
      </w:pPr>
      <w:r w:rsidRPr="008B746F">
        <w:rPr>
          <w:rFonts w:ascii="Arial" w:hAnsi="Arial" w:cs="Arial"/>
          <w:b/>
          <w:u w:val="single"/>
        </w:rPr>
        <w:t>Puget Sound Regional Council</w:t>
      </w:r>
      <w:r w:rsidR="00267B47">
        <w:rPr>
          <w:rFonts w:ascii="Arial" w:hAnsi="Arial" w:cs="Arial"/>
          <w:b/>
          <w:u w:val="single"/>
        </w:rPr>
        <w:t xml:space="preserve"> (PSRC) - </w:t>
      </w:r>
      <w:r w:rsidR="00460B86">
        <w:rPr>
          <w:rFonts w:ascii="Arial" w:hAnsi="Arial" w:cs="Arial"/>
          <w:b/>
          <w:u w:val="single"/>
        </w:rPr>
        <w:t>Displacement Risk Map</w:t>
      </w:r>
    </w:p>
    <w:p w14:paraId="6B4D2135" w14:textId="77777777" w:rsidR="004E65A2" w:rsidRDefault="00A75809" w:rsidP="00A75809">
      <w:pPr>
        <w:spacing w:line="259" w:lineRule="auto"/>
        <w:ind w:left="1080"/>
        <w:rPr>
          <w:rFonts w:ascii="Arial" w:hAnsi="Arial" w:cs="Arial"/>
          <w:shd w:val="clear" w:color="auto" w:fill="FFFFFF"/>
        </w:rPr>
      </w:pPr>
      <w:r w:rsidRPr="008B746F">
        <w:rPr>
          <w:rFonts w:ascii="Arial" w:hAnsi="Arial" w:cs="Arial"/>
        </w:rPr>
        <w:t xml:space="preserve">The Puget Sound Regional Council </w:t>
      </w:r>
      <w:r w:rsidR="004E65A2">
        <w:rPr>
          <w:rFonts w:ascii="Arial" w:hAnsi="Arial" w:cs="Arial"/>
        </w:rPr>
        <w:t xml:space="preserve">(PSRC) </w:t>
      </w:r>
      <w:r w:rsidR="00151500" w:rsidRPr="008B746F">
        <w:rPr>
          <w:rFonts w:ascii="Arial" w:hAnsi="Arial" w:cs="Arial"/>
        </w:rPr>
        <w:t xml:space="preserve">has a </w:t>
      </w:r>
      <w:r w:rsidR="00151500" w:rsidRPr="008B746F">
        <w:rPr>
          <w:rFonts w:ascii="Arial" w:hAnsi="Arial" w:cs="Arial"/>
          <w:shd w:val="clear" w:color="auto" w:fill="FFFFFF"/>
        </w:rPr>
        <w:t>Displacement Risk Map</w:t>
      </w:r>
      <w:r w:rsidR="00C11447" w:rsidRPr="008B746F">
        <w:rPr>
          <w:rFonts w:ascii="Arial" w:hAnsi="Arial" w:cs="Arial"/>
          <w:shd w:val="clear" w:color="auto" w:fill="FFFFFF"/>
        </w:rPr>
        <w:t xml:space="preserve"> </w:t>
      </w:r>
      <w:hyperlink r:id="rId11" w:history="1">
        <w:r w:rsidR="00C11447" w:rsidRPr="008B746F">
          <w:rPr>
            <w:rFonts w:ascii="Arial" w:hAnsi="Arial" w:cs="Arial"/>
            <w:color w:val="0000FF"/>
            <w:u w:val="single"/>
          </w:rPr>
          <w:t>Displacement Risk (arcgis.com)</w:t>
        </w:r>
      </w:hyperlink>
      <w:r w:rsidR="00C11447" w:rsidRPr="008B746F">
        <w:rPr>
          <w:rFonts w:ascii="Arial" w:hAnsi="Arial" w:cs="Arial"/>
        </w:rPr>
        <w:t xml:space="preserve"> </w:t>
      </w:r>
      <w:r w:rsidR="00C11447" w:rsidRPr="008B746F">
        <w:rPr>
          <w:rFonts w:ascii="Arial" w:hAnsi="Arial" w:cs="Arial"/>
          <w:shd w:val="clear" w:color="auto" w:fill="FFFFFF"/>
        </w:rPr>
        <w:t>i</w:t>
      </w:r>
      <w:r w:rsidR="004A23B9" w:rsidRPr="008B746F">
        <w:rPr>
          <w:rFonts w:ascii="Arial" w:hAnsi="Arial" w:cs="Arial"/>
          <w:shd w:val="clear" w:color="auto" w:fill="FFFFFF"/>
        </w:rPr>
        <w:t xml:space="preserve">dentifying high-risk </w:t>
      </w:r>
      <w:r w:rsidR="00151500" w:rsidRPr="008B746F">
        <w:rPr>
          <w:rFonts w:ascii="Arial" w:hAnsi="Arial" w:cs="Arial"/>
          <w:shd w:val="clear" w:color="auto" w:fill="FFFFFF"/>
        </w:rPr>
        <w:t>displacement areas</w:t>
      </w:r>
      <w:r w:rsidR="004A23B9" w:rsidRPr="008B746F">
        <w:rPr>
          <w:rFonts w:ascii="Arial" w:hAnsi="Arial" w:cs="Arial"/>
          <w:shd w:val="clear" w:color="auto" w:fill="FFFFFF"/>
        </w:rPr>
        <w:t xml:space="preserve"> in </w:t>
      </w:r>
      <w:r w:rsidR="00151500" w:rsidRPr="008B746F">
        <w:rPr>
          <w:rFonts w:ascii="Arial" w:hAnsi="Arial" w:cs="Arial"/>
          <w:shd w:val="clear" w:color="auto" w:fill="FFFFFF"/>
        </w:rPr>
        <w:t>the Central Puget Sound region.</w:t>
      </w:r>
      <w:r w:rsidR="004A23B9" w:rsidRPr="008B746F">
        <w:rPr>
          <w:rFonts w:ascii="Arial" w:hAnsi="Arial" w:cs="Arial"/>
          <w:shd w:val="clear" w:color="auto" w:fill="FFFFFF"/>
        </w:rPr>
        <w:t xml:space="preserve"> </w:t>
      </w:r>
      <w:r w:rsidR="0085656E" w:rsidRPr="008B746F">
        <w:rPr>
          <w:rFonts w:ascii="Arial" w:hAnsi="Arial" w:cs="Arial"/>
          <w:shd w:val="clear" w:color="auto" w:fill="FFFFFF"/>
        </w:rPr>
        <w:t xml:space="preserve">  </w:t>
      </w:r>
      <w:r w:rsidR="004E65A2">
        <w:rPr>
          <w:rFonts w:ascii="Arial" w:hAnsi="Arial" w:cs="Arial"/>
          <w:shd w:val="clear" w:color="auto" w:fill="FFFFFF"/>
        </w:rPr>
        <w:t>The PSRC</w:t>
      </w:r>
      <w:r w:rsidR="004E65A2" w:rsidRPr="004E65A2">
        <w:rPr>
          <w:rFonts w:ascii="Arial" w:hAnsi="Arial" w:cs="Arial"/>
          <w:shd w:val="clear" w:color="auto" w:fill="FFFFFF"/>
        </w:rPr>
        <w:t xml:space="preserve"> </w:t>
      </w:r>
      <w:r w:rsidR="004E65A2" w:rsidRPr="008B746F">
        <w:rPr>
          <w:rFonts w:ascii="Arial" w:hAnsi="Arial" w:cs="Arial"/>
          <w:shd w:val="clear" w:color="auto" w:fill="FFFFFF"/>
        </w:rPr>
        <w:t>Displacement Risk Map</w:t>
      </w:r>
      <w:r w:rsidR="004E65A2">
        <w:rPr>
          <w:rFonts w:ascii="Arial" w:hAnsi="Arial" w:cs="Arial"/>
          <w:shd w:val="clear" w:color="auto" w:fill="FFFFFF"/>
        </w:rPr>
        <w:t xml:space="preserve"> categorizes census tracts into one of four categories regarding displacement risk: </w:t>
      </w:r>
    </w:p>
    <w:p w14:paraId="60A9A8E5" w14:textId="77777777" w:rsidR="004E65A2" w:rsidRDefault="004E65A2" w:rsidP="004E65A2">
      <w:pPr>
        <w:spacing w:line="259" w:lineRule="auto"/>
        <w:ind w:left="2160"/>
        <w:rPr>
          <w:rFonts w:ascii="Arial" w:hAnsi="Arial" w:cs="Arial"/>
          <w:shd w:val="clear" w:color="auto" w:fill="FFFFFF"/>
        </w:rPr>
      </w:pPr>
    </w:p>
    <w:p w14:paraId="6C87B06C" w14:textId="1D7AFB6D" w:rsidR="000E0426" w:rsidRPr="00267B47" w:rsidRDefault="004E65A2" w:rsidP="004E65A2">
      <w:pPr>
        <w:pStyle w:val="ListParagraph"/>
        <w:numPr>
          <w:ilvl w:val="0"/>
          <w:numId w:val="26"/>
        </w:numPr>
        <w:spacing w:line="259" w:lineRule="auto"/>
        <w:rPr>
          <w:rFonts w:ascii="Arial" w:hAnsi="Arial" w:cs="Arial"/>
          <w:sz w:val="20"/>
          <w:szCs w:val="20"/>
          <w:shd w:val="clear" w:color="auto" w:fill="FFFFFF"/>
        </w:rPr>
      </w:pPr>
      <w:r w:rsidRPr="00267B47">
        <w:rPr>
          <w:rFonts w:ascii="Arial" w:hAnsi="Arial" w:cs="Arial"/>
          <w:sz w:val="20"/>
          <w:szCs w:val="20"/>
          <w:shd w:val="clear" w:color="auto" w:fill="FFFFFF"/>
        </w:rPr>
        <w:t>Lower</w:t>
      </w:r>
    </w:p>
    <w:p w14:paraId="120C4EEE" w14:textId="3E83DC42" w:rsidR="004E65A2" w:rsidRPr="00267B47" w:rsidRDefault="004E65A2" w:rsidP="004E65A2">
      <w:pPr>
        <w:pStyle w:val="ListParagraph"/>
        <w:numPr>
          <w:ilvl w:val="0"/>
          <w:numId w:val="26"/>
        </w:numPr>
        <w:spacing w:line="259" w:lineRule="auto"/>
        <w:rPr>
          <w:rFonts w:ascii="Arial" w:hAnsi="Arial" w:cs="Arial"/>
          <w:sz w:val="20"/>
          <w:szCs w:val="20"/>
          <w:shd w:val="clear" w:color="auto" w:fill="FFFFFF"/>
        </w:rPr>
      </w:pPr>
      <w:r w:rsidRPr="00267B47">
        <w:rPr>
          <w:rFonts w:ascii="Arial" w:hAnsi="Arial" w:cs="Arial"/>
          <w:sz w:val="20"/>
          <w:szCs w:val="20"/>
          <w:shd w:val="clear" w:color="auto" w:fill="FFFFFF"/>
        </w:rPr>
        <w:t>Moderate</w:t>
      </w:r>
    </w:p>
    <w:p w14:paraId="63A5A039" w14:textId="2FC2DF06" w:rsidR="004E65A2" w:rsidRPr="00267B47" w:rsidRDefault="004E65A2" w:rsidP="004E65A2">
      <w:pPr>
        <w:pStyle w:val="ListParagraph"/>
        <w:numPr>
          <w:ilvl w:val="0"/>
          <w:numId w:val="26"/>
        </w:numPr>
        <w:spacing w:line="259" w:lineRule="auto"/>
        <w:rPr>
          <w:rFonts w:ascii="Arial" w:hAnsi="Arial" w:cs="Arial"/>
          <w:sz w:val="20"/>
          <w:szCs w:val="20"/>
          <w:shd w:val="clear" w:color="auto" w:fill="FFFFFF"/>
        </w:rPr>
      </w:pPr>
      <w:r w:rsidRPr="00267B47">
        <w:rPr>
          <w:rFonts w:ascii="Arial" w:hAnsi="Arial" w:cs="Arial"/>
          <w:sz w:val="20"/>
          <w:szCs w:val="20"/>
          <w:shd w:val="clear" w:color="auto" w:fill="FFFFFF"/>
        </w:rPr>
        <w:t>Higher</w:t>
      </w:r>
    </w:p>
    <w:p w14:paraId="2EDBEC5D" w14:textId="7B3B1C19" w:rsidR="000E0426" w:rsidRPr="00267B47" w:rsidRDefault="004E65A2" w:rsidP="00267B47">
      <w:pPr>
        <w:pStyle w:val="ListParagraph"/>
        <w:numPr>
          <w:ilvl w:val="0"/>
          <w:numId w:val="26"/>
        </w:numPr>
        <w:spacing w:line="259" w:lineRule="auto"/>
        <w:rPr>
          <w:rFonts w:ascii="Arial" w:hAnsi="Arial" w:cs="Arial"/>
          <w:sz w:val="20"/>
          <w:szCs w:val="20"/>
          <w:shd w:val="clear" w:color="auto" w:fill="FFFFFF"/>
        </w:rPr>
      </w:pPr>
      <w:r w:rsidRPr="00267B47">
        <w:rPr>
          <w:rFonts w:ascii="Arial" w:hAnsi="Arial" w:cs="Arial"/>
          <w:sz w:val="20"/>
          <w:szCs w:val="20"/>
          <w:shd w:val="clear" w:color="auto" w:fill="FFFFFF"/>
        </w:rPr>
        <w:t>Parks/Forest/Military</w:t>
      </w:r>
    </w:p>
    <w:p w14:paraId="0745E516" w14:textId="56C882CD" w:rsidR="009A2252" w:rsidRPr="008B746F" w:rsidRDefault="0085656E" w:rsidP="00A75809">
      <w:pPr>
        <w:spacing w:line="259" w:lineRule="auto"/>
        <w:ind w:left="1080"/>
        <w:rPr>
          <w:rFonts w:ascii="Arial" w:hAnsi="Arial" w:cs="Arial"/>
          <w:shd w:val="clear" w:color="auto" w:fill="FFFFFF"/>
        </w:rPr>
      </w:pPr>
      <w:r w:rsidRPr="008B746F">
        <w:rPr>
          <w:rFonts w:ascii="Arial" w:hAnsi="Arial" w:cs="Arial"/>
          <w:shd w:val="clear" w:color="auto" w:fill="FFFFFF"/>
        </w:rPr>
        <w:t>Neighborhood r</w:t>
      </w:r>
      <w:r w:rsidR="00267B47">
        <w:rPr>
          <w:rFonts w:ascii="Arial" w:hAnsi="Arial" w:cs="Arial"/>
          <w:shd w:val="clear" w:color="auto" w:fill="FFFFFF"/>
        </w:rPr>
        <w:t xml:space="preserve">isk factors used by the PSRC </w:t>
      </w:r>
      <w:r w:rsidR="004A23B9" w:rsidRPr="008B746F">
        <w:rPr>
          <w:rFonts w:ascii="Arial" w:hAnsi="Arial" w:cs="Arial"/>
          <w:shd w:val="clear" w:color="auto" w:fill="FFFFFF"/>
        </w:rPr>
        <w:t xml:space="preserve">are grouped into five major categories and include: </w:t>
      </w:r>
    </w:p>
    <w:p w14:paraId="7EAC4EE3" w14:textId="77777777" w:rsidR="009A2252" w:rsidRPr="008B746F" w:rsidRDefault="009A2252" w:rsidP="009A2252">
      <w:pPr>
        <w:pStyle w:val="ListParagraph"/>
        <w:ind w:left="1800"/>
        <w:rPr>
          <w:rFonts w:ascii="Arial" w:hAnsi="Arial" w:cs="Arial"/>
        </w:rPr>
      </w:pPr>
    </w:p>
    <w:p w14:paraId="423C057F" w14:textId="7929AEF5" w:rsidR="009A2252" w:rsidRPr="0000786D" w:rsidRDefault="004A23B9" w:rsidP="0000786D">
      <w:pPr>
        <w:pStyle w:val="ListParagraph"/>
        <w:numPr>
          <w:ilvl w:val="0"/>
          <w:numId w:val="25"/>
        </w:numPr>
        <w:rPr>
          <w:rFonts w:ascii="Arial" w:hAnsi="Arial" w:cs="Arial"/>
          <w:sz w:val="20"/>
          <w:szCs w:val="20"/>
          <w:shd w:val="clear" w:color="auto" w:fill="FFFFFF"/>
        </w:rPr>
      </w:pPr>
      <w:r w:rsidRPr="0000786D">
        <w:rPr>
          <w:rFonts w:ascii="Arial" w:hAnsi="Arial" w:cs="Arial"/>
          <w:sz w:val="20"/>
          <w:szCs w:val="20"/>
          <w:shd w:val="clear" w:color="auto" w:fill="FFFFFF"/>
        </w:rPr>
        <w:t>Socio-demographics</w:t>
      </w:r>
    </w:p>
    <w:p w14:paraId="3AF5B98A" w14:textId="1995F512" w:rsidR="009A2252" w:rsidRPr="0000786D" w:rsidRDefault="004A23B9" w:rsidP="0000786D">
      <w:pPr>
        <w:pStyle w:val="ListParagraph"/>
        <w:numPr>
          <w:ilvl w:val="0"/>
          <w:numId w:val="25"/>
        </w:numPr>
        <w:rPr>
          <w:rFonts w:ascii="Arial" w:hAnsi="Arial" w:cs="Arial"/>
          <w:sz w:val="20"/>
          <w:szCs w:val="20"/>
          <w:shd w:val="clear" w:color="auto" w:fill="FFFFFF"/>
        </w:rPr>
      </w:pPr>
      <w:r w:rsidRPr="0000786D">
        <w:rPr>
          <w:rFonts w:ascii="Arial" w:hAnsi="Arial" w:cs="Arial"/>
          <w:sz w:val="20"/>
          <w:szCs w:val="20"/>
          <w:shd w:val="clear" w:color="auto" w:fill="FFFFFF"/>
        </w:rPr>
        <w:t>Transportation qualities</w:t>
      </w:r>
    </w:p>
    <w:p w14:paraId="45328A5A" w14:textId="19CB6024" w:rsidR="009A2252" w:rsidRPr="0000786D" w:rsidRDefault="004A23B9" w:rsidP="0000786D">
      <w:pPr>
        <w:pStyle w:val="ListParagraph"/>
        <w:numPr>
          <w:ilvl w:val="0"/>
          <w:numId w:val="25"/>
        </w:numPr>
        <w:rPr>
          <w:rFonts w:ascii="Arial" w:hAnsi="Arial" w:cs="Arial"/>
          <w:sz w:val="20"/>
          <w:szCs w:val="20"/>
          <w:shd w:val="clear" w:color="auto" w:fill="FFFFFF"/>
        </w:rPr>
      </w:pPr>
      <w:r w:rsidRPr="0000786D">
        <w:rPr>
          <w:rFonts w:ascii="Arial" w:hAnsi="Arial" w:cs="Arial"/>
          <w:sz w:val="20"/>
          <w:szCs w:val="20"/>
          <w:shd w:val="clear" w:color="auto" w:fill="FFFFFF"/>
        </w:rPr>
        <w:t xml:space="preserve">Neighborhood characteristics </w:t>
      </w:r>
    </w:p>
    <w:p w14:paraId="08C5AF69" w14:textId="77777777" w:rsidR="009A2252" w:rsidRPr="0000786D" w:rsidRDefault="004A23B9" w:rsidP="0000786D">
      <w:pPr>
        <w:pStyle w:val="ListParagraph"/>
        <w:numPr>
          <w:ilvl w:val="0"/>
          <w:numId w:val="25"/>
        </w:numPr>
        <w:rPr>
          <w:rFonts w:ascii="Arial" w:hAnsi="Arial" w:cs="Arial"/>
          <w:sz w:val="20"/>
          <w:szCs w:val="20"/>
          <w:shd w:val="clear" w:color="auto" w:fill="FFFFFF"/>
        </w:rPr>
      </w:pPr>
      <w:r w:rsidRPr="0000786D">
        <w:rPr>
          <w:rFonts w:ascii="Arial" w:hAnsi="Arial" w:cs="Arial"/>
          <w:sz w:val="20"/>
          <w:szCs w:val="20"/>
          <w:shd w:val="clear" w:color="auto" w:fill="FFFFFF"/>
        </w:rPr>
        <w:t>Housing (including development capacity and price trends)</w:t>
      </w:r>
    </w:p>
    <w:p w14:paraId="32A33DD0" w14:textId="66EDAEEB" w:rsidR="00215263" w:rsidRPr="00267B47" w:rsidRDefault="004A23B9" w:rsidP="00267B47">
      <w:pPr>
        <w:pStyle w:val="ListParagraph"/>
        <w:numPr>
          <w:ilvl w:val="0"/>
          <w:numId w:val="25"/>
        </w:numPr>
        <w:rPr>
          <w:rFonts w:ascii="Arial" w:hAnsi="Arial" w:cs="Arial"/>
          <w:sz w:val="20"/>
          <w:szCs w:val="20"/>
          <w:shd w:val="clear" w:color="auto" w:fill="FFFFFF"/>
        </w:rPr>
      </w:pPr>
      <w:r w:rsidRPr="0000786D">
        <w:rPr>
          <w:rFonts w:ascii="Arial" w:hAnsi="Arial" w:cs="Arial"/>
          <w:sz w:val="20"/>
          <w:szCs w:val="20"/>
          <w:shd w:val="clear" w:color="auto" w:fill="FFFFFF"/>
        </w:rPr>
        <w:t>Civic engagement</w:t>
      </w:r>
    </w:p>
    <w:p w14:paraId="306D3652" w14:textId="1DE45613" w:rsidR="00515190" w:rsidRPr="008B746F" w:rsidRDefault="00215263" w:rsidP="00215263">
      <w:pPr>
        <w:ind w:left="1080"/>
        <w:rPr>
          <w:rFonts w:ascii="Arial" w:hAnsi="Arial" w:cs="Arial"/>
          <w:shd w:val="clear" w:color="auto" w:fill="FFFFFF"/>
        </w:rPr>
      </w:pPr>
      <w:r w:rsidRPr="008B746F">
        <w:rPr>
          <w:rFonts w:ascii="Arial" w:hAnsi="Arial" w:cs="Arial"/>
          <w:shd w:val="clear" w:color="auto" w:fill="FFFFFF"/>
        </w:rPr>
        <w:t xml:space="preserve">The PSRC Displacement Risk assessment map identifies </w:t>
      </w:r>
      <w:r w:rsidR="00F44F37">
        <w:rPr>
          <w:rFonts w:ascii="Arial" w:hAnsi="Arial" w:cs="Arial"/>
          <w:shd w:val="clear" w:color="auto" w:fill="FFFFFF"/>
        </w:rPr>
        <w:t xml:space="preserve">the following areas </w:t>
      </w:r>
      <w:r w:rsidR="00267B47">
        <w:rPr>
          <w:rFonts w:ascii="Arial" w:hAnsi="Arial" w:cs="Arial"/>
          <w:shd w:val="clear" w:color="auto" w:fill="FFFFFF"/>
        </w:rPr>
        <w:t>as having _____________</w:t>
      </w:r>
      <w:r w:rsidRPr="008B746F">
        <w:rPr>
          <w:rFonts w:ascii="Arial" w:hAnsi="Arial" w:cs="Arial"/>
          <w:shd w:val="clear" w:color="auto" w:fill="FFFFFF"/>
        </w:rPr>
        <w:t xml:space="preserve">risk of displacement. </w:t>
      </w:r>
      <w:r w:rsidR="00221845" w:rsidRPr="008B746F">
        <w:rPr>
          <w:rFonts w:ascii="Arial" w:hAnsi="Arial" w:cs="Arial"/>
          <w:shd w:val="clear" w:color="auto" w:fill="FFFFFF"/>
        </w:rPr>
        <w:t xml:space="preserve"> This means _____________________.</w:t>
      </w:r>
    </w:p>
    <w:p w14:paraId="11FA8874" w14:textId="40A09DBD" w:rsidR="00C73C66" w:rsidRPr="001C61E2" w:rsidRDefault="00C73C66" w:rsidP="00F44F37">
      <w:pPr>
        <w:rPr>
          <w:rFonts w:ascii="Arial" w:hAnsi="Arial" w:cs="Arial"/>
          <w:b/>
          <w:u w:val="single"/>
        </w:rPr>
      </w:pPr>
    </w:p>
    <w:p w14:paraId="4ED109DA" w14:textId="68A342C6" w:rsidR="00372CA7" w:rsidRPr="001C61E2" w:rsidRDefault="00515190" w:rsidP="00372CA7">
      <w:pPr>
        <w:ind w:left="1080"/>
        <w:rPr>
          <w:rFonts w:ascii="Arial" w:hAnsi="Arial" w:cs="Arial"/>
          <w:b/>
          <w:u w:val="single"/>
        </w:rPr>
      </w:pPr>
      <w:r w:rsidRPr="001C61E2">
        <w:rPr>
          <w:rFonts w:ascii="Arial" w:hAnsi="Arial" w:cs="Arial"/>
          <w:b/>
          <w:u w:val="single"/>
        </w:rPr>
        <w:t>Community Engagement</w:t>
      </w:r>
      <w:r w:rsidR="001C61E2" w:rsidRPr="001C61E2">
        <w:rPr>
          <w:rFonts w:ascii="Arial" w:hAnsi="Arial" w:cs="Arial"/>
          <w:b/>
          <w:u w:val="single"/>
        </w:rPr>
        <w:t xml:space="preserve"> - Areas </w:t>
      </w:r>
      <w:r w:rsidR="00D40934">
        <w:rPr>
          <w:rFonts w:ascii="Arial" w:hAnsi="Arial" w:cs="Arial"/>
          <w:b/>
          <w:u w:val="single"/>
        </w:rPr>
        <w:t>at High Risk of Disp</w:t>
      </w:r>
      <w:r w:rsidR="001C61E2" w:rsidRPr="001C61E2">
        <w:rPr>
          <w:rFonts w:ascii="Arial" w:hAnsi="Arial" w:cs="Arial"/>
          <w:b/>
          <w:u w:val="single"/>
        </w:rPr>
        <w:t>l</w:t>
      </w:r>
      <w:r w:rsidR="00D40934">
        <w:rPr>
          <w:rFonts w:ascii="Arial" w:hAnsi="Arial" w:cs="Arial"/>
          <w:b/>
          <w:u w:val="single"/>
        </w:rPr>
        <w:t>a</w:t>
      </w:r>
      <w:r w:rsidR="001C61E2" w:rsidRPr="001C61E2">
        <w:rPr>
          <w:rFonts w:ascii="Arial" w:hAnsi="Arial" w:cs="Arial"/>
          <w:b/>
          <w:u w:val="single"/>
        </w:rPr>
        <w:t>cement</w:t>
      </w:r>
    </w:p>
    <w:p w14:paraId="4473C012" w14:textId="0468133C" w:rsidR="00372CA7" w:rsidRPr="001C61E2" w:rsidRDefault="00742A89" w:rsidP="00372CA7">
      <w:pPr>
        <w:ind w:left="1080"/>
        <w:rPr>
          <w:rFonts w:ascii="Arial" w:hAnsi="Arial" w:cs="Arial"/>
          <w:shd w:val="clear" w:color="auto" w:fill="FFFFFF"/>
        </w:rPr>
      </w:pPr>
      <w:r w:rsidRPr="001C61E2">
        <w:rPr>
          <w:rFonts w:ascii="Arial" w:hAnsi="Arial" w:cs="Arial"/>
          <w:shd w:val="clear" w:color="auto" w:fill="FFFFFF"/>
        </w:rPr>
        <w:t>Community Engagement</w:t>
      </w:r>
      <w:r w:rsidR="00372CA7" w:rsidRPr="001C61E2">
        <w:rPr>
          <w:rFonts w:ascii="Arial" w:hAnsi="Arial" w:cs="Arial"/>
          <w:shd w:val="clear" w:color="auto" w:fill="FFFFFF"/>
        </w:rPr>
        <w:t xml:space="preserve"> with residents, developers, community based organizations, housing agencies and other parties that may have knowledg</w:t>
      </w:r>
      <w:r w:rsidRPr="001C61E2">
        <w:rPr>
          <w:rFonts w:ascii="Arial" w:hAnsi="Arial" w:cs="Arial"/>
          <w:shd w:val="clear" w:color="auto" w:fill="FFFFFF"/>
        </w:rPr>
        <w:t>e of displacement was conducted to supplement and add lived experience to the City’s displacement risk assessment.</w:t>
      </w:r>
    </w:p>
    <w:p w14:paraId="7FB4DA38" w14:textId="01E5CBD2" w:rsidR="00C83BCA" w:rsidRPr="001C61E2" w:rsidRDefault="00C83BCA" w:rsidP="00372CA7">
      <w:pPr>
        <w:ind w:left="1080"/>
        <w:rPr>
          <w:rFonts w:ascii="Arial" w:hAnsi="Arial" w:cs="Arial"/>
          <w:shd w:val="clear" w:color="auto" w:fill="FFFFFF"/>
        </w:rPr>
      </w:pPr>
    </w:p>
    <w:p w14:paraId="67C8EE36" w14:textId="2579A430" w:rsidR="00C83BCA" w:rsidRPr="001C61E2" w:rsidRDefault="00B644AC" w:rsidP="00372CA7">
      <w:pPr>
        <w:ind w:left="1080"/>
        <w:rPr>
          <w:rFonts w:ascii="Arial" w:hAnsi="Arial" w:cs="Arial"/>
          <w:shd w:val="clear" w:color="auto" w:fill="FFFFFF"/>
        </w:rPr>
      </w:pPr>
      <w:r w:rsidRPr="001C61E2">
        <w:rPr>
          <w:rFonts w:ascii="Arial" w:hAnsi="Arial" w:cs="Arial"/>
          <w:shd w:val="clear" w:color="auto" w:fill="FFFFFF"/>
        </w:rPr>
        <w:t xml:space="preserve">A summary of the </w:t>
      </w:r>
      <w:r w:rsidR="00C83BCA" w:rsidRPr="001C61E2">
        <w:rPr>
          <w:rFonts w:ascii="Arial" w:hAnsi="Arial" w:cs="Arial"/>
          <w:shd w:val="clear" w:color="auto" w:fill="FFFFFF"/>
        </w:rPr>
        <w:t>result</w:t>
      </w:r>
      <w:r w:rsidRPr="001C61E2">
        <w:rPr>
          <w:rFonts w:ascii="Arial" w:hAnsi="Arial" w:cs="Arial"/>
          <w:shd w:val="clear" w:color="auto" w:fill="FFFFFF"/>
        </w:rPr>
        <w:t>s</w:t>
      </w:r>
      <w:r w:rsidR="00C83BCA" w:rsidRPr="001C61E2">
        <w:rPr>
          <w:rFonts w:ascii="Arial" w:hAnsi="Arial" w:cs="Arial"/>
          <w:shd w:val="clear" w:color="auto" w:fill="FFFFFF"/>
        </w:rPr>
        <w:t xml:space="preserve"> of the community engagement as it r</w:t>
      </w:r>
      <w:r w:rsidRPr="001C61E2">
        <w:rPr>
          <w:rFonts w:ascii="Arial" w:hAnsi="Arial" w:cs="Arial"/>
          <w:shd w:val="clear" w:color="auto" w:fill="FFFFFF"/>
        </w:rPr>
        <w:t xml:space="preserve">elates to displacement </w:t>
      </w:r>
      <w:r w:rsidR="00742A89" w:rsidRPr="001C61E2">
        <w:rPr>
          <w:rFonts w:ascii="Arial" w:hAnsi="Arial" w:cs="Arial"/>
          <w:shd w:val="clear" w:color="auto" w:fill="FFFFFF"/>
        </w:rPr>
        <w:t xml:space="preserve">risk </w:t>
      </w:r>
      <w:r w:rsidRPr="001C61E2">
        <w:rPr>
          <w:rFonts w:ascii="Arial" w:hAnsi="Arial" w:cs="Arial"/>
          <w:shd w:val="clear" w:color="auto" w:fill="FFFFFF"/>
        </w:rPr>
        <w:t>includes:</w:t>
      </w:r>
    </w:p>
    <w:p w14:paraId="2626FE98" w14:textId="59767CA4" w:rsidR="00B644AC" w:rsidRPr="001C61E2" w:rsidRDefault="00B644AC" w:rsidP="001C61E2">
      <w:pPr>
        <w:ind w:left="1800"/>
        <w:rPr>
          <w:rFonts w:ascii="Arial" w:hAnsi="Arial" w:cs="Arial"/>
          <w:shd w:val="clear" w:color="auto" w:fill="FFFFFF"/>
        </w:rPr>
      </w:pPr>
    </w:p>
    <w:p w14:paraId="31989824" w14:textId="63EF4523" w:rsidR="00B644AC" w:rsidRPr="001C61E2" w:rsidRDefault="00B644AC" w:rsidP="001C61E2">
      <w:pPr>
        <w:ind w:left="1800"/>
        <w:rPr>
          <w:rFonts w:ascii="Arial" w:hAnsi="Arial" w:cs="Arial"/>
          <w:shd w:val="clear" w:color="auto" w:fill="FFFFFF"/>
        </w:rPr>
      </w:pPr>
      <w:r w:rsidRPr="001C61E2">
        <w:rPr>
          <w:rFonts w:ascii="Arial" w:hAnsi="Arial" w:cs="Arial"/>
          <w:shd w:val="clear" w:color="auto" w:fill="FFFFFF"/>
        </w:rPr>
        <w:t>[</w:t>
      </w:r>
      <w:r w:rsidR="001C61E2" w:rsidRPr="001C61E2">
        <w:rPr>
          <w:rFonts w:ascii="Arial" w:hAnsi="Arial" w:cs="Arial"/>
          <w:shd w:val="clear" w:color="auto" w:fill="FFFFFF"/>
        </w:rPr>
        <w:t xml:space="preserve">Briefly Summarize </w:t>
      </w:r>
      <w:r w:rsidRPr="001C61E2">
        <w:rPr>
          <w:rFonts w:ascii="Arial" w:hAnsi="Arial" w:cs="Arial"/>
          <w:shd w:val="clear" w:color="auto" w:fill="FFFFFF"/>
        </w:rPr>
        <w:t>community engagement</w:t>
      </w:r>
      <w:r w:rsidR="001C61E2" w:rsidRPr="001C61E2">
        <w:rPr>
          <w:rFonts w:ascii="Arial" w:hAnsi="Arial" w:cs="Arial"/>
          <w:shd w:val="clear" w:color="auto" w:fill="FFFFFF"/>
        </w:rPr>
        <w:t xml:space="preserve"> results on displacement</w:t>
      </w:r>
      <w:r w:rsidRPr="001C61E2">
        <w:rPr>
          <w:rFonts w:ascii="Arial" w:hAnsi="Arial" w:cs="Arial"/>
          <w:shd w:val="clear" w:color="auto" w:fill="FFFFFF"/>
        </w:rPr>
        <w:t>]</w:t>
      </w:r>
    </w:p>
    <w:p w14:paraId="35A67959" w14:textId="5281AF8D" w:rsidR="00515190" w:rsidRPr="001C61E2" w:rsidRDefault="00515190" w:rsidP="00B644AC">
      <w:pPr>
        <w:rPr>
          <w:rFonts w:ascii="Arial" w:hAnsi="Arial" w:cs="Arial"/>
          <w:b/>
        </w:rPr>
      </w:pPr>
    </w:p>
    <w:p w14:paraId="29E91848" w14:textId="4E028E5A" w:rsidR="00515190" w:rsidRPr="001C61E2" w:rsidRDefault="001C61E2" w:rsidP="00560D95">
      <w:pPr>
        <w:ind w:left="1080"/>
        <w:rPr>
          <w:rFonts w:ascii="Arial" w:hAnsi="Arial" w:cs="Arial"/>
          <w:b/>
          <w:u w:val="single"/>
        </w:rPr>
      </w:pPr>
      <w:r w:rsidRPr="001C61E2">
        <w:rPr>
          <w:rFonts w:ascii="Arial" w:hAnsi="Arial" w:cs="Arial"/>
          <w:b/>
          <w:u w:val="single"/>
        </w:rPr>
        <w:t xml:space="preserve">Conclusion - Areas </w:t>
      </w:r>
      <w:r>
        <w:rPr>
          <w:rFonts w:ascii="Arial" w:hAnsi="Arial" w:cs="Arial"/>
          <w:b/>
          <w:u w:val="single"/>
        </w:rPr>
        <w:t>at High Risk of Disp</w:t>
      </w:r>
      <w:r w:rsidRPr="001C61E2">
        <w:rPr>
          <w:rFonts w:ascii="Arial" w:hAnsi="Arial" w:cs="Arial"/>
          <w:b/>
          <w:u w:val="single"/>
        </w:rPr>
        <w:t>l</w:t>
      </w:r>
      <w:r>
        <w:rPr>
          <w:rFonts w:ascii="Arial" w:hAnsi="Arial" w:cs="Arial"/>
          <w:b/>
          <w:u w:val="single"/>
        </w:rPr>
        <w:t>a</w:t>
      </w:r>
      <w:r w:rsidRPr="001C61E2">
        <w:rPr>
          <w:rFonts w:ascii="Arial" w:hAnsi="Arial" w:cs="Arial"/>
          <w:b/>
          <w:u w:val="single"/>
        </w:rPr>
        <w:t>cement</w:t>
      </w:r>
    </w:p>
    <w:p w14:paraId="7CFD913A" w14:textId="357498EE" w:rsidR="001B502D" w:rsidRPr="001C61E2" w:rsidRDefault="00B6084F" w:rsidP="00560D95">
      <w:pPr>
        <w:ind w:left="1080"/>
        <w:rPr>
          <w:rFonts w:ascii="Arial" w:hAnsi="Arial" w:cs="Arial"/>
        </w:rPr>
      </w:pPr>
      <w:r w:rsidRPr="001C61E2">
        <w:rPr>
          <w:rFonts w:ascii="Arial" w:hAnsi="Arial" w:cs="Arial"/>
        </w:rPr>
        <w:t>Based on a review of the data and community engagement</w:t>
      </w:r>
      <w:r w:rsidR="001B502D" w:rsidRPr="001C61E2">
        <w:rPr>
          <w:rFonts w:ascii="Arial" w:hAnsi="Arial" w:cs="Arial"/>
        </w:rPr>
        <w:t xml:space="preserve">, the following </w:t>
      </w:r>
      <w:r w:rsidRPr="001C61E2">
        <w:rPr>
          <w:rFonts w:ascii="Arial" w:hAnsi="Arial" w:cs="Arial"/>
        </w:rPr>
        <w:t xml:space="preserve">conclusions were made about </w:t>
      </w:r>
      <w:r w:rsidR="001B502D" w:rsidRPr="001C61E2">
        <w:rPr>
          <w:rFonts w:ascii="Arial" w:hAnsi="Arial" w:cs="Arial"/>
        </w:rPr>
        <w:t>areas</w:t>
      </w:r>
      <w:r w:rsidR="00813368" w:rsidRPr="001C61E2">
        <w:rPr>
          <w:rFonts w:ascii="Arial" w:hAnsi="Arial" w:cs="Arial"/>
        </w:rPr>
        <w:t xml:space="preserve"> of the City that may be</w:t>
      </w:r>
      <w:r w:rsidR="001B502D" w:rsidRPr="001C61E2">
        <w:rPr>
          <w:rFonts w:ascii="Arial" w:hAnsi="Arial" w:cs="Arial"/>
        </w:rPr>
        <w:t xml:space="preserve"> at higher risk of </w:t>
      </w:r>
      <w:r w:rsidR="00813368" w:rsidRPr="001C61E2">
        <w:rPr>
          <w:rFonts w:ascii="Arial" w:hAnsi="Arial" w:cs="Arial"/>
        </w:rPr>
        <w:t>displacement from market forces:</w:t>
      </w:r>
    </w:p>
    <w:p w14:paraId="551BADD6" w14:textId="786A32A0" w:rsidR="00813368" w:rsidRPr="001C61E2" w:rsidRDefault="00813368" w:rsidP="001C61E2">
      <w:pPr>
        <w:ind w:left="1800" w:hanging="360"/>
        <w:rPr>
          <w:rFonts w:ascii="Arial" w:hAnsi="Arial" w:cs="Arial"/>
        </w:rPr>
      </w:pPr>
    </w:p>
    <w:p w14:paraId="1D250FB9" w14:textId="131E129E" w:rsidR="00813368" w:rsidRPr="008B746F" w:rsidRDefault="001C61E2" w:rsidP="001C61E2">
      <w:pPr>
        <w:ind w:left="1800" w:hanging="360"/>
        <w:rPr>
          <w:rFonts w:ascii="Arial" w:hAnsi="Arial" w:cs="Arial"/>
        </w:rPr>
      </w:pPr>
      <w:r w:rsidRPr="001C61E2">
        <w:rPr>
          <w:rFonts w:ascii="Arial" w:hAnsi="Arial" w:cs="Arial"/>
        </w:rPr>
        <w:tab/>
      </w:r>
      <w:r w:rsidR="00813368" w:rsidRPr="001C61E2">
        <w:rPr>
          <w:rFonts w:ascii="Arial" w:hAnsi="Arial" w:cs="Arial"/>
        </w:rPr>
        <w:t>[</w:t>
      </w:r>
      <w:r w:rsidRPr="001C61E2">
        <w:rPr>
          <w:rFonts w:ascii="Arial" w:hAnsi="Arial" w:cs="Arial"/>
        </w:rPr>
        <w:t>Briefly summarize overall displacement c</w:t>
      </w:r>
      <w:r w:rsidR="00813368" w:rsidRPr="001C61E2">
        <w:rPr>
          <w:rFonts w:ascii="Arial" w:hAnsi="Arial" w:cs="Arial"/>
        </w:rPr>
        <w:t>onclusions</w:t>
      </w:r>
      <w:r w:rsidR="00D366EE">
        <w:rPr>
          <w:rFonts w:ascii="Arial" w:hAnsi="Arial" w:cs="Arial"/>
        </w:rPr>
        <w:t xml:space="preserve">, </w:t>
      </w:r>
      <w:r w:rsidRPr="001C61E2">
        <w:rPr>
          <w:rFonts w:ascii="Arial" w:hAnsi="Arial" w:cs="Arial"/>
        </w:rPr>
        <w:t>including areas that may be at high risk of displacement, if any</w:t>
      </w:r>
      <w:r w:rsidR="00813368" w:rsidRPr="001C61E2">
        <w:rPr>
          <w:rFonts w:ascii="Arial" w:hAnsi="Arial" w:cs="Arial"/>
        </w:rPr>
        <w:t>]</w:t>
      </w:r>
    </w:p>
    <w:p w14:paraId="43104C43" w14:textId="447320E8" w:rsidR="00742A89" w:rsidRPr="008B746F" w:rsidRDefault="00742A89" w:rsidP="001B502D">
      <w:pPr>
        <w:rPr>
          <w:rFonts w:ascii="Arial" w:hAnsi="Arial" w:cs="Arial"/>
        </w:rPr>
      </w:pPr>
    </w:p>
    <w:p w14:paraId="157A30D2" w14:textId="6D5409D5" w:rsidR="00077B81" w:rsidRPr="008B746F" w:rsidRDefault="004A23B9" w:rsidP="009C57C8">
      <w:pPr>
        <w:pStyle w:val="ListParagraph"/>
        <w:numPr>
          <w:ilvl w:val="0"/>
          <w:numId w:val="11"/>
        </w:numPr>
        <w:spacing w:after="0"/>
        <w:rPr>
          <w:rFonts w:ascii="Arial" w:hAnsi="Arial" w:cs="Arial"/>
          <w:u w:val="single"/>
        </w:rPr>
      </w:pPr>
      <w:r w:rsidRPr="008B746F">
        <w:rPr>
          <w:rFonts w:ascii="Arial" w:hAnsi="Arial" w:cs="Arial"/>
          <w:b/>
          <w:u w:val="single"/>
        </w:rPr>
        <w:t>Deve</w:t>
      </w:r>
      <w:r w:rsidR="000C6AA0">
        <w:rPr>
          <w:rFonts w:ascii="Arial" w:hAnsi="Arial" w:cs="Arial"/>
          <w:b/>
          <w:u w:val="single"/>
        </w:rPr>
        <w:t>lop anti-displacement policies, including strategies</w:t>
      </w:r>
    </w:p>
    <w:p w14:paraId="448825C8" w14:textId="58F06CF4" w:rsidR="00560D95" w:rsidRDefault="000C6AA0" w:rsidP="009C57C8">
      <w:pPr>
        <w:spacing w:line="259" w:lineRule="auto"/>
        <w:ind w:left="1080"/>
        <w:rPr>
          <w:rFonts w:ascii="Arial" w:hAnsi="Arial" w:cs="Arial"/>
          <w:bCs/>
        </w:rPr>
      </w:pPr>
      <w:r>
        <w:rPr>
          <w:rFonts w:ascii="Arial" w:hAnsi="Arial" w:cs="Arial"/>
          <w:bCs/>
        </w:rPr>
        <w:lastRenderedPageBreak/>
        <w:t>Anti-d</w:t>
      </w:r>
      <w:r w:rsidR="00EC6D43" w:rsidRPr="008B746F">
        <w:rPr>
          <w:rFonts w:ascii="Arial" w:hAnsi="Arial" w:cs="Arial"/>
          <w:bCs/>
        </w:rPr>
        <w:t xml:space="preserve">isplacement </w:t>
      </w:r>
      <w:r w:rsidR="0062660B">
        <w:rPr>
          <w:rFonts w:ascii="Arial" w:hAnsi="Arial" w:cs="Arial"/>
          <w:bCs/>
        </w:rPr>
        <w:t xml:space="preserve">policies and </w:t>
      </w:r>
      <w:r w:rsidR="00EC6D43" w:rsidRPr="008B746F">
        <w:rPr>
          <w:rFonts w:ascii="Arial" w:hAnsi="Arial" w:cs="Arial"/>
          <w:bCs/>
        </w:rPr>
        <w:t>strategies</w:t>
      </w:r>
      <w:r w:rsidR="000E539F" w:rsidRPr="008B746F">
        <w:rPr>
          <w:rFonts w:ascii="Arial" w:hAnsi="Arial" w:cs="Arial"/>
          <w:bCs/>
        </w:rPr>
        <w:t xml:space="preserve"> generally </w:t>
      </w:r>
      <w:r w:rsidR="00C83BCA" w:rsidRPr="008B746F">
        <w:rPr>
          <w:rFonts w:ascii="Arial" w:hAnsi="Arial" w:cs="Arial"/>
          <w:bCs/>
        </w:rPr>
        <w:t>can be categorized into four</w:t>
      </w:r>
      <w:r w:rsidR="00EC6D43" w:rsidRPr="008B746F">
        <w:rPr>
          <w:rFonts w:ascii="Arial" w:hAnsi="Arial" w:cs="Arial"/>
          <w:bCs/>
        </w:rPr>
        <w:t xml:space="preserve"> broad categories</w:t>
      </w:r>
      <w:r w:rsidR="00560D95" w:rsidRPr="008B746F">
        <w:rPr>
          <w:rFonts w:ascii="Arial" w:hAnsi="Arial" w:cs="Arial"/>
          <w:bCs/>
        </w:rPr>
        <w:t>.</w:t>
      </w:r>
    </w:p>
    <w:p w14:paraId="7D005E51" w14:textId="71A17FBD" w:rsidR="00564B03" w:rsidRPr="008B746F" w:rsidRDefault="00564B03" w:rsidP="00D40934">
      <w:pPr>
        <w:spacing w:line="259" w:lineRule="auto"/>
        <w:ind w:right="630"/>
        <w:rPr>
          <w:rFonts w:ascii="Arial" w:hAnsi="Arial" w:cs="Arial"/>
          <w:b/>
          <w:bCs/>
        </w:rPr>
      </w:pPr>
    </w:p>
    <w:p w14:paraId="3F0E8FD6" w14:textId="77777777" w:rsidR="00F87192" w:rsidRPr="00D366EE" w:rsidRDefault="00564B03" w:rsidP="00D366EE">
      <w:pPr>
        <w:spacing w:line="259" w:lineRule="auto"/>
        <w:ind w:left="1800" w:right="630" w:hanging="360"/>
        <w:rPr>
          <w:rFonts w:ascii="Arial" w:hAnsi="Arial" w:cs="Arial"/>
          <w:b/>
        </w:rPr>
      </w:pPr>
      <w:r w:rsidRPr="00D366EE">
        <w:rPr>
          <w:rFonts w:ascii="Arial" w:hAnsi="Arial" w:cs="Arial"/>
          <w:b/>
          <w:bCs/>
        </w:rPr>
        <w:t>•</w:t>
      </w:r>
      <w:r w:rsidRPr="00D366EE">
        <w:rPr>
          <w:rFonts w:ascii="Arial" w:hAnsi="Arial" w:cs="Arial"/>
          <w:b/>
          <w:bCs/>
        </w:rPr>
        <w:tab/>
      </w:r>
      <w:r w:rsidR="00F87192" w:rsidRPr="00D366EE">
        <w:rPr>
          <w:rFonts w:ascii="Arial" w:hAnsi="Arial" w:cs="Arial"/>
          <w:b/>
        </w:rPr>
        <w:t xml:space="preserve">Increase affordable housing production </w:t>
      </w:r>
    </w:p>
    <w:p w14:paraId="01D9046A" w14:textId="3EE0E7B1" w:rsidR="00564B03" w:rsidRPr="00D366EE" w:rsidRDefault="00560D95" w:rsidP="00D366EE">
      <w:pPr>
        <w:spacing w:line="259" w:lineRule="auto"/>
        <w:ind w:left="1800" w:right="630"/>
        <w:rPr>
          <w:rFonts w:ascii="Arial" w:hAnsi="Arial" w:cs="Arial"/>
          <w:bCs/>
        </w:rPr>
      </w:pPr>
      <w:r w:rsidRPr="00D366EE">
        <w:rPr>
          <w:rFonts w:ascii="Arial" w:hAnsi="Arial" w:cs="Arial"/>
          <w:bCs/>
        </w:rPr>
        <w:t>Produce</w:t>
      </w:r>
      <w:r w:rsidRPr="00D366EE">
        <w:rPr>
          <w:rFonts w:ascii="Arial" w:hAnsi="Arial" w:cs="Arial"/>
          <w:b/>
          <w:bCs/>
        </w:rPr>
        <w:t xml:space="preserve"> </w:t>
      </w:r>
      <w:r w:rsidR="0000786D" w:rsidRPr="00D366EE">
        <w:rPr>
          <w:rFonts w:ascii="Arial" w:hAnsi="Arial" w:cs="Arial"/>
          <w:bCs/>
        </w:rPr>
        <w:t>more housing (s</w:t>
      </w:r>
      <w:r w:rsidR="00564B03" w:rsidRPr="00D366EE">
        <w:rPr>
          <w:rFonts w:ascii="Arial" w:hAnsi="Arial" w:cs="Arial"/>
          <w:bCs/>
        </w:rPr>
        <w:t>upply).  This strategy includes increasing housing supply for residents at all income levels, whether by expanding opportunities to build additional housing in certain zoning districts or by transit</w:t>
      </w:r>
      <w:r w:rsidR="00031123" w:rsidRPr="00D366EE">
        <w:rPr>
          <w:rFonts w:ascii="Arial" w:hAnsi="Arial" w:cs="Arial"/>
          <w:bCs/>
        </w:rPr>
        <w:t xml:space="preserve"> facilities</w:t>
      </w:r>
      <w:r w:rsidR="00564B03" w:rsidRPr="00D366EE">
        <w:rPr>
          <w:rFonts w:ascii="Arial" w:hAnsi="Arial" w:cs="Arial"/>
          <w:bCs/>
        </w:rPr>
        <w:t>, or par</w:t>
      </w:r>
      <w:r w:rsidR="00031123" w:rsidRPr="00D366EE">
        <w:rPr>
          <w:rFonts w:ascii="Arial" w:hAnsi="Arial" w:cs="Arial"/>
          <w:bCs/>
        </w:rPr>
        <w:t xml:space="preserve">ticipation in housing finance </w:t>
      </w:r>
      <w:r w:rsidR="00564B03" w:rsidRPr="00D366EE">
        <w:rPr>
          <w:rFonts w:ascii="Arial" w:hAnsi="Arial" w:cs="Arial"/>
          <w:bCs/>
        </w:rPr>
        <w:t>programs.</w:t>
      </w:r>
    </w:p>
    <w:p w14:paraId="68F9D249" w14:textId="77777777" w:rsidR="00B6084F" w:rsidRPr="00D366EE" w:rsidRDefault="00B6084F" w:rsidP="00D366EE">
      <w:pPr>
        <w:spacing w:line="259" w:lineRule="auto"/>
        <w:ind w:left="1800" w:right="630" w:hanging="360"/>
        <w:rPr>
          <w:rFonts w:ascii="Arial" w:hAnsi="Arial" w:cs="Arial"/>
          <w:bCs/>
        </w:rPr>
      </w:pPr>
    </w:p>
    <w:p w14:paraId="4DBFD758" w14:textId="77777777" w:rsidR="00F87192" w:rsidRPr="00D366EE" w:rsidRDefault="00564B03" w:rsidP="00D366EE">
      <w:pPr>
        <w:spacing w:line="259" w:lineRule="auto"/>
        <w:ind w:left="1800" w:right="630" w:hanging="360"/>
        <w:rPr>
          <w:rFonts w:ascii="Arial" w:hAnsi="Arial" w:cs="Arial"/>
          <w:b/>
        </w:rPr>
      </w:pPr>
      <w:r w:rsidRPr="00D366EE">
        <w:rPr>
          <w:rFonts w:ascii="Arial" w:hAnsi="Arial" w:cs="Arial"/>
          <w:b/>
          <w:bCs/>
        </w:rPr>
        <w:t>•</w:t>
      </w:r>
      <w:r w:rsidRPr="00D366EE">
        <w:rPr>
          <w:rFonts w:ascii="Arial" w:hAnsi="Arial" w:cs="Arial"/>
          <w:b/>
          <w:bCs/>
        </w:rPr>
        <w:tab/>
      </w:r>
      <w:r w:rsidR="00F87192" w:rsidRPr="00D366EE">
        <w:rPr>
          <w:rFonts w:ascii="Arial" w:hAnsi="Arial" w:cs="Arial"/>
          <w:b/>
        </w:rPr>
        <w:t>Protect existing communities and households</w:t>
      </w:r>
    </w:p>
    <w:p w14:paraId="7D8B0B1B" w14:textId="5B3F00C0" w:rsidR="00564B03" w:rsidRPr="00D366EE" w:rsidRDefault="00564B03" w:rsidP="00D366EE">
      <w:pPr>
        <w:spacing w:line="259" w:lineRule="auto"/>
        <w:ind w:left="1800" w:right="630"/>
        <w:rPr>
          <w:rFonts w:ascii="Arial" w:hAnsi="Arial" w:cs="Arial"/>
          <w:bCs/>
        </w:rPr>
      </w:pPr>
      <w:r w:rsidRPr="00D366EE">
        <w:rPr>
          <w:rFonts w:ascii="Arial" w:hAnsi="Arial" w:cs="Arial"/>
          <w:bCs/>
        </w:rPr>
        <w:t>Protect current residents from displacem</w:t>
      </w:r>
      <w:r w:rsidR="0000786D" w:rsidRPr="00D366EE">
        <w:rPr>
          <w:rFonts w:ascii="Arial" w:hAnsi="Arial" w:cs="Arial"/>
          <w:bCs/>
        </w:rPr>
        <w:t>ent (s</w:t>
      </w:r>
      <w:r w:rsidR="00B56336" w:rsidRPr="00D366EE">
        <w:rPr>
          <w:rFonts w:ascii="Arial" w:hAnsi="Arial" w:cs="Arial"/>
          <w:bCs/>
        </w:rPr>
        <w:t xml:space="preserve">tabilize). This strategy </w:t>
      </w:r>
      <w:r w:rsidRPr="00D366EE">
        <w:rPr>
          <w:rFonts w:ascii="Arial" w:hAnsi="Arial" w:cs="Arial"/>
          <w:bCs/>
        </w:rPr>
        <w:t>help</w:t>
      </w:r>
      <w:r w:rsidR="00B56336" w:rsidRPr="00D366EE">
        <w:rPr>
          <w:rFonts w:ascii="Arial" w:hAnsi="Arial" w:cs="Arial"/>
          <w:bCs/>
        </w:rPr>
        <w:t>s</w:t>
      </w:r>
      <w:r w:rsidRPr="00D366EE">
        <w:rPr>
          <w:rFonts w:ascii="Arial" w:hAnsi="Arial" w:cs="Arial"/>
          <w:bCs/>
        </w:rPr>
        <w:t xml:space="preserve"> households have the option to stay in their neighborhoods through tenant assistance</w:t>
      </w:r>
      <w:r w:rsidR="00276AB4" w:rsidRPr="00D366EE">
        <w:rPr>
          <w:rFonts w:ascii="Arial" w:hAnsi="Arial" w:cs="Arial"/>
          <w:bCs/>
        </w:rPr>
        <w:t>, house sharing</w:t>
      </w:r>
      <w:r w:rsidR="00031123" w:rsidRPr="00D366EE">
        <w:rPr>
          <w:rFonts w:ascii="Arial" w:hAnsi="Arial" w:cs="Arial"/>
          <w:bCs/>
        </w:rPr>
        <w:t xml:space="preserve"> or other programs.  An </w:t>
      </w:r>
      <w:r w:rsidRPr="00D366EE">
        <w:rPr>
          <w:rFonts w:ascii="Arial" w:hAnsi="Arial" w:cs="Arial"/>
          <w:bCs/>
        </w:rPr>
        <w:t xml:space="preserve">emphasis </w:t>
      </w:r>
      <w:r w:rsidR="00031123" w:rsidRPr="00D366EE">
        <w:rPr>
          <w:rFonts w:ascii="Arial" w:hAnsi="Arial" w:cs="Arial"/>
          <w:bCs/>
        </w:rPr>
        <w:t xml:space="preserve">if often placed </w:t>
      </w:r>
      <w:r w:rsidRPr="00D366EE">
        <w:rPr>
          <w:rFonts w:ascii="Arial" w:hAnsi="Arial" w:cs="Arial"/>
          <w:bCs/>
        </w:rPr>
        <w:t>on lower-income communities and BIPOC communities that have been systemically excluded from homeownership opportunities</w:t>
      </w:r>
      <w:r w:rsidR="00031123" w:rsidRPr="00D366EE">
        <w:rPr>
          <w:rFonts w:ascii="Arial" w:hAnsi="Arial" w:cs="Arial"/>
          <w:bCs/>
        </w:rPr>
        <w:t xml:space="preserve"> and are vulnerable to displacement as renters.</w:t>
      </w:r>
    </w:p>
    <w:p w14:paraId="03D2B638" w14:textId="77777777" w:rsidR="00B6084F" w:rsidRPr="00D366EE" w:rsidRDefault="00B6084F" w:rsidP="00D366EE">
      <w:pPr>
        <w:spacing w:line="259" w:lineRule="auto"/>
        <w:ind w:left="1800" w:right="630" w:hanging="360"/>
        <w:rPr>
          <w:rFonts w:ascii="Arial" w:hAnsi="Arial" w:cs="Arial"/>
          <w:b/>
          <w:bCs/>
        </w:rPr>
      </w:pPr>
    </w:p>
    <w:p w14:paraId="03694BA3" w14:textId="77777777" w:rsidR="00F87192" w:rsidRPr="00D366EE" w:rsidRDefault="00F87192" w:rsidP="00D366EE">
      <w:pPr>
        <w:pStyle w:val="ListParagraph"/>
        <w:numPr>
          <w:ilvl w:val="0"/>
          <w:numId w:val="14"/>
        </w:numPr>
        <w:spacing w:line="259" w:lineRule="auto"/>
        <w:ind w:right="630"/>
        <w:rPr>
          <w:rFonts w:ascii="Arial" w:hAnsi="Arial" w:cs="Arial"/>
          <w:b/>
        </w:rPr>
      </w:pPr>
      <w:r w:rsidRPr="00D366EE">
        <w:rPr>
          <w:rFonts w:ascii="Arial" w:hAnsi="Arial" w:cs="Arial"/>
          <w:b/>
        </w:rPr>
        <w:t xml:space="preserve">Preserve existing affordable housing </w:t>
      </w:r>
    </w:p>
    <w:p w14:paraId="4A6F3C8F" w14:textId="42BC9431" w:rsidR="00564B03" w:rsidRPr="00D366EE" w:rsidRDefault="00564B03" w:rsidP="00D366EE">
      <w:pPr>
        <w:pStyle w:val="ListParagraph"/>
        <w:spacing w:line="259" w:lineRule="auto"/>
        <w:ind w:left="1800" w:right="630"/>
        <w:rPr>
          <w:rFonts w:ascii="Arial" w:hAnsi="Arial" w:cs="Arial"/>
          <w:bCs/>
        </w:rPr>
      </w:pPr>
      <w:r w:rsidRPr="00D366EE">
        <w:rPr>
          <w:rFonts w:ascii="Arial" w:hAnsi="Arial" w:cs="Arial"/>
          <w:bCs/>
        </w:rPr>
        <w:t xml:space="preserve">Preserve the affordable housing that already exists.  This strategy seeks to retain the existing housing stock, which not only can address displacement, but which </w:t>
      </w:r>
      <w:r w:rsidR="00031123" w:rsidRPr="00D366EE">
        <w:rPr>
          <w:rFonts w:ascii="Arial" w:hAnsi="Arial" w:cs="Arial"/>
          <w:bCs/>
        </w:rPr>
        <w:t xml:space="preserve">retains housing that </w:t>
      </w:r>
      <w:r w:rsidRPr="00D366EE">
        <w:rPr>
          <w:rFonts w:ascii="Arial" w:hAnsi="Arial" w:cs="Arial"/>
          <w:bCs/>
        </w:rPr>
        <w:t>can be more affordable than new housing.   Housing repair programs offered by government programs or by non-profit organizations can assist in implementing this strategy</w:t>
      </w:r>
      <w:r w:rsidR="00B56336" w:rsidRPr="00D366EE">
        <w:rPr>
          <w:rFonts w:ascii="Arial" w:hAnsi="Arial" w:cs="Arial"/>
          <w:bCs/>
        </w:rPr>
        <w:t>.</w:t>
      </w:r>
    </w:p>
    <w:p w14:paraId="578DE695" w14:textId="77777777" w:rsidR="00B6084F" w:rsidRPr="00D366EE" w:rsidRDefault="00B6084F" w:rsidP="00D366EE">
      <w:pPr>
        <w:pStyle w:val="ListParagraph"/>
        <w:spacing w:line="259" w:lineRule="auto"/>
        <w:ind w:left="1800" w:right="630" w:hanging="360"/>
        <w:rPr>
          <w:rFonts w:ascii="Arial" w:hAnsi="Arial" w:cs="Arial"/>
          <w:bCs/>
        </w:rPr>
      </w:pPr>
    </w:p>
    <w:p w14:paraId="168C0EC4" w14:textId="77777777" w:rsidR="00813368" w:rsidRPr="00D366EE" w:rsidRDefault="00F87192" w:rsidP="00D366EE">
      <w:pPr>
        <w:pStyle w:val="ListParagraph"/>
        <w:numPr>
          <w:ilvl w:val="0"/>
          <w:numId w:val="14"/>
        </w:numPr>
        <w:spacing w:line="259" w:lineRule="auto"/>
        <w:ind w:right="630"/>
        <w:rPr>
          <w:rFonts w:ascii="Arial" w:hAnsi="Arial" w:cs="Arial"/>
          <w:bCs/>
        </w:rPr>
      </w:pPr>
      <w:r w:rsidRPr="00D366EE">
        <w:rPr>
          <w:rFonts w:ascii="Arial" w:hAnsi="Arial" w:cs="Arial"/>
          <w:b/>
        </w:rPr>
        <w:t>Ensure the benefits of investment and development are equitably distributed</w:t>
      </w:r>
      <w:r w:rsidR="00B6084F" w:rsidRPr="00D366EE">
        <w:rPr>
          <w:rFonts w:ascii="Arial" w:hAnsi="Arial" w:cs="Arial"/>
        </w:rPr>
        <w:t xml:space="preserve"> </w:t>
      </w:r>
      <w:r w:rsidR="0000786D" w:rsidRPr="00D366EE">
        <w:rPr>
          <w:rFonts w:ascii="Arial" w:hAnsi="Arial" w:cs="Arial"/>
        </w:rPr>
        <w:t xml:space="preserve"> </w:t>
      </w:r>
    </w:p>
    <w:p w14:paraId="46E0C23C" w14:textId="66AD0455" w:rsidR="00F87192" w:rsidRPr="00D366EE" w:rsidRDefault="00EA3397" w:rsidP="00D366EE">
      <w:pPr>
        <w:pStyle w:val="ListParagraph"/>
        <w:spacing w:line="259" w:lineRule="auto"/>
        <w:ind w:left="1800" w:right="630"/>
        <w:rPr>
          <w:rFonts w:ascii="Arial" w:hAnsi="Arial" w:cs="Arial"/>
          <w:bCs/>
        </w:rPr>
      </w:pPr>
      <w:r w:rsidRPr="00D366EE">
        <w:rPr>
          <w:rFonts w:ascii="Arial" w:hAnsi="Arial" w:cs="Arial"/>
        </w:rPr>
        <w:t>This strategy recognizes that l</w:t>
      </w:r>
      <w:r w:rsidR="00B6084F" w:rsidRPr="00D366EE">
        <w:rPr>
          <w:rFonts w:ascii="Arial" w:hAnsi="Arial" w:cs="Arial"/>
        </w:rPr>
        <w:t xml:space="preserve">ocal governments can invest in community-led investments. Actions that support community and fund community organizations and nonprofits to create community-owned assets such as affordable housing developments, community space preservation projects and small business support projects are examples. Ongoing monitoring using defined measures </w:t>
      </w:r>
      <w:r w:rsidRPr="00D366EE">
        <w:rPr>
          <w:rFonts w:ascii="Arial" w:hAnsi="Arial" w:cs="Arial"/>
        </w:rPr>
        <w:t xml:space="preserve">can </w:t>
      </w:r>
      <w:r w:rsidR="00B6084F" w:rsidRPr="00D366EE">
        <w:rPr>
          <w:rFonts w:ascii="Arial" w:hAnsi="Arial" w:cs="Arial"/>
        </w:rPr>
        <w:t xml:space="preserve">ensure policies are working as intended to address racially disparate outcomes, exclusion, displacement and displacement risk. </w:t>
      </w:r>
    </w:p>
    <w:p w14:paraId="3939C45E" w14:textId="4A6DE18A" w:rsidR="00560D95" w:rsidRPr="008B746F" w:rsidRDefault="00560D95" w:rsidP="00C11447">
      <w:pPr>
        <w:spacing w:line="259" w:lineRule="auto"/>
        <w:ind w:left="1080"/>
        <w:rPr>
          <w:rFonts w:ascii="Arial" w:hAnsi="Arial" w:cs="Arial"/>
        </w:rPr>
      </w:pPr>
      <w:r w:rsidRPr="008B746F">
        <w:rPr>
          <w:rFonts w:ascii="Arial" w:hAnsi="Arial" w:cs="Arial"/>
        </w:rPr>
        <w:t>The Racial Equity Analysis</w:t>
      </w:r>
      <w:r w:rsidR="00F44F37">
        <w:rPr>
          <w:rFonts w:ascii="Arial" w:hAnsi="Arial" w:cs="Arial"/>
        </w:rPr>
        <w:t xml:space="preserve"> Report</w:t>
      </w:r>
      <w:r w:rsidRPr="008B746F">
        <w:rPr>
          <w:rFonts w:ascii="Arial" w:hAnsi="Arial" w:cs="Arial"/>
          <w:b/>
          <w:bCs/>
        </w:rPr>
        <w:t xml:space="preserve"> </w:t>
      </w:r>
      <w:r w:rsidR="00F44F37">
        <w:rPr>
          <w:rFonts w:ascii="Arial" w:hAnsi="Arial" w:cs="Arial"/>
          <w:b/>
          <w:bCs/>
        </w:rPr>
        <w:t>(</w:t>
      </w:r>
      <w:r w:rsidR="00564B03" w:rsidRPr="008B746F">
        <w:rPr>
          <w:rFonts w:ascii="Arial" w:hAnsi="Arial" w:cs="Arial"/>
          <w:b/>
          <w:bCs/>
          <w:highlight w:val="yellow"/>
        </w:rPr>
        <w:t>Exhibit</w:t>
      </w:r>
      <w:r w:rsidR="00F44F37">
        <w:rPr>
          <w:rFonts w:ascii="Arial" w:hAnsi="Arial" w:cs="Arial"/>
          <w:b/>
          <w:bCs/>
          <w:highlight w:val="yellow"/>
        </w:rPr>
        <w:t xml:space="preserve"> 1</w:t>
      </w:r>
      <w:r w:rsidR="00F44F37">
        <w:rPr>
          <w:rFonts w:ascii="Arial" w:hAnsi="Arial" w:cs="Arial"/>
          <w:b/>
          <w:bCs/>
        </w:rPr>
        <w:t>)</w:t>
      </w:r>
      <w:r w:rsidR="00564B03" w:rsidRPr="008B746F">
        <w:rPr>
          <w:rFonts w:ascii="Arial" w:hAnsi="Arial" w:cs="Arial"/>
          <w:b/>
          <w:bCs/>
        </w:rPr>
        <w:t xml:space="preserve"> </w:t>
      </w:r>
      <w:r w:rsidR="00564B03" w:rsidRPr="008B746F">
        <w:rPr>
          <w:rFonts w:ascii="Arial" w:hAnsi="Arial" w:cs="Arial"/>
          <w:bCs/>
        </w:rPr>
        <w:t xml:space="preserve">identifies </w:t>
      </w:r>
      <w:r w:rsidR="00564B03" w:rsidRPr="008B746F">
        <w:rPr>
          <w:rFonts w:ascii="Arial" w:hAnsi="Arial" w:cs="Arial"/>
        </w:rPr>
        <w:t xml:space="preserve">anti-displacement </w:t>
      </w:r>
      <w:r w:rsidR="00D366EE">
        <w:rPr>
          <w:rFonts w:ascii="Arial" w:hAnsi="Arial" w:cs="Arial"/>
        </w:rPr>
        <w:t xml:space="preserve">policies </w:t>
      </w:r>
      <w:r w:rsidR="00276AB4" w:rsidRPr="008B746F">
        <w:rPr>
          <w:rFonts w:ascii="Arial" w:hAnsi="Arial" w:cs="Arial"/>
        </w:rPr>
        <w:t xml:space="preserve">that the City may implement, intended </w:t>
      </w:r>
      <w:r w:rsidRPr="008B746F">
        <w:rPr>
          <w:rFonts w:ascii="Arial" w:hAnsi="Arial" w:cs="Arial"/>
        </w:rPr>
        <w:t>to minimize dis</w:t>
      </w:r>
      <w:r w:rsidR="009B6257" w:rsidRPr="008B746F">
        <w:rPr>
          <w:rFonts w:ascii="Arial" w:hAnsi="Arial" w:cs="Arial"/>
        </w:rPr>
        <w:t>placement of racial minorities</w:t>
      </w:r>
      <w:r w:rsidR="00276AB4" w:rsidRPr="008B746F">
        <w:rPr>
          <w:rFonts w:ascii="Arial" w:hAnsi="Arial" w:cs="Arial"/>
        </w:rPr>
        <w:t xml:space="preserve"> resulting from redevelopment.</w:t>
      </w:r>
    </w:p>
    <w:p w14:paraId="586364C3" w14:textId="30C061AB" w:rsidR="002204AB" w:rsidRPr="008B746F" w:rsidRDefault="002204AB" w:rsidP="00C11447">
      <w:pPr>
        <w:spacing w:line="259" w:lineRule="auto"/>
        <w:ind w:left="1080"/>
        <w:rPr>
          <w:rFonts w:ascii="Arial" w:hAnsi="Arial" w:cs="Arial"/>
        </w:rPr>
      </w:pPr>
    </w:p>
    <w:p w14:paraId="5F6FA74C" w14:textId="73306459" w:rsidR="002204AB" w:rsidRPr="00C73C66" w:rsidRDefault="002204AB" w:rsidP="00C11447">
      <w:pPr>
        <w:spacing w:line="259" w:lineRule="auto"/>
        <w:ind w:left="1080"/>
        <w:rPr>
          <w:rFonts w:ascii="Arial" w:hAnsi="Arial" w:cs="Arial"/>
        </w:rPr>
      </w:pPr>
      <w:r w:rsidRPr="00C73C66">
        <w:rPr>
          <w:rFonts w:ascii="Arial" w:hAnsi="Arial" w:cs="Arial"/>
        </w:rPr>
        <w:t xml:space="preserve">In summary, these </w:t>
      </w:r>
      <w:r w:rsidR="00EC3EA6" w:rsidRPr="00C73C66">
        <w:rPr>
          <w:rFonts w:ascii="Arial" w:hAnsi="Arial" w:cs="Arial"/>
        </w:rPr>
        <w:t xml:space="preserve">anti-displacement </w:t>
      </w:r>
      <w:r w:rsidR="009C57C8">
        <w:rPr>
          <w:rFonts w:ascii="Arial" w:hAnsi="Arial" w:cs="Arial"/>
        </w:rPr>
        <w:t xml:space="preserve">policies and </w:t>
      </w:r>
      <w:r w:rsidR="00D85725" w:rsidRPr="00C73C66">
        <w:rPr>
          <w:rFonts w:ascii="Arial" w:hAnsi="Arial" w:cs="Arial"/>
        </w:rPr>
        <w:t xml:space="preserve">strategies </w:t>
      </w:r>
      <w:r w:rsidRPr="00C73C66">
        <w:rPr>
          <w:rFonts w:ascii="Arial" w:hAnsi="Arial" w:cs="Arial"/>
        </w:rPr>
        <w:t>include:</w:t>
      </w:r>
    </w:p>
    <w:p w14:paraId="27317B01" w14:textId="77777777" w:rsidR="0000786D" w:rsidRPr="00C73C66" w:rsidRDefault="0000786D" w:rsidP="00C11447">
      <w:pPr>
        <w:spacing w:line="259" w:lineRule="auto"/>
        <w:ind w:left="1080"/>
        <w:rPr>
          <w:rFonts w:ascii="Arial" w:hAnsi="Arial" w:cs="Arial"/>
        </w:rPr>
      </w:pPr>
    </w:p>
    <w:p w14:paraId="20D61767" w14:textId="49ACE12F" w:rsidR="00C83BCA" w:rsidRPr="009C57C8" w:rsidRDefault="00D85725" w:rsidP="00D366EE">
      <w:pPr>
        <w:pStyle w:val="ListParagraph"/>
        <w:spacing w:line="259" w:lineRule="auto"/>
        <w:ind w:left="1800"/>
        <w:rPr>
          <w:rFonts w:ascii="Arial" w:hAnsi="Arial" w:cs="Arial"/>
        </w:rPr>
      </w:pPr>
      <w:r w:rsidRPr="009C57C8">
        <w:rPr>
          <w:rFonts w:ascii="Arial" w:hAnsi="Arial" w:cs="Arial"/>
        </w:rPr>
        <w:t>[</w:t>
      </w:r>
      <w:r w:rsidR="00D366EE">
        <w:rPr>
          <w:rFonts w:ascii="Arial" w:hAnsi="Arial" w:cs="Arial"/>
        </w:rPr>
        <w:t>Briefly s</w:t>
      </w:r>
      <w:r w:rsidRPr="009C57C8">
        <w:rPr>
          <w:rFonts w:ascii="Arial" w:hAnsi="Arial" w:cs="Arial"/>
        </w:rPr>
        <w:t xml:space="preserve">ummarize </w:t>
      </w:r>
      <w:r w:rsidR="00D366EE">
        <w:rPr>
          <w:rFonts w:ascii="Arial" w:hAnsi="Arial" w:cs="Arial"/>
        </w:rPr>
        <w:t xml:space="preserve">anti-displacement </w:t>
      </w:r>
      <w:r w:rsidR="009C57C8">
        <w:rPr>
          <w:rFonts w:ascii="Arial" w:hAnsi="Arial" w:cs="Arial"/>
        </w:rPr>
        <w:t xml:space="preserve">policies and </w:t>
      </w:r>
      <w:r w:rsidRPr="009C57C8">
        <w:rPr>
          <w:rFonts w:ascii="Arial" w:hAnsi="Arial" w:cs="Arial"/>
        </w:rPr>
        <w:t>strateg</w:t>
      </w:r>
      <w:r w:rsidR="00813368" w:rsidRPr="009C57C8">
        <w:rPr>
          <w:rFonts w:ascii="Arial" w:hAnsi="Arial" w:cs="Arial"/>
        </w:rPr>
        <w:t>ies from Racial Equity Analysis]</w:t>
      </w:r>
    </w:p>
    <w:p w14:paraId="44F4A34D" w14:textId="419E98A9" w:rsidR="00EC3EA6" w:rsidRDefault="009C57C8" w:rsidP="00C11447">
      <w:pPr>
        <w:spacing w:line="259" w:lineRule="auto"/>
        <w:rPr>
          <w:rFonts w:ascii="Arial" w:hAnsi="Arial" w:cs="Arial"/>
          <w:b/>
          <w:u w:val="single"/>
        </w:rPr>
      </w:pPr>
      <w:r>
        <w:rPr>
          <w:rFonts w:ascii="Arial" w:hAnsi="Arial" w:cs="Arial"/>
          <w:b/>
          <w:u w:val="single"/>
        </w:rPr>
        <w:t xml:space="preserve"> </w:t>
      </w:r>
    </w:p>
    <w:p w14:paraId="4416DDB8" w14:textId="12944C63" w:rsidR="00C11447" w:rsidRPr="008B746F" w:rsidRDefault="00C11447" w:rsidP="00C11447">
      <w:pPr>
        <w:spacing w:line="259" w:lineRule="auto"/>
        <w:rPr>
          <w:rFonts w:ascii="Arial" w:hAnsi="Arial" w:cs="Arial"/>
          <w:b/>
          <w:u w:val="single"/>
        </w:rPr>
      </w:pPr>
      <w:r w:rsidRPr="008B746F">
        <w:rPr>
          <w:rFonts w:ascii="Arial" w:hAnsi="Arial" w:cs="Arial"/>
          <w:b/>
          <w:u w:val="single"/>
        </w:rPr>
        <w:lastRenderedPageBreak/>
        <w:t>NEXT STEPS</w:t>
      </w:r>
      <w:r w:rsidR="00C73C66">
        <w:rPr>
          <w:rFonts w:ascii="Arial" w:hAnsi="Arial" w:cs="Arial"/>
          <w:b/>
          <w:u w:val="single"/>
        </w:rPr>
        <w:t xml:space="preserve"> - </w:t>
      </w:r>
      <w:r w:rsidR="00EC3EA6">
        <w:rPr>
          <w:rFonts w:ascii="Arial" w:hAnsi="Arial" w:cs="Arial"/>
          <w:b/>
          <w:u w:val="single"/>
        </w:rPr>
        <w:t>RACIAL EQUITY ANALYSIS</w:t>
      </w:r>
    </w:p>
    <w:p w14:paraId="677EFC3F" w14:textId="13172AD7" w:rsidR="00C11447" w:rsidRDefault="00EC3EA6" w:rsidP="00C11447">
      <w:pPr>
        <w:spacing w:line="259" w:lineRule="auto"/>
        <w:rPr>
          <w:rFonts w:ascii="Arial" w:eastAsia="Times New Roman" w:hAnsi="Arial" w:cs="Arial"/>
        </w:rPr>
      </w:pPr>
      <w:r w:rsidRPr="008B746F">
        <w:rPr>
          <w:rFonts w:ascii="Arial" w:hAnsi="Arial" w:cs="Arial"/>
          <w:bCs/>
        </w:rPr>
        <w:t xml:space="preserve">The Middle Housing Grant Racial Equity work done to date is intended to inform and support the City’s </w:t>
      </w:r>
      <w:r>
        <w:rPr>
          <w:rFonts w:ascii="Arial" w:hAnsi="Arial" w:cs="Arial"/>
          <w:bCs/>
        </w:rPr>
        <w:t xml:space="preserve">2024 </w:t>
      </w:r>
      <w:r w:rsidRPr="008B746F">
        <w:rPr>
          <w:rFonts w:ascii="Arial" w:hAnsi="Arial" w:cs="Arial"/>
          <w:bCs/>
        </w:rPr>
        <w:t>GMA Periodic Review Update</w:t>
      </w:r>
      <w:r w:rsidR="009C57C8">
        <w:rPr>
          <w:rFonts w:ascii="Arial" w:hAnsi="Arial" w:cs="Arial"/>
          <w:bCs/>
        </w:rPr>
        <w:t xml:space="preserve"> work</w:t>
      </w:r>
      <w:r w:rsidRPr="008B746F">
        <w:rPr>
          <w:rFonts w:ascii="Arial" w:hAnsi="Arial" w:cs="Arial"/>
          <w:bCs/>
        </w:rPr>
        <w:t>.</w:t>
      </w:r>
      <w:r w:rsidR="009C57C8">
        <w:rPr>
          <w:rFonts w:ascii="Arial" w:hAnsi="Arial" w:cs="Arial"/>
          <w:bCs/>
        </w:rPr>
        <w:t xml:space="preserve"> </w:t>
      </w:r>
      <w:r w:rsidRPr="008B746F">
        <w:rPr>
          <w:rFonts w:ascii="Arial" w:hAnsi="Arial" w:cs="Arial"/>
          <w:bCs/>
        </w:rPr>
        <w:t xml:space="preserve"> RCW 36.70A.130(5)(a) requires</w:t>
      </w:r>
      <w:r w:rsidRPr="008B746F">
        <w:rPr>
          <w:rFonts w:ascii="Arial" w:eastAsia="Times New Roman" w:hAnsi="Arial" w:cs="Arial"/>
        </w:rPr>
        <w:t xml:space="preserve"> King, Kitsap, Pierce, and Snohomish counties and the cities to review and, if needed, revise their comprehensive plans and development regulations on or before December 31, 2024.</w:t>
      </w:r>
      <w:r w:rsidRPr="00EC3EA6">
        <w:rPr>
          <w:rFonts w:ascii="Arial" w:hAnsi="Arial" w:cs="Arial"/>
          <w:bCs/>
        </w:rPr>
        <w:t xml:space="preserve"> </w:t>
      </w:r>
      <w:r w:rsidRPr="008B746F">
        <w:rPr>
          <w:rFonts w:ascii="Arial" w:hAnsi="Arial" w:cs="Arial"/>
          <w:bCs/>
        </w:rPr>
        <w:t xml:space="preserve">   </w:t>
      </w:r>
    </w:p>
    <w:p w14:paraId="58C34AA9" w14:textId="1EDD75CC" w:rsidR="00EC3EA6" w:rsidRDefault="00EC3EA6" w:rsidP="00C11447">
      <w:pPr>
        <w:spacing w:line="259" w:lineRule="auto"/>
        <w:rPr>
          <w:rFonts w:ascii="Arial" w:eastAsia="Times New Roman" w:hAnsi="Arial" w:cs="Arial"/>
        </w:rPr>
      </w:pPr>
    </w:p>
    <w:p w14:paraId="070ADD6B" w14:textId="27095EB1" w:rsidR="00755920" w:rsidRDefault="00185228" w:rsidP="00C11447">
      <w:pPr>
        <w:spacing w:line="259" w:lineRule="auto"/>
        <w:rPr>
          <w:rFonts w:ascii="Arial" w:eastAsia="Times New Roman" w:hAnsi="Arial" w:cs="Arial"/>
        </w:rPr>
      </w:pPr>
      <w:r>
        <w:rPr>
          <w:rFonts w:ascii="Arial" w:eastAsia="Times New Roman" w:hAnsi="Arial" w:cs="Arial"/>
        </w:rPr>
        <w:t>Work on the racial equity analysis completed</w:t>
      </w:r>
      <w:r w:rsidR="002F559F" w:rsidRPr="008B746F">
        <w:rPr>
          <w:rFonts w:ascii="Arial" w:eastAsia="Times New Roman" w:hAnsi="Arial" w:cs="Arial"/>
        </w:rPr>
        <w:t xml:space="preserve"> as part of the middle housing grant will </w:t>
      </w:r>
      <w:r w:rsidR="00755920">
        <w:rPr>
          <w:rFonts w:ascii="Arial" w:eastAsia="Times New Roman" w:hAnsi="Arial" w:cs="Arial"/>
        </w:rPr>
        <w:t xml:space="preserve">continue as the city </w:t>
      </w:r>
      <w:r w:rsidR="004F1CBC">
        <w:rPr>
          <w:rFonts w:ascii="Arial" w:eastAsia="Times New Roman" w:hAnsi="Arial" w:cs="Arial"/>
        </w:rPr>
        <w:t xml:space="preserve">proceeds </w:t>
      </w:r>
      <w:r w:rsidR="00755920">
        <w:rPr>
          <w:rFonts w:ascii="Arial" w:eastAsia="Times New Roman" w:hAnsi="Arial" w:cs="Arial"/>
        </w:rPr>
        <w:t>with its 2024 periodic review u</w:t>
      </w:r>
      <w:r w:rsidR="004F1CBC">
        <w:rPr>
          <w:rFonts w:ascii="Arial" w:eastAsia="Times New Roman" w:hAnsi="Arial" w:cs="Arial"/>
        </w:rPr>
        <w:t xml:space="preserve">pdate process.  </w:t>
      </w:r>
    </w:p>
    <w:p w14:paraId="2D827F8C" w14:textId="77777777" w:rsidR="004F1CBC" w:rsidRDefault="004F1CBC" w:rsidP="00C11447">
      <w:pPr>
        <w:spacing w:line="259" w:lineRule="auto"/>
        <w:rPr>
          <w:rFonts w:ascii="Arial" w:eastAsia="Times New Roman" w:hAnsi="Arial" w:cs="Arial"/>
        </w:rPr>
      </w:pPr>
    </w:p>
    <w:p w14:paraId="62EB1640" w14:textId="58BEA20F" w:rsidR="00EC3EA6" w:rsidRDefault="00EC3EA6" w:rsidP="00C11447">
      <w:pPr>
        <w:spacing w:line="259" w:lineRule="auto"/>
        <w:rPr>
          <w:rFonts w:ascii="Arial" w:eastAsia="Times New Roman" w:hAnsi="Arial" w:cs="Arial"/>
        </w:rPr>
      </w:pPr>
      <w:r>
        <w:rPr>
          <w:rFonts w:ascii="Arial" w:eastAsia="Times New Roman" w:hAnsi="Arial" w:cs="Arial"/>
        </w:rPr>
        <w:t>With regards to the racial equity work specifically</w:t>
      </w:r>
      <w:r w:rsidR="00B30FB6">
        <w:rPr>
          <w:rFonts w:ascii="Arial" w:eastAsia="Times New Roman" w:hAnsi="Arial" w:cs="Arial"/>
        </w:rPr>
        <w:t>,</w:t>
      </w:r>
      <w:r>
        <w:rPr>
          <w:rFonts w:ascii="Arial" w:eastAsia="Times New Roman" w:hAnsi="Arial" w:cs="Arial"/>
        </w:rPr>
        <w:t xml:space="preserve"> the next steps will include:</w:t>
      </w:r>
    </w:p>
    <w:p w14:paraId="148D8751" w14:textId="2FBA232F" w:rsidR="00EC3EA6" w:rsidRDefault="00EC3EA6" w:rsidP="004F1CBC">
      <w:pPr>
        <w:spacing w:line="259" w:lineRule="auto"/>
        <w:ind w:left="360"/>
        <w:rPr>
          <w:rFonts w:ascii="Arial" w:eastAsia="Times New Roman" w:hAnsi="Arial" w:cs="Arial"/>
        </w:rPr>
      </w:pPr>
    </w:p>
    <w:p w14:paraId="4B44CF58" w14:textId="57A70211" w:rsidR="00EC3EA6" w:rsidRPr="002F559F" w:rsidRDefault="00EC3EA6" w:rsidP="004F1CBC">
      <w:pPr>
        <w:pStyle w:val="ListParagraph"/>
        <w:numPr>
          <w:ilvl w:val="0"/>
          <w:numId w:val="14"/>
        </w:numPr>
        <w:spacing w:after="0" w:line="259" w:lineRule="auto"/>
        <w:ind w:left="630" w:hanging="270"/>
        <w:rPr>
          <w:rFonts w:ascii="Arial" w:eastAsia="Times New Roman" w:hAnsi="Arial" w:cs="Arial"/>
        </w:rPr>
      </w:pPr>
      <w:r w:rsidRPr="002F559F">
        <w:rPr>
          <w:rFonts w:ascii="Arial" w:eastAsia="Times New Roman" w:hAnsi="Arial" w:cs="Arial"/>
        </w:rPr>
        <w:t>Continued community engagement on identification of policies and programs that have contributed to racially disparate impacts, exclusion and displacement, as well as areas that may be at high risk of displacement</w:t>
      </w:r>
    </w:p>
    <w:p w14:paraId="3D072662" w14:textId="2B79B314" w:rsidR="00EC3EA6" w:rsidRPr="002F559F" w:rsidRDefault="00EC3EA6" w:rsidP="004F1CBC">
      <w:pPr>
        <w:pStyle w:val="ListParagraph"/>
        <w:numPr>
          <w:ilvl w:val="0"/>
          <w:numId w:val="14"/>
        </w:numPr>
        <w:spacing w:after="0" w:line="259" w:lineRule="auto"/>
        <w:ind w:left="630" w:hanging="270"/>
        <w:rPr>
          <w:rFonts w:ascii="Arial" w:eastAsia="Times New Roman" w:hAnsi="Arial" w:cs="Arial"/>
        </w:rPr>
      </w:pPr>
      <w:r w:rsidRPr="002F559F">
        <w:rPr>
          <w:rFonts w:ascii="Arial" w:eastAsia="Times New Roman" w:hAnsi="Arial" w:cs="Arial"/>
        </w:rPr>
        <w:t xml:space="preserve">Continued evaluation of existing policies and regulations that have resulted in and contribute to </w:t>
      </w:r>
      <w:r w:rsidR="002F559F" w:rsidRPr="002F559F">
        <w:rPr>
          <w:rFonts w:ascii="Arial" w:eastAsia="Times New Roman" w:hAnsi="Arial" w:cs="Arial"/>
        </w:rPr>
        <w:t xml:space="preserve">racially </w:t>
      </w:r>
      <w:r w:rsidRPr="002F559F">
        <w:rPr>
          <w:rFonts w:ascii="Arial" w:eastAsia="Times New Roman" w:hAnsi="Arial" w:cs="Arial"/>
        </w:rPr>
        <w:t>disparate impacts, exclusion and displacement</w:t>
      </w:r>
    </w:p>
    <w:p w14:paraId="2FF28CD6" w14:textId="5C9AF167" w:rsidR="002F559F" w:rsidRPr="004F1CBC" w:rsidRDefault="002F559F" w:rsidP="004F1CBC">
      <w:pPr>
        <w:pStyle w:val="ListParagraph"/>
        <w:numPr>
          <w:ilvl w:val="0"/>
          <w:numId w:val="14"/>
        </w:numPr>
        <w:spacing w:after="0" w:line="259" w:lineRule="auto"/>
        <w:ind w:left="630" w:hanging="270"/>
        <w:rPr>
          <w:rFonts w:ascii="Arial" w:eastAsia="Times New Roman" w:hAnsi="Arial" w:cs="Arial"/>
        </w:rPr>
      </w:pPr>
      <w:r w:rsidRPr="00C73C66">
        <w:rPr>
          <w:rFonts w:ascii="Arial" w:hAnsi="Arial" w:cs="Arial"/>
          <w:color w:val="000000"/>
        </w:rPr>
        <w:t>Continued identification and drafting of policies and regulations that address and begin to undo racially disparate impacts, displacement, and exclusion</w:t>
      </w:r>
    </w:p>
    <w:p w14:paraId="7313DD66" w14:textId="5439B1A6" w:rsidR="00622537" w:rsidRPr="002F559F" w:rsidRDefault="002F559F" w:rsidP="004F1CBC">
      <w:pPr>
        <w:pStyle w:val="ListParagraph"/>
        <w:numPr>
          <w:ilvl w:val="0"/>
          <w:numId w:val="14"/>
        </w:numPr>
        <w:spacing w:after="0" w:line="259" w:lineRule="auto"/>
        <w:ind w:left="630" w:hanging="270"/>
        <w:rPr>
          <w:rFonts w:ascii="Arial" w:eastAsia="Times New Roman" w:hAnsi="Arial" w:cs="Arial"/>
        </w:rPr>
      </w:pPr>
      <w:r>
        <w:rPr>
          <w:rFonts w:ascii="Arial" w:eastAsia="Times New Roman" w:hAnsi="Arial" w:cs="Arial"/>
        </w:rPr>
        <w:t>Adherence to all applicable procedures related to adoption of plan and development regulations including but not limited</w:t>
      </w:r>
      <w:r w:rsidR="00031123" w:rsidRPr="002F559F">
        <w:rPr>
          <w:rFonts w:ascii="Arial" w:eastAsia="Times New Roman" w:hAnsi="Arial" w:cs="Arial"/>
        </w:rPr>
        <w:t xml:space="preserve"> environmental review (SEPA), State agency notification (RCW 36.70A.106),</w:t>
      </w:r>
      <w:r>
        <w:rPr>
          <w:rFonts w:ascii="Arial" w:eastAsia="Times New Roman" w:hAnsi="Arial" w:cs="Arial"/>
        </w:rPr>
        <w:t xml:space="preserve"> public participation, public notice</w:t>
      </w:r>
      <w:r w:rsidR="00622537" w:rsidRPr="002F559F">
        <w:rPr>
          <w:rFonts w:ascii="Arial" w:eastAsia="Times New Roman" w:hAnsi="Arial" w:cs="Arial"/>
        </w:rPr>
        <w:t xml:space="preserve"> and public hearing process</w:t>
      </w:r>
      <w:r>
        <w:rPr>
          <w:rFonts w:ascii="Arial" w:eastAsia="Times New Roman" w:hAnsi="Arial" w:cs="Arial"/>
        </w:rPr>
        <w:t>es</w:t>
      </w:r>
      <w:r w:rsidR="00622537" w:rsidRPr="002F559F">
        <w:rPr>
          <w:rFonts w:ascii="Arial" w:eastAsia="Times New Roman" w:hAnsi="Arial" w:cs="Arial"/>
        </w:rPr>
        <w:t xml:space="preserve"> required by the municipal code.</w:t>
      </w:r>
    </w:p>
    <w:sectPr w:rsidR="00622537" w:rsidRPr="002F559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AAE3" w14:textId="77777777" w:rsidR="00B40B8E" w:rsidRDefault="00B40B8E" w:rsidP="00694666">
      <w:r>
        <w:separator/>
      </w:r>
    </w:p>
  </w:endnote>
  <w:endnote w:type="continuationSeparator" w:id="0">
    <w:p w14:paraId="427442B6" w14:textId="77777777" w:rsidR="00B40B8E" w:rsidRDefault="00B40B8E" w:rsidP="0069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N)">
    <w:altName w:val="Arial"/>
    <w:panose1 w:val="00000000000000000000"/>
    <w:charset w:val="00"/>
    <w:family w:val="swiss"/>
    <w:notTrueType/>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4327" w14:textId="77777777" w:rsidR="00B40B8E" w:rsidRDefault="00B40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848468"/>
      <w:docPartObj>
        <w:docPartGallery w:val="Page Numbers (Bottom of Page)"/>
        <w:docPartUnique/>
      </w:docPartObj>
    </w:sdtPr>
    <w:sdtEndPr>
      <w:rPr>
        <w:noProof/>
      </w:rPr>
    </w:sdtEndPr>
    <w:sdtContent>
      <w:p w14:paraId="47761ED7" w14:textId="4DFE42A1" w:rsidR="00B40B8E" w:rsidRDefault="00B40B8E">
        <w:pPr>
          <w:pStyle w:val="Footer"/>
          <w:jc w:val="center"/>
        </w:pPr>
        <w:r>
          <w:fldChar w:fldCharType="begin"/>
        </w:r>
        <w:r>
          <w:instrText xml:space="preserve"> PAGE   \* MERGEFORMAT </w:instrText>
        </w:r>
        <w:r>
          <w:fldChar w:fldCharType="separate"/>
        </w:r>
        <w:r w:rsidR="006150A9">
          <w:rPr>
            <w:noProof/>
          </w:rPr>
          <w:t>12</w:t>
        </w:r>
        <w:r>
          <w:rPr>
            <w:noProof/>
          </w:rPr>
          <w:fldChar w:fldCharType="end"/>
        </w:r>
      </w:p>
    </w:sdtContent>
  </w:sdt>
  <w:p w14:paraId="79FBBF7F" w14:textId="77777777" w:rsidR="00B40B8E" w:rsidRDefault="00B40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F059E" w14:textId="77777777" w:rsidR="00B40B8E" w:rsidRDefault="00B40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90C2D" w14:textId="77777777" w:rsidR="00B40B8E" w:rsidRDefault="00B40B8E" w:rsidP="00694666">
      <w:r>
        <w:separator/>
      </w:r>
    </w:p>
  </w:footnote>
  <w:footnote w:type="continuationSeparator" w:id="0">
    <w:p w14:paraId="77162EBF" w14:textId="77777777" w:rsidR="00B40B8E" w:rsidRDefault="00B40B8E" w:rsidP="0069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99B30" w14:textId="77777777" w:rsidR="00B40B8E" w:rsidRDefault="00B40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93197"/>
      <w:docPartObj>
        <w:docPartGallery w:val="Watermarks"/>
        <w:docPartUnique/>
      </w:docPartObj>
    </w:sdtPr>
    <w:sdtEndPr/>
    <w:sdtContent>
      <w:p w14:paraId="24179FB5" w14:textId="1C630915" w:rsidR="00B40B8E" w:rsidRDefault="006150A9">
        <w:pPr>
          <w:pStyle w:val="Header"/>
        </w:pPr>
        <w:r>
          <w:rPr>
            <w:noProof/>
          </w:rPr>
          <w:pict w14:anchorId="60A59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C5B1F" w14:textId="77777777" w:rsidR="00B40B8E" w:rsidRDefault="00B40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C07"/>
    <w:multiLevelType w:val="hybridMultilevel"/>
    <w:tmpl w:val="815AB6D0"/>
    <w:lvl w:ilvl="0" w:tplc="01183E56">
      <w:start w:val="1"/>
      <w:numFmt w:val="decimal"/>
      <w:lvlText w:val="%1."/>
      <w:lvlJc w:val="left"/>
      <w:pPr>
        <w:ind w:left="36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66AC0"/>
    <w:multiLevelType w:val="hybridMultilevel"/>
    <w:tmpl w:val="3EF8456A"/>
    <w:lvl w:ilvl="0" w:tplc="A0DEDEC4">
      <w:start w:val="1"/>
      <w:numFmt w:val="upperLetter"/>
      <w:lvlText w:val="%1."/>
      <w:lvlJc w:val="left"/>
      <w:pPr>
        <w:ind w:left="1080" w:hanging="360"/>
      </w:pPr>
      <w:rPr>
        <w:rFonts w:hint="default"/>
      </w:rPr>
    </w:lvl>
    <w:lvl w:ilvl="1" w:tplc="6FE2BBA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B6356"/>
    <w:multiLevelType w:val="hybridMultilevel"/>
    <w:tmpl w:val="E8EA09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EA1076"/>
    <w:multiLevelType w:val="hybridMultilevel"/>
    <w:tmpl w:val="5AE208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115AD5"/>
    <w:multiLevelType w:val="hybridMultilevel"/>
    <w:tmpl w:val="C974FA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D2E5B"/>
    <w:multiLevelType w:val="hybridMultilevel"/>
    <w:tmpl w:val="04CA055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89F3B36"/>
    <w:multiLevelType w:val="hybridMultilevel"/>
    <w:tmpl w:val="1004CA46"/>
    <w:lvl w:ilvl="0" w:tplc="8D0459B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C14D9F"/>
    <w:multiLevelType w:val="hybridMultilevel"/>
    <w:tmpl w:val="38509C5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1FE2632F"/>
    <w:multiLevelType w:val="hybridMultilevel"/>
    <w:tmpl w:val="BE44C2F0"/>
    <w:lvl w:ilvl="0" w:tplc="04090001">
      <w:start w:val="1"/>
      <w:numFmt w:val="bullet"/>
      <w:lvlText w:val=""/>
      <w:lvlJc w:val="left"/>
      <w:pPr>
        <w:ind w:left="1440" w:hanging="360"/>
      </w:pPr>
      <w:rPr>
        <w:rFonts w:ascii="Symbol" w:hAnsi="Symbol"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DF3523"/>
    <w:multiLevelType w:val="hybridMultilevel"/>
    <w:tmpl w:val="84F4FA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6152D2D"/>
    <w:multiLevelType w:val="hybridMultilevel"/>
    <w:tmpl w:val="54D60328"/>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B4104C8"/>
    <w:multiLevelType w:val="hybridMultilevel"/>
    <w:tmpl w:val="F86016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30F30924"/>
    <w:multiLevelType w:val="hybridMultilevel"/>
    <w:tmpl w:val="DF241748"/>
    <w:lvl w:ilvl="0" w:tplc="62F6FAC0">
      <w:start w:val="1"/>
      <w:numFmt w:val="decimal"/>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949F0"/>
    <w:multiLevelType w:val="hybridMultilevel"/>
    <w:tmpl w:val="3D02D9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9AA3EBC"/>
    <w:multiLevelType w:val="hybridMultilevel"/>
    <w:tmpl w:val="A3D0E51E"/>
    <w:lvl w:ilvl="0" w:tplc="A0DEDE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43232B"/>
    <w:multiLevelType w:val="hybridMultilevel"/>
    <w:tmpl w:val="19A05356"/>
    <w:lvl w:ilvl="0" w:tplc="04090001">
      <w:start w:val="1"/>
      <w:numFmt w:val="bullet"/>
      <w:lvlText w:val=""/>
      <w:lvlJc w:val="left"/>
      <w:pPr>
        <w:ind w:left="1440" w:hanging="360"/>
      </w:pPr>
      <w:rPr>
        <w:rFonts w:ascii="Symbol" w:hAnsi="Symbol" w:hint="default"/>
      </w:rPr>
    </w:lvl>
    <w:lvl w:ilvl="1" w:tplc="5D46A7D4">
      <w:numFmt w:val="bullet"/>
      <w:lvlText w:val="•"/>
      <w:lvlJc w:val="left"/>
      <w:pPr>
        <w:ind w:left="2160" w:hanging="360"/>
      </w:pPr>
      <w:rPr>
        <w:rFonts w:asciiTheme="minorHAnsi" w:eastAsiaTheme="minorHAnsi" w:hAnsiTheme="minorHAnsi" w:cstheme="minorHAns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6F79B9"/>
    <w:multiLevelType w:val="hybridMultilevel"/>
    <w:tmpl w:val="4EFEFF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B690C86"/>
    <w:multiLevelType w:val="hybridMultilevel"/>
    <w:tmpl w:val="B148B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334F68"/>
    <w:multiLevelType w:val="hybridMultilevel"/>
    <w:tmpl w:val="319EE2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C8101F"/>
    <w:multiLevelType w:val="hybridMultilevel"/>
    <w:tmpl w:val="94A2B8EE"/>
    <w:lvl w:ilvl="0" w:tplc="C8DC4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766A00"/>
    <w:multiLevelType w:val="hybridMultilevel"/>
    <w:tmpl w:val="C406C5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EB575F9"/>
    <w:multiLevelType w:val="hybridMultilevel"/>
    <w:tmpl w:val="8F3EA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B072F"/>
    <w:multiLevelType w:val="hybridMultilevel"/>
    <w:tmpl w:val="DB92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85D9A"/>
    <w:multiLevelType w:val="hybridMultilevel"/>
    <w:tmpl w:val="7B469CAA"/>
    <w:lvl w:ilvl="0" w:tplc="04090001">
      <w:start w:val="1"/>
      <w:numFmt w:val="bullet"/>
      <w:lvlText w:val=""/>
      <w:lvlJc w:val="left"/>
      <w:pPr>
        <w:ind w:left="1440" w:hanging="360"/>
      </w:pPr>
      <w:rPr>
        <w:rFonts w:ascii="Symbol" w:hAnsi="Symbol"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240041"/>
    <w:multiLevelType w:val="hybridMultilevel"/>
    <w:tmpl w:val="B9EAF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F74424"/>
    <w:multiLevelType w:val="hybridMultilevel"/>
    <w:tmpl w:val="DEC2470A"/>
    <w:lvl w:ilvl="0" w:tplc="BB7891A0">
      <w:start w:val="1"/>
      <w:numFmt w:val="upperLetter"/>
      <w:lvlText w:val="%1."/>
      <w:lvlJc w:val="left"/>
      <w:pPr>
        <w:ind w:left="1800" w:hanging="360"/>
      </w:pPr>
      <w:rPr>
        <w:rFonts w:eastAsiaTheme="minorHAnsi" w:cs="Calibri" w:hint="default"/>
        <w:b/>
        <w:i w:val="0"/>
        <w:color w:val="auto"/>
        <w:sz w:val="22"/>
        <w:szCs w:val="22"/>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15"/>
  </w:num>
  <w:num w:numId="3">
    <w:abstractNumId w:val="0"/>
  </w:num>
  <w:num w:numId="4">
    <w:abstractNumId w:val="1"/>
  </w:num>
  <w:num w:numId="5">
    <w:abstractNumId w:val="16"/>
  </w:num>
  <w:num w:numId="6">
    <w:abstractNumId w:val="11"/>
  </w:num>
  <w:num w:numId="7">
    <w:abstractNumId w:val="8"/>
  </w:num>
  <w:num w:numId="8">
    <w:abstractNumId w:val="23"/>
  </w:num>
  <w:num w:numId="9">
    <w:abstractNumId w:val="10"/>
  </w:num>
  <w:num w:numId="10">
    <w:abstractNumId w:val="17"/>
  </w:num>
  <w:num w:numId="11">
    <w:abstractNumId w:val="6"/>
  </w:num>
  <w:num w:numId="12">
    <w:abstractNumId w:val="13"/>
  </w:num>
  <w:num w:numId="13">
    <w:abstractNumId w:val="5"/>
  </w:num>
  <w:num w:numId="14">
    <w:abstractNumId w:val="20"/>
  </w:num>
  <w:num w:numId="15">
    <w:abstractNumId w:val="18"/>
  </w:num>
  <w:num w:numId="16">
    <w:abstractNumId w:val="25"/>
  </w:num>
  <w:num w:numId="17">
    <w:abstractNumId w:val="2"/>
  </w:num>
  <w:num w:numId="18">
    <w:abstractNumId w:val="4"/>
  </w:num>
  <w:num w:numId="19">
    <w:abstractNumId w:val="12"/>
  </w:num>
  <w:num w:numId="20">
    <w:abstractNumId w:val="19"/>
  </w:num>
  <w:num w:numId="21">
    <w:abstractNumId w:val="14"/>
  </w:num>
  <w:num w:numId="22">
    <w:abstractNumId w:val="24"/>
  </w:num>
  <w:num w:numId="23">
    <w:abstractNumId w:val="22"/>
  </w:num>
  <w:num w:numId="24">
    <w:abstractNumId w:val="7"/>
  </w:num>
  <w:num w:numId="25">
    <w:abstractNumId w:val="9"/>
  </w:num>
  <w:num w:numId="2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66"/>
    <w:rsid w:val="00005272"/>
    <w:rsid w:val="0000786D"/>
    <w:rsid w:val="00010C2C"/>
    <w:rsid w:val="00011B67"/>
    <w:rsid w:val="00024139"/>
    <w:rsid w:val="000276E1"/>
    <w:rsid w:val="00031123"/>
    <w:rsid w:val="00033BB8"/>
    <w:rsid w:val="00051B3B"/>
    <w:rsid w:val="000658C1"/>
    <w:rsid w:val="00077B81"/>
    <w:rsid w:val="000950FE"/>
    <w:rsid w:val="000A4B89"/>
    <w:rsid w:val="000B3108"/>
    <w:rsid w:val="000C3E87"/>
    <w:rsid w:val="000C6AA0"/>
    <w:rsid w:val="000E0426"/>
    <w:rsid w:val="000E539F"/>
    <w:rsid w:val="000F6C0D"/>
    <w:rsid w:val="00101E51"/>
    <w:rsid w:val="00114330"/>
    <w:rsid w:val="00114DB8"/>
    <w:rsid w:val="001261D3"/>
    <w:rsid w:val="00126E4D"/>
    <w:rsid w:val="00133BF1"/>
    <w:rsid w:val="00137BDA"/>
    <w:rsid w:val="001450C2"/>
    <w:rsid w:val="00151500"/>
    <w:rsid w:val="001541ED"/>
    <w:rsid w:val="00157A80"/>
    <w:rsid w:val="00167BE4"/>
    <w:rsid w:val="001700A0"/>
    <w:rsid w:val="00185228"/>
    <w:rsid w:val="001B502D"/>
    <w:rsid w:val="001B55BB"/>
    <w:rsid w:val="001C61E2"/>
    <w:rsid w:val="001D2125"/>
    <w:rsid w:val="001D3983"/>
    <w:rsid w:val="001D3D72"/>
    <w:rsid w:val="00200AE3"/>
    <w:rsid w:val="00211A72"/>
    <w:rsid w:val="00214AB6"/>
    <w:rsid w:val="00215263"/>
    <w:rsid w:val="00217761"/>
    <w:rsid w:val="002204AB"/>
    <w:rsid w:val="00221845"/>
    <w:rsid w:val="00226AAE"/>
    <w:rsid w:val="00233DA2"/>
    <w:rsid w:val="00241CC9"/>
    <w:rsid w:val="00252856"/>
    <w:rsid w:val="00253743"/>
    <w:rsid w:val="00267B47"/>
    <w:rsid w:val="002724A6"/>
    <w:rsid w:val="00272DBC"/>
    <w:rsid w:val="00276AB4"/>
    <w:rsid w:val="00280C96"/>
    <w:rsid w:val="002917E9"/>
    <w:rsid w:val="0029401D"/>
    <w:rsid w:val="00296576"/>
    <w:rsid w:val="002B2608"/>
    <w:rsid w:val="002C243A"/>
    <w:rsid w:val="002C500D"/>
    <w:rsid w:val="002D0003"/>
    <w:rsid w:val="002E3C7C"/>
    <w:rsid w:val="002E3E70"/>
    <w:rsid w:val="002E4FE2"/>
    <w:rsid w:val="002F2640"/>
    <w:rsid w:val="002F3379"/>
    <w:rsid w:val="002F559F"/>
    <w:rsid w:val="002F5BFB"/>
    <w:rsid w:val="003042F6"/>
    <w:rsid w:val="00315E81"/>
    <w:rsid w:val="0032591C"/>
    <w:rsid w:val="00325FB4"/>
    <w:rsid w:val="00340655"/>
    <w:rsid w:val="00341C72"/>
    <w:rsid w:val="003507C9"/>
    <w:rsid w:val="00360813"/>
    <w:rsid w:val="00372CA7"/>
    <w:rsid w:val="00386FD4"/>
    <w:rsid w:val="003943BF"/>
    <w:rsid w:val="00395075"/>
    <w:rsid w:val="0039688E"/>
    <w:rsid w:val="003A7AEA"/>
    <w:rsid w:val="003B3DA6"/>
    <w:rsid w:val="003C5C61"/>
    <w:rsid w:val="003D2C53"/>
    <w:rsid w:val="003D524A"/>
    <w:rsid w:val="003E24F8"/>
    <w:rsid w:val="003F5840"/>
    <w:rsid w:val="003F6231"/>
    <w:rsid w:val="00400548"/>
    <w:rsid w:val="00404BE1"/>
    <w:rsid w:val="00410875"/>
    <w:rsid w:val="00414C89"/>
    <w:rsid w:val="00422A7A"/>
    <w:rsid w:val="00427813"/>
    <w:rsid w:val="00460B86"/>
    <w:rsid w:val="00471E9A"/>
    <w:rsid w:val="00472170"/>
    <w:rsid w:val="004839B0"/>
    <w:rsid w:val="00495F30"/>
    <w:rsid w:val="004971DD"/>
    <w:rsid w:val="004A23B9"/>
    <w:rsid w:val="004C4AD6"/>
    <w:rsid w:val="004C581C"/>
    <w:rsid w:val="004D7133"/>
    <w:rsid w:val="004E4C38"/>
    <w:rsid w:val="004E65A2"/>
    <w:rsid w:val="004F1CBC"/>
    <w:rsid w:val="00504108"/>
    <w:rsid w:val="0050410B"/>
    <w:rsid w:val="005059CD"/>
    <w:rsid w:val="00507879"/>
    <w:rsid w:val="005127B3"/>
    <w:rsid w:val="00515190"/>
    <w:rsid w:val="00516CBA"/>
    <w:rsid w:val="00527492"/>
    <w:rsid w:val="00553453"/>
    <w:rsid w:val="00560D95"/>
    <w:rsid w:val="00564B03"/>
    <w:rsid w:val="005704F6"/>
    <w:rsid w:val="00571AA3"/>
    <w:rsid w:val="00596F88"/>
    <w:rsid w:val="005A339C"/>
    <w:rsid w:val="005A5205"/>
    <w:rsid w:val="005A5DE2"/>
    <w:rsid w:val="005A669B"/>
    <w:rsid w:val="005B6482"/>
    <w:rsid w:val="005C1461"/>
    <w:rsid w:val="005C3798"/>
    <w:rsid w:val="005D023E"/>
    <w:rsid w:val="005D35BD"/>
    <w:rsid w:val="005E0CF8"/>
    <w:rsid w:val="006017F9"/>
    <w:rsid w:val="00602FDD"/>
    <w:rsid w:val="006150A9"/>
    <w:rsid w:val="00622537"/>
    <w:rsid w:val="00622ED9"/>
    <w:rsid w:val="0062660B"/>
    <w:rsid w:val="00631074"/>
    <w:rsid w:val="006346C5"/>
    <w:rsid w:val="00656CD9"/>
    <w:rsid w:val="00670A3C"/>
    <w:rsid w:val="00672B10"/>
    <w:rsid w:val="00682A5E"/>
    <w:rsid w:val="00684145"/>
    <w:rsid w:val="006846CE"/>
    <w:rsid w:val="006847D2"/>
    <w:rsid w:val="00694666"/>
    <w:rsid w:val="006A2598"/>
    <w:rsid w:val="006C38F0"/>
    <w:rsid w:val="006F13E8"/>
    <w:rsid w:val="0070366E"/>
    <w:rsid w:val="0072044D"/>
    <w:rsid w:val="00726172"/>
    <w:rsid w:val="007415DA"/>
    <w:rsid w:val="00742A89"/>
    <w:rsid w:val="007439BA"/>
    <w:rsid w:val="00753ADB"/>
    <w:rsid w:val="00755920"/>
    <w:rsid w:val="00757345"/>
    <w:rsid w:val="00761BDB"/>
    <w:rsid w:val="00782123"/>
    <w:rsid w:val="00786EBF"/>
    <w:rsid w:val="007A5141"/>
    <w:rsid w:val="007A6A10"/>
    <w:rsid w:val="007F4DD6"/>
    <w:rsid w:val="00800268"/>
    <w:rsid w:val="00813368"/>
    <w:rsid w:val="00834A3C"/>
    <w:rsid w:val="0084594C"/>
    <w:rsid w:val="008538A2"/>
    <w:rsid w:val="00854B36"/>
    <w:rsid w:val="0085656E"/>
    <w:rsid w:val="00894206"/>
    <w:rsid w:val="008B746F"/>
    <w:rsid w:val="008C147E"/>
    <w:rsid w:val="008C255C"/>
    <w:rsid w:val="008C5853"/>
    <w:rsid w:val="008C7724"/>
    <w:rsid w:val="008F1D57"/>
    <w:rsid w:val="008F6E7A"/>
    <w:rsid w:val="00903FEE"/>
    <w:rsid w:val="009124D6"/>
    <w:rsid w:val="009124EB"/>
    <w:rsid w:val="00925EEB"/>
    <w:rsid w:val="00935F22"/>
    <w:rsid w:val="00936E1B"/>
    <w:rsid w:val="0094002C"/>
    <w:rsid w:val="00965E6F"/>
    <w:rsid w:val="00983452"/>
    <w:rsid w:val="00985C57"/>
    <w:rsid w:val="0098798E"/>
    <w:rsid w:val="009951B9"/>
    <w:rsid w:val="009A2252"/>
    <w:rsid w:val="009A3D0C"/>
    <w:rsid w:val="009A54C9"/>
    <w:rsid w:val="009B6257"/>
    <w:rsid w:val="009C31A5"/>
    <w:rsid w:val="009C57C8"/>
    <w:rsid w:val="009D3970"/>
    <w:rsid w:val="009D5D60"/>
    <w:rsid w:val="009F47D1"/>
    <w:rsid w:val="00A0645A"/>
    <w:rsid w:val="00A0646F"/>
    <w:rsid w:val="00A06EFB"/>
    <w:rsid w:val="00A1798E"/>
    <w:rsid w:val="00A30D9A"/>
    <w:rsid w:val="00A30FF9"/>
    <w:rsid w:val="00A32C6F"/>
    <w:rsid w:val="00A44B9E"/>
    <w:rsid w:val="00A51175"/>
    <w:rsid w:val="00A52B42"/>
    <w:rsid w:val="00A73C90"/>
    <w:rsid w:val="00A75809"/>
    <w:rsid w:val="00A774C2"/>
    <w:rsid w:val="00A83552"/>
    <w:rsid w:val="00A8415A"/>
    <w:rsid w:val="00AB4B7C"/>
    <w:rsid w:val="00AC1661"/>
    <w:rsid w:val="00AE7BD7"/>
    <w:rsid w:val="00AF4C28"/>
    <w:rsid w:val="00AF555E"/>
    <w:rsid w:val="00B1116E"/>
    <w:rsid w:val="00B30FB6"/>
    <w:rsid w:val="00B31088"/>
    <w:rsid w:val="00B359BE"/>
    <w:rsid w:val="00B40B8E"/>
    <w:rsid w:val="00B42443"/>
    <w:rsid w:val="00B5213C"/>
    <w:rsid w:val="00B52D66"/>
    <w:rsid w:val="00B54BDB"/>
    <w:rsid w:val="00B5596A"/>
    <w:rsid w:val="00B56336"/>
    <w:rsid w:val="00B6084F"/>
    <w:rsid w:val="00B62DEE"/>
    <w:rsid w:val="00B644AC"/>
    <w:rsid w:val="00B804AB"/>
    <w:rsid w:val="00B96D01"/>
    <w:rsid w:val="00BA7EB6"/>
    <w:rsid w:val="00BD0A42"/>
    <w:rsid w:val="00BE07E6"/>
    <w:rsid w:val="00BE5454"/>
    <w:rsid w:val="00BE7467"/>
    <w:rsid w:val="00BE7D98"/>
    <w:rsid w:val="00C004BB"/>
    <w:rsid w:val="00C11447"/>
    <w:rsid w:val="00C23DC7"/>
    <w:rsid w:val="00C53C8A"/>
    <w:rsid w:val="00C73C66"/>
    <w:rsid w:val="00C7482F"/>
    <w:rsid w:val="00C75389"/>
    <w:rsid w:val="00C8365D"/>
    <w:rsid w:val="00C83B86"/>
    <w:rsid w:val="00C83BCA"/>
    <w:rsid w:val="00C84AC4"/>
    <w:rsid w:val="00C93797"/>
    <w:rsid w:val="00CA7D49"/>
    <w:rsid w:val="00CB198C"/>
    <w:rsid w:val="00CB22BE"/>
    <w:rsid w:val="00CE1917"/>
    <w:rsid w:val="00CE242F"/>
    <w:rsid w:val="00CE5DF0"/>
    <w:rsid w:val="00D20D7A"/>
    <w:rsid w:val="00D366EE"/>
    <w:rsid w:val="00D40934"/>
    <w:rsid w:val="00D5148D"/>
    <w:rsid w:val="00D637E7"/>
    <w:rsid w:val="00D66644"/>
    <w:rsid w:val="00D8279C"/>
    <w:rsid w:val="00D83129"/>
    <w:rsid w:val="00D83DE1"/>
    <w:rsid w:val="00D85725"/>
    <w:rsid w:val="00DA3B7A"/>
    <w:rsid w:val="00DD47DD"/>
    <w:rsid w:val="00DE04AD"/>
    <w:rsid w:val="00DE32DF"/>
    <w:rsid w:val="00DE5B98"/>
    <w:rsid w:val="00DF0C95"/>
    <w:rsid w:val="00E606DF"/>
    <w:rsid w:val="00E61183"/>
    <w:rsid w:val="00E7740F"/>
    <w:rsid w:val="00E86AD1"/>
    <w:rsid w:val="00E90B48"/>
    <w:rsid w:val="00EA3397"/>
    <w:rsid w:val="00EA3A83"/>
    <w:rsid w:val="00EB2205"/>
    <w:rsid w:val="00EC3EA6"/>
    <w:rsid w:val="00EC52B4"/>
    <w:rsid w:val="00EC6D43"/>
    <w:rsid w:val="00EE3F34"/>
    <w:rsid w:val="00EE4F70"/>
    <w:rsid w:val="00EF7707"/>
    <w:rsid w:val="00F2411B"/>
    <w:rsid w:val="00F32460"/>
    <w:rsid w:val="00F371B4"/>
    <w:rsid w:val="00F40C49"/>
    <w:rsid w:val="00F44F37"/>
    <w:rsid w:val="00F47D56"/>
    <w:rsid w:val="00F50A8B"/>
    <w:rsid w:val="00F56585"/>
    <w:rsid w:val="00F6185E"/>
    <w:rsid w:val="00F62D59"/>
    <w:rsid w:val="00F74A8D"/>
    <w:rsid w:val="00F827E8"/>
    <w:rsid w:val="00F87192"/>
    <w:rsid w:val="00F87D98"/>
    <w:rsid w:val="00FC2D04"/>
    <w:rsid w:val="00FC7DD0"/>
    <w:rsid w:val="00FE0ECB"/>
    <w:rsid w:val="00FE410A"/>
    <w:rsid w:val="00FE5A6B"/>
    <w:rsid w:val="00FE7943"/>
    <w:rsid w:val="00FE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C11B66"/>
  <w15:chartTrackingRefBased/>
  <w15:docId w15:val="{480EEDDF-55DD-44E9-93D8-B7A86F74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6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666"/>
    <w:pPr>
      <w:spacing w:after="160" w:line="252" w:lineRule="auto"/>
      <w:ind w:left="720"/>
      <w:contextualSpacing/>
    </w:pPr>
  </w:style>
  <w:style w:type="character" w:styleId="Hyperlink">
    <w:name w:val="Hyperlink"/>
    <w:basedOn w:val="DefaultParagraphFont"/>
    <w:unhideWhenUsed/>
    <w:rsid w:val="00694666"/>
    <w:rPr>
      <w:color w:val="0000FF"/>
      <w:u w:val="single"/>
    </w:rPr>
  </w:style>
  <w:style w:type="paragraph" w:styleId="FootnoteText">
    <w:name w:val="footnote text"/>
    <w:basedOn w:val="Normal"/>
    <w:link w:val="FootnoteTextChar"/>
    <w:uiPriority w:val="99"/>
    <w:semiHidden/>
    <w:unhideWhenUsed/>
    <w:rsid w:val="00694666"/>
    <w:rPr>
      <w:rFonts w:ascii="Univers (WN)" w:eastAsia="Times New Roman" w:hAnsi="Univers (WN)" w:cs="Times New Roman"/>
      <w:b/>
      <w:sz w:val="20"/>
      <w:szCs w:val="20"/>
    </w:rPr>
  </w:style>
  <w:style w:type="character" w:customStyle="1" w:styleId="FootnoteTextChar">
    <w:name w:val="Footnote Text Char"/>
    <w:basedOn w:val="DefaultParagraphFont"/>
    <w:link w:val="FootnoteText"/>
    <w:uiPriority w:val="99"/>
    <w:semiHidden/>
    <w:rsid w:val="00694666"/>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694666"/>
    <w:rPr>
      <w:vertAlign w:val="superscript"/>
    </w:rPr>
  </w:style>
  <w:style w:type="table" w:styleId="TableGrid">
    <w:name w:val="Table Grid"/>
    <w:basedOn w:val="TableNormal"/>
    <w:uiPriority w:val="39"/>
    <w:rsid w:val="00800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65D"/>
    <w:pPr>
      <w:tabs>
        <w:tab w:val="center" w:pos="4680"/>
        <w:tab w:val="right" w:pos="9360"/>
      </w:tabs>
    </w:pPr>
  </w:style>
  <w:style w:type="character" w:customStyle="1" w:styleId="HeaderChar">
    <w:name w:val="Header Char"/>
    <w:basedOn w:val="DefaultParagraphFont"/>
    <w:link w:val="Header"/>
    <w:uiPriority w:val="99"/>
    <w:rsid w:val="00C8365D"/>
    <w:rPr>
      <w:rFonts w:ascii="Calibri" w:hAnsi="Calibri" w:cs="Calibri"/>
    </w:rPr>
  </w:style>
  <w:style w:type="paragraph" w:styleId="Footer">
    <w:name w:val="footer"/>
    <w:basedOn w:val="Normal"/>
    <w:link w:val="FooterChar"/>
    <w:uiPriority w:val="99"/>
    <w:unhideWhenUsed/>
    <w:rsid w:val="00C8365D"/>
    <w:pPr>
      <w:tabs>
        <w:tab w:val="center" w:pos="4680"/>
        <w:tab w:val="right" w:pos="9360"/>
      </w:tabs>
    </w:pPr>
  </w:style>
  <w:style w:type="character" w:customStyle="1" w:styleId="FooterChar">
    <w:name w:val="Footer Char"/>
    <w:basedOn w:val="DefaultParagraphFont"/>
    <w:link w:val="Footer"/>
    <w:uiPriority w:val="99"/>
    <w:rsid w:val="00C8365D"/>
    <w:rPr>
      <w:rFonts w:ascii="Calibri" w:hAnsi="Calibri" w:cs="Calibri"/>
    </w:rPr>
  </w:style>
  <w:style w:type="paragraph" w:styleId="NormalWeb">
    <w:name w:val="Normal (Web)"/>
    <w:basedOn w:val="Normal"/>
    <w:uiPriority w:val="99"/>
    <w:unhideWhenUsed/>
    <w:rsid w:val="00FC7DD0"/>
    <w:rPr>
      <w:rFonts w:ascii="Times New Roman" w:hAnsi="Times New Roman" w:cs="Times New Roman"/>
      <w:sz w:val="24"/>
      <w:szCs w:val="24"/>
    </w:rPr>
  </w:style>
  <w:style w:type="paragraph" w:customStyle="1" w:styleId="Bodycopy2">
    <w:name w:val="Body copy 2"/>
    <w:link w:val="Bodycopy2Char"/>
    <w:uiPriority w:val="2"/>
    <w:qFormat/>
    <w:rsid w:val="00527492"/>
    <w:rPr>
      <w:rFonts w:ascii="Roboto" w:hAnsi="Roboto"/>
      <w:color w:val="000000" w:themeColor="text1"/>
      <w:sz w:val="20"/>
      <w:szCs w:val="20"/>
    </w:rPr>
  </w:style>
  <w:style w:type="character" w:customStyle="1" w:styleId="Bodycopy2Char">
    <w:name w:val="Body copy 2 Char"/>
    <w:basedOn w:val="DefaultParagraphFont"/>
    <w:link w:val="Bodycopy2"/>
    <w:uiPriority w:val="2"/>
    <w:rsid w:val="00527492"/>
    <w:rPr>
      <w:rFonts w:ascii="Roboto" w:hAnsi="Roboto"/>
      <w:color w:val="000000" w:themeColor="text1"/>
      <w:sz w:val="20"/>
      <w:szCs w:val="20"/>
    </w:rPr>
  </w:style>
  <w:style w:type="character" w:styleId="FollowedHyperlink">
    <w:name w:val="FollowedHyperlink"/>
    <w:basedOn w:val="DefaultParagraphFont"/>
    <w:uiPriority w:val="99"/>
    <w:semiHidden/>
    <w:unhideWhenUsed/>
    <w:rsid w:val="00F40C49"/>
    <w:rPr>
      <w:color w:val="954F72" w:themeColor="followedHyperlink"/>
      <w:u w:val="single"/>
    </w:rPr>
  </w:style>
  <w:style w:type="paragraph" w:customStyle="1" w:styleId="paragraph">
    <w:name w:val="paragraph"/>
    <w:basedOn w:val="Normal"/>
    <w:rsid w:val="005A520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A5205"/>
  </w:style>
  <w:style w:type="character" w:customStyle="1" w:styleId="eop">
    <w:name w:val="eop"/>
    <w:basedOn w:val="DefaultParagraphFont"/>
    <w:rsid w:val="005A5205"/>
  </w:style>
  <w:style w:type="character" w:customStyle="1" w:styleId="contentcontrolboundarysink">
    <w:name w:val="contentcontrolboundarysink"/>
    <w:basedOn w:val="DefaultParagraphFont"/>
    <w:rsid w:val="005A5205"/>
  </w:style>
  <w:style w:type="character" w:customStyle="1" w:styleId="markedcontent">
    <w:name w:val="markedcontent"/>
    <w:basedOn w:val="DefaultParagraphFont"/>
    <w:rsid w:val="0039688E"/>
  </w:style>
  <w:style w:type="paragraph" w:customStyle="1" w:styleId="Default">
    <w:name w:val="Default"/>
    <w:rsid w:val="000078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9647">
      <w:bodyDiv w:val="1"/>
      <w:marLeft w:val="0"/>
      <w:marRight w:val="0"/>
      <w:marTop w:val="0"/>
      <w:marBottom w:val="0"/>
      <w:divBdr>
        <w:top w:val="none" w:sz="0" w:space="0" w:color="auto"/>
        <w:left w:val="none" w:sz="0" w:space="0" w:color="auto"/>
        <w:bottom w:val="none" w:sz="0" w:space="0" w:color="auto"/>
        <w:right w:val="none" w:sz="0" w:space="0" w:color="auto"/>
      </w:divBdr>
    </w:div>
    <w:div w:id="418478974">
      <w:bodyDiv w:val="1"/>
      <w:marLeft w:val="0"/>
      <w:marRight w:val="0"/>
      <w:marTop w:val="0"/>
      <w:marBottom w:val="0"/>
      <w:divBdr>
        <w:top w:val="none" w:sz="0" w:space="0" w:color="auto"/>
        <w:left w:val="none" w:sz="0" w:space="0" w:color="auto"/>
        <w:bottom w:val="none" w:sz="0" w:space="0" w:color="auto"/>
        <w:right w:val="none" w:sz="0" w:space="0" w:color="auto"/>
      </w:divBdr>
      <w:divsChild>
        <w:div w:id="294604913">
          <w:marLeft w:val="0"/>
          <w:marRight w:val="0"/>
          <w:marTop w:val="0"/>
          <w:marBottom w:val="0"/>
          <w:divBdr>
            <w:top w:val="none" w:sz="0" w:space="0" w:color="auto"/>
            <w:left w:val="none" w:sz="0" w:space="0" w:color="auto"/>
            <w:bottom w:val="none" w:sz="0" w:space="0" w:color="auto"/>
            <w:right w:val="none" w:sz="0" w:space="0" w:color="auto"/>
          </w:divBdr>
          <w:divsChild>
            <w:div w:id="1047802797">
              <w:marLeft w:val="0"/>
              <w:marRight w:val="0"/>
              <w:marTop w:val="0"/>
              <w:marBottom w:val="0"/>
              <w:divBdr>
                <w:top w:val="none" w:sz="0" w:space="0" w:color="auto"/>
                <w:left w:val="none" w:sz="0" w:space="0" w:color="auto"/>
                <w:bottom w:val="none" w:sz="0" w:space="0" w:color="auto"/>
                <w:right w:val="none" w:sz="0" w:space="0" w:color="auto"/>
              </w:divBdr>
            </w:div>
          </w:divsChild>
        </w:div>
        <w:div w:id="758671665">
          <w:marLeft w:val="0"/>
          <w:marRight w:val="0"/>
          <w:marTop w:val="0"/>
          <w:marBottom w:val="0"/>
          <w:divBdr>
            <w:top w:val="none" w:sz="0" w:space="0" w:color="auto"/>
            <w:left w:val="none" w:sz="0" w:space="0" w:color="auto"/>
            <w:bottom w:val="none" w:sz="0" w:space="0" w:color="auto"/>
            <w:right w:val="none" w:sz="0" w:space="0" w:color="auto"/>
          </w:divBdr>
          <w:divsChild>
            <w:div w:id="3706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4893">
      <w:bodyDiv w:val="1"/>
      <w:marLeft w:val="0"/>
      <w:marRight w:val="0"/>
      <w:marTop w:val="0"/>
      <w:marBottom w:val="0"/>
      <w:divBdr>
        <w:top w:val="none" w:sz="0" w:space="0" w:color="auto"/>
        <w:left w:val="none" w:sz="0" w:space="0" w:color="auto"/>
        <w:bottom w:val="none" w:sz="0" w:space="0" w:color="auto"/>
        <w:right w:val="none" w:sz="0" w:space="0" w:color="auto"/>
      </w:divBdr>
      <w:divsChild>
        <w:div w:id="857431813">
          <w:marLeft w:val="0"/>
          <w:marRight w:val="0"/>
          <w:marTop w:val="0"/>
          <w:marBottom w:val="0"/>
          <w:divBdr>
            <w:top w:val="none" w:sz="0" w:space="0" w:color="auto"/>
            <w:left w:val="none" w:sz="0" w:space="0" w:color="auto"/>
            <w:bottom w:val="none" w:sz="0" w:space="0" w:color="auto"/>
            <w:right w:val="none" w:sz="0" w:space="0" w:color="auto"/>
          </w:divBdr>
          <w:divsChild>
            <w:div w:id="1475755027">
              <w:marLeft w:val="0"/>
              <w:marRight w:val="0"/>
              <w:marTop w:val="0"/>
              <w:marBottom w:val="0"/>
              <w:divBdr>
                <w:top w:val="none" w:sz="0" w:space="0" w:color="auto"/>
                <w:left w:val="none" w:sz="0" w:space="0" w:color="auto"/>
                <w:bottom w:val="none" w:sz="0" w:space="0" w:color="auto"/>
                <w:right w:val="none" w:sz="0" w:space="0" w:color="auto"/>
              </w:divBdr>
            </w:div>
          </w:divsChild>
        </w:div>
        <w:div w:id="927956575">
          <w:marLeft w:val="0"/>
          <w:marRight w:val="0"/>
          <w:marTop w:val="0"/>
          <w:marBottom w:val="0"/>
          <w:divBdr>
            <w:top w:val="none" w:sz="0" w:space="0" w:color="auto"/>
            <w:left w:val="none" w:sz="0" w:space="0" w:color="auto"/>
            <w:bottom w:val="none" w:sz="0" w:space="0" w:color="auto"/>
            <w:right w:val="none" w:sz="0" w:space="0" w:color="auto"/>
          </w:divBdr>
        </w:div>
      </w:divsChild>
    </w:div>
    <w:div w:id="471365478">
      <w:bodyDiv w:val="1"/>
      <w:marLeft w:val="0"/>
      <w:marRight w:val="0"/>
      <w:marTop w:val="0"/>
      <w:marBottom w:val="0"/>
      <w:divBdr>
        <w:top w:val="none" w:sz="0" w:space="0" w:color="auto"/>
        <w:left w:val="none" w:sz="0" w:space="0" w:color="auto"/>
        <w:bottom w:val="none" w:sz="0" w:space="0" w:color="auto"/>
        <w:right w:val="none" w:sz="0" w:space="0" w:color="auto"/>
      </w:divBdr>
      <w:divsChild>
        <w:div w:id="1650668827">
          <w:marLeft w:val="0"/>
          <w:marRight w:val="0"/>
          <w:marTop w:val="0"/>
          <w:marBottom w:val="0"/>
          <w:divBdr>
            <w:top w:val="none" w:sz="0" w:space="0" w:color="auto"/>
            <w:left w:val="none" w:sz="0" w:space="0" w:color="auto"/>
            <w:bottom w:val="none" w:sz="0" w:space="0" w:color="auto"/>
            <w:right w:val="none" w:sz="0" w:space="0" w:color="auto"/>
          </w:divBdr>
        </w:div>
        <w:div w:id="1656714687">
          <w:marLeft w:val="0"/>
          <w:marRight w:val="0"/>
          <w:marTop w:val="0"/>
          <w:marBottom w:val="0"/>
          <w:divBdr>
            <w:top w:val="none" w:sz="0" w:space="0" w:color="auto"/>
            <w:left w:val="none" w:sz="0" w:space="0" w:color="auto"/>
            <w:bottom w:val="none" w:sz="0" w:space="0" w:color="auto"/>
            <w:right w:val="none" w:sz="0" w:space="0" w:color="auto"/>
          </w:divBdr>
        </w:div>
        <w:div w:id="1120804317">
          <w:marLeft w:val="0"/>
          <w:marRight w:val="0"/>
          <w:marTop w:val="0"/>
          <w:marBottom w:val="0"/>
          <w:divBdr>
            <w:top w:val="none" w:sz="0" w:space="0" w:color="auto"/>
            <w:left w:val="none" w:sz="0" w:space="0" w:color="auto"/>
            <w:bottom w:val="none" w:sz="0" w:space="0" w:color="auto"/>
            <w:right w:val="none" w:sz="0" w:space="0" w:color="auto"/>
          </w:divBdr>
        </w:div>
        <w:div w:id="1111243765">
          <w:marLeft w:val="0"/>
          <w:marRight w:val="0"/>
          <w:marTop w:val="0"/>
          <w:marBottom w:val="0"/>
          <w:divBdr>
            <w:top w:val="none" w:sz="0" w:space="0" w:color="auto"/>
            <w:left w:val="none" w:sz="0" w:space="0" w:color="auto"/>
            <w:bottom w:val="none" w:sz="0" w:space="0" w:color="auto"/>
            <w:right w:val="none" w:sz="0" w:space="0" w:color="auto"/>
          </w:divBdr>
        </w:div>
        <w:div w:id="1261379560">
          <w:marLeft w:val="0"/>
          <w:marRight w:val="0"/>
          <w:marTop w:val="0"/>
          <w:marBottom w:val="0"/>
          <w:divBdr>
            <w:top w:val="none" w:sz="0" w:space="0" w:color="auto"/>
            <w:left w:val="none" w:sz="0" w:space="0" w:color="auto"/>
            <w:bottom w:val="none" w:sz="0" w:space="0" w:color="auto"/>
            <w:right w:val="none" w:sz="0" w:space="0" w:color="auto"/>
          </w:divBdr>
        </w:div>
      </w:divsChild>
    </w:div>
    <w:div w:id="641272411">
      <w:bodyDiv w:val="1"/>
      <w:marLeft w:val="0"/>
      <w:marRight w:val="0"/>
      <w:marTop w:val="0"/>
      <w:marBottom w:val="0"/>
      <w:divBdr>
        <w:top w:val="none" w:sz="0" w:space="0" w:color="auto"/>
        <w:left w:val="none" w:sz="0" w:space="0" w:color="auto"/>
        <w:bottom w:val="none" w:sz="0" w:space="0" w:color="auto"/>
        <w:right w:val="none" w:sz="0" w:space="0" w:color="auto"/>
      </w:divBdr>
    </w:div>
    <w:div w:id="716927166">
      <w:bodyDiv w:val="1"/>
      <w:marLeft w:val="0"/>
      <w:marRight w:val="0"/>
      <w:marTop w:val="0"/>
      <w:marBottom w:val="0"/>
      <w:divBdr>
        <w:top w:val="none" w:sz="0" w:space="0" w:color="auto"/>
        <w:left w:val="none" w:sz="0" w:space="0" w:color="auto"/>
        <w:bottom w:val="none" w:sz="0" w:space="0" w:color="auto"/>
        <w:right w:val="none" w:sz="0" w:space="0" w:color="auto"/>
      </w:divBdr>
    </w:div>
    <w:div w:id="885947929">
      <w:bodyDiv w:val="1"/>
      <w:marLeft w:val="0"/>
      <w:marRight w:val="0"/>
      <w:marTop w:val="0"/>
      <w:marBottom w:val="0"/>
      <w:divBdr>
        <w:top w:val="none" w:sz="0" w:space="0" w:color="auto"/>
        <w:left w:val="none" w:sz="0" w:space="0" w:color="auto"/>
        <w:bottom w:val="none" w:sz="0" w:space="0" w:color="auto"/>
        <w:right w:val="none" w:sz="0" w:space="0" w:color="auto"/>
      </w:divBdr>
    </w:div>
    <w:div w:id="1173374346">
      <w:bodyDiv w:val="1"/>
      <w:marLeft w:val="0"/>
      <w:marRight w:val="0"/>
      <w:marTop w:val="0"/>
      <w:marBottom w:val="0"/>
      <w:divBdr>
        <w:top w:val="none" w:sz="0" w:space="0" w:color="auto"/>
        <w:left w:val="none" w:sz="0" w:space="0" w:color="auto"/>
        <w:bottom w:val="none" w:sz="0" w:space="0" w:color="auto"/>
        <w:right w:val="none" w:sz="0" w:space="0" w:color="auto"/>
      </w:divBdr>
    </w:div>
    <w:div w:id="1297562302">
      <w:bodyDiv w:val="1"/>
      <w:marLeft w:val="0"/>
      <w:marRight w:val="0"/>
      <w:marTop w:val="0"/>
      <w:marBottom w:val="0"/>
      <w:divBdr>
        <w:top w:val="none" w:sz="0" w:space="0" w:color="auto"/>
        <w:left w:val="none" w:sz="0" w:space="0" w:color="auto"/>
        <w:bottom w:val="none" w:sz="0" w:space="0" w:color="auto"/>
        <w:right w:val="none" w:sz="0" w:space="0" w:color="auto"/>
      </w:divBdr>
      <w:divsChild>
        <w:div w:id="1095132402">
          <w:marLeft w:val="0"/>
          <w:marRight w:val="0"/>
          <w:marTop w:val="0"/>
          <w:marBottom w:val="0"/>
          <w:divBdr>
            <w:top w:val="none" w:sz="0" w:space="0" w:color="auto"/>
            <w:left w:val="none" w:sz="0" w:space="0" w:color="auto"/>
            <w:bottom w:val="none" w:sz="0" w:space="0" w:color="auto"/>
            <w:right w:val="none" w:sz="0" w:space="0" w:color="auto"/>
          </w:divBdr>
        </w:div>
        <w:div w:id="1171800556">
          <w:marLeft w:val="0"/>
          <w:marRight w:val="0"/>
          <w:marTop w:val="0"/>
          <w:marBottom w:val="0"/>
          <w:divBdr>
            <w:top w:val="none" w:sz="0" w:space="0" w:color="auto"/>
            <w:left w:val="none" w:sz="0" w:space="0" w:color="auto"/>
            <w:bottom w:val="none" w:sz="0" w:space="0" w:color="auto"/>
            <w:right w:val="none" w:sz="0" w:space="0" w:color="auto"/>
          </w:divBdr>
        </w:div>
        <w:div w:id="532764791">
          <w:marLeft w:val="0"/>
          <w:marRight w:val="0"/>
          <w:marTop w:val="0"/>
          <w:marBottom w:val="0"/>
          <w:divBdr>
            <w:top w:val="none" w:sz="0" w:space="0" w:color="auto"/>
            <w:left w:val="none" w:sz="0" w:space="0" w:color="auto"/>
            <w:bottom w:val="none" w:sz="0" w:space="0" w:color="auto"/>
            <w:right w:val="none" w:sz="0" w:space="0" w:color="auto"/>
          </w:divBdr>
        </w:div>
        <w:div w:id="1655799373">
          <w:marLeft w:val="0"/>
          <w:marRight w:val="0"/>
          <w:marTop w:val="0"/>
          <w:marBottom w:val="0"/>
          <w:divBdr>
            <w:top w:val="none" w:sz="0" w:space="0" w:color="auto"/>
            <w:left w:val="none" w:sz="0" w:space="0" w:color="auto"/>
            <w:bottom w:val="none" w:sz="0" w:space="0" w:color="auto"/>
            <w:right w:val="none" w:sz="0" w:space="0" w:color="auto"/>
          </w:divBdr>
        </w:div>
        <w:div w:id="211160844">
          <w:marLeft w:val="0"/>
          <w:marRight w:val="0"/>
          <w:marTop w:val="0"/>
          <w:marBottom w:val="0"/>
          <w:divBdr>
            <w:top w:val="none" w:sz="0" w:space="0" w:color="auto"/>
            <w:left w:val="none" w:sz="0" w:space="0" w:color="auto"/>
            <w:bottom w:val="none" w:sz="0" w:space="0" w:color="auto"/>
            <w:right w:val="none" w:sz="0" w:space="0" w:color="auto"/>
          </w:divBdr>
        </w:div>
      </w:divsChild>
    </w:div>
    <w:div w:id="1373382306">
      <w:bodyDiv w:val="1"/>
      <w:marLeft w:val="0"/>
      <w:marRight w:val="0"/>
      <w:marTop w:val="0"/>
      <w:marBottom w:val="0"/>
      <w:divBdr>
        <w:top w:val="none" w:sz="0" w:space="0" w:color="auto"/>
        <w:left w:val="none" w:sz="0" w:space="0" w:color="auto"/>
        <w:bottom w:val="none" w:sz="0" w:space="0" w:color="auto"/>
        <w:right w:val="none" w:sz="0" w:space="0" w:color="auto"/>
      </w:divBdr>
    </w:div>
    <w:div w:id="1413621810">
      <w:bodyDiv w:val="1"/>
      <w:marLeft w:val="0"/>
      <w:marRight w:val="0"/>
      <w:marTop w:val="0"/>
      <w:marBottom w:val="0"/>
      <w:divBdr>
        <w:top w:val="none" w:sz="0" w:space="0" w:color="auto"/>
        <w:left w:val="none" w:sz="0" w:space="0" w:color="auto"/>
        <w:bottom w:val="none" w:sz="0" w:space="0" w:color="auto"/>
        <w:right w:val="none" w:sz="0" w:space="0" w:color="auto"/>
      </w:divBdr>
    </w:div>
    <w:div w:id="1451588135">
      <w:bodyDiv w:val="1"/>
      <w:marLeft w:val="0"/>
      <w:marRight w:val="0"/>
      <w:marTop w:val="0"/>
      <w:marBottom w:val="0"/>
      <w:divBdr>
        <w:top w:val="none" w:sz="0" w:space="0" w:color="auto"/>
        <w:left w:val="none" w:sz="0" w:space="0" w:color="auto"/>
        <w:bottom w:val="none" w:sz="0" w:space="0" w:color="auto"/>
        <w:right w:val="none" w:sz="0" w:space="0" w:color="auto"/>
      </w:divBdr>
    </w:div>
    <w:div w:id="1482968244">
      <w:bodyDiv w:val="1"/>
      <w:marLeft w:val="0"/>
      <w:marRight w:val="0"/>
      <w:marTop w:val="0"/>
      <w:marBottom w:val="0"/>
      <w:divBdr>
        <w:top w:val="none" w:sz="0" w:space="0" w:color="auto"/>
        <w:left w:val="none" w:sz="0" w:space="0" w:color="auto"/>
        <w:bottom w:val="none" w:sz="0" w:space="0" w:color="auto"/>
        <w:right w:val="none" w:sz="0" w:space="0" w:color="auto"/>
      </w:divBdr>
      <w:divsChild>
        <w:div w:id="1553536491">
          <w:marLeft w:val="0"/>
          <w:marRight w:val="0"/>
          <w:marTop w:val="0"/>
          <w:marBottom w:val="0"/>
          <w:divBdr>
            <w:top w:val="none" w:sz="0" w:space="0" w:color="auto"/>
            <w:left w:val="none" w:sz="0" w:space="0" w:color="auto"/>
            <w:bottom w:val="none" w:sz="0" w:space="0" w:color="auto"/>
            <w:right w:val="none" w:sz="0" w:space="0" w:color="auto"/>
          </w:divBdr>
        </w:div>
        <w:div w:id="1869876481">
          <w:marLeft w:val="0"/>
          <w:marRight w:val="0"/>
          <w:marTop w:val="0"/>
          <w:marBottom w:val="0"/>
          <w:divBdr>
            <w:top w:val="none" w:sz="0" w:space="0" w:color="auto"/>
            <w:left w:val="none" w:sz="0" w:space="0" w:color="auto"/>
            <w:bottom w:val="none" w:sz="0" w:space="0" w:color="auto"/>
            <w:right w:val="none" w:sz="0" w:space="0" w:color="auto"/>
          </w:divBdr>
        </w:div>
      </w:divsChild>
    </w:div>
    <w:div w:id="1755129363">
      <w:bodyDiv w:val="1"/>
      <w:marLeft w:val="0"/>
      <w:marRight w:val="0"/>
      <w:marTop w:val="0"/>
      <w:marBottom w:val="0"/>
      <w:divBdr>
        <w:top w:val="none" w:sz="0" w:space="0" w:color="auto"/>
        <w:left w:val="none" w:sz="0" w:space="0" w:color="auto"/>
        <w:bottom w:val="none" w:sz="0" w:space="0" w:color="auto"/>
        <w:right w:val="none" w:sz="0" w:space="0" w:color="auto"/>
      </w:divBdr>
      <w:divsChild>
        <w:div w:id="418136938">
          <w:marLeft w:val="0"/>
          <w:marRight w:val="0"/>
          <w:marTop w:val="0"/>
          <w:marBottom w:val="0"/>
          <w:divBdr>
            <w:top w:val="none" w:sz="0" w:space="0" w:color="auto"/>
            <w:left w:val="none" w:sz="0" w:space="0" w:color="auto"/>
            <w:bottom w:val="none" w:sz="0" w:space="0" w:color="auto"/>
            <w:right w:val="none" w:sz="0" w:space="0" w:color="auto"/>
          </w:divBdr>
          <w:divsChild>
            <w:div w:id="578832339">
              <w:marLeft w:val="0"/>
              <w:marRight w:val="0"/>
              <w:marTop w:val="0"/>
              <w:marBottom w:val="0"/>
              <w:divBdr>
                <w:top w:val="none" w:sz="0" w:space="0" w:color="auto"/>
                <w:left w:val="none" w:sz="0" w:space="0" w:color="auto"/>
                <w:bottom w:val="none" w:sz="0" w:space="0" w:color="auto"/>
                <w:right w:val="none" w:sz="0" w:space="0" w:color="auto"/>
              </w:divBdr>
              <w:divsChild>
                <w:div w:id="571546610">
                  <w:marLeft w:val="0"/>
                  <w:marRight w:val="0"/>
                  <w:marTop w:val="0"/>
                  <w:marBottom w:val="0"/>
                  <w:divBdr>
                    <w:top w:val="none" w:sz="0" w:space="12" w:color="auto"/>
                    <w:left w:val="none" w:sz="0" w:space="12" w:color="auto"/>
                    <w:bottom w:val="none" w:sz="0" w:space="12" w:color="auto"/>
                    <w:right w:val="none" w:sz="0" w:space="12" w:color="auto"/>
                  </w:divBdr>
                  <w:divsChild>
                    <w:div w:id="1730567335">
                      <w:marLeft w:val="0"/>
                      <w:marRight w:val="0"/>
                      <w:marTop w:val="0"/>
                      <w:marBottom w:val="0"/>
                      <w:divBdr>
                        <w:top w:val="none" w:sz="0" w:space="12" w:color="auto"/>
                        <w:left w:val="none" w:sz="0" w:space="12" w:color="auto"/>
                        <w:bottom w:val="none" w:sz="0" w:space="12" w:color="auto"/>
                        <w:right w:val="none" w:sz="0" w:space="12" w:color="auto"/>
                      </w:divBdr>
                      <w:divsChild>
                        <w:div w:id="915169606">
                          <w:marLeft w:val="0"/>
                          <w:marRight w:val="0"/>
                          <w:marTop w:val="0"/>
                          <w:marBottom w:val="0"/>
                          <w:divBdr>
                            <w:top w:val="none" w:sz="0" w:space="0" w:color="auto"/>
                            <w:left w:val="none" w:sz="0" w:space="0" w:color="auto"/>
                            <w:bottom w:val="none" w:sz="0" w:space="0" w:color="auto"/>
                            <w:right w:val="none" w:sz="0" w:space="0" w:color="auto"/>
                          </w:divBdr>
                          <w:divsChild>
                            <w:div w:id="1622686649">
                              <w:marLeft w:val="-225"/>
                              <w:marRight w:val="-225"/>
                              <w:marTop w:val="0"/>
                              <w:marBottom w:val="0"/>
                              <w:divBdr>
                                <w:top w:val="none" w:sz="0" w:space="0" w:color="auto"/>
                                <w:left w:val="none" w:sz="0" w:space="0" w:color="auto"/>
                                <w:bottom w:val="none" w:sz="0" w:space="0" w:color="auto"/>
                                <w:right w:val="none" w:sz="0" w:space="0" w:color="auto"/>
                              </w:divBdr>
                              <w:divsChild>
                                <w:div w:id="795026664">
                                  <w:marLeft w:val="0"/>
                                  <w:marRight w:val="0"/>
                                  <w:marTop w:val="0"/>
                                  <w:marBottom w:val="0"/>
                                  <w:divBdr>
                                    <w:top w:val="none" w:sz="0" w:space="0" w:color="auto"/>
                                    <w:left w:val="none" w:sz="0" w:space="0" w:color="auto"/>
                                    <w:bottom w:val="none" w:sz="0" w:space="0" w:color="auto"/>
                                    <w:right w:val="none" w:sz="0" w:space="0" w:color="auto"/>
                                  </w:divBdr>
                                  <w:divsChild>
                                    <w:div w:id="2105686959">
                                      <w:marLeft w:val="0"/>
                                      <w:marRight w:val="0"/>
                                      <w:marTop w:val="0"/>
                                      <w:marBottom w:val="0"/>
                                      <w:divBdr>
                                        <w:top w:val="none" w:sz="0" w:space="0" w:color="auto"/>
                                        <w:left w:val="none" w:sz="0" w:space="0" w:color="auto"/>
                                        <w:bottom w:val="none" w:sz="0" w:space="0" w:color="auto"/>
                                        <w:right w:val="none" w:sz="0" w:space="0" w:color="auto"/>
                                      </w:divBdr>
                                      <w:divsChild>
                                        <w:div w:id="1976830299">
                                          <w:marLeft w:val="0"/>
                                          <w:marRight w:val="0"/>
                                          <w:marTop w:val="0"/>
                                          <w:marBottom w:val="0"/>
                                          <w:divBdr>
                                            <w:top w:val="none" w:sz="0" w:space="0" w:color="auto"/>
                                            <w:left w:val="none" w:sz="0" w:space="0" w:color="auto"/>
                                            <w:bottom w:val="none" w:sz="0" w:space="0" w:color="auto"/>
                                            <w:right w:val="none" w:sz="0" w:space="0" w:color="auto"/>
                                          </w:divBdr>
                                          <w:divsChild>
                                            <w:div w:id="1940410420">
                                              <w:marLeft w:val="0"/>
                                              <w:marRight w:val="0"/>
                                              <w:marTop w:val="0"/>
                                              <w:marBottom w:val="0"/>
                                              <w:divBdr>
                                                <w:top w:val="none" w:sz="0" w:space="0" w:color="auto"/>
                                                <w:left w:val="none" w:sz="0" w:space="0" w:color="auto"/>
                                                <w:bottom w:val="none" w:sz="0" w:space="0" w:color="auto"/>
                                                <w:right w:val="none" w:sz="0" w:space="0" w:color="auto"/>
                                              </w:divBdr>
                                              <w:divsChild>
                                                <w:div w:id="851258947">
                                                  <w:marLeft w:val="0"/>
                                                  <w:marRight w:val="0"/>
                                                  <w:marTop w:val="0"/>
                                                  <w:marBottom w:val="0"/>
                                                  <w:divBdr>
                                                    <w:top w:val="none" w:sz="0" w:space="0" w:color="auto"/>
                                                    <w:left w:val="none" w:sz="0" w:space="0" w:color="auto"/>
                                                    <w:bottom w:val="none" w:sz="0" w:space="0" w:color="auto"/>
                                                    <w:right w:val="none" w:sz="0" w:space="0" w:color="auto"/>
                                                  </w:divBdr>
                                                </w:div>
                                                <w:div w:id="16026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06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filesext.leg.wa.gov/biennium/2021-22/Pdf/Bills/Session%20Laws/Senate/5693-S.SL.pdf?q=2022042109590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regcncl.maps.arcgis.com/apps/MapSeries/index.html?appid=1769d732e3de4905ba0bf5ffaf75f60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src.org/planning-2050/vision-20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wfilesext.leg.wa.gov/biennium/2021-22/Pdf/Bills/Session%20Laws/Senate/5693-S.SL.pdf?q=202204210959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CEE68-F5C4-4BB4-8ED8-F606B402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2772</TotalTime>
  <Pages>16</Pages>
  <Words>6117</Words>
  <Characters>34871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Osaki</dc:creator>
  <cp:keywords/>
  <dc:description/>
  <cp:lastModifiedBy>Osaki, Dave (COM)</cp:lastModifiedBy>
  <cp:revision>26</cp:revision>
  <dcterms:created xsi:type="dcterms:W3CDTF">2023-04-12T20:26:00Z</dcterms:created>
  <dcterms:modified xsi:type="dcterms:W3CDTF">2023-04-16T18:28:00Z</dcterms:modified>
</cp:coreProperties>
</file>