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139797"/>
        <w:docPartObj>
          <w:docPartGallery w:val="Cover Pages"/>
          <w:docPartUnique/>
        </w:docPartObj>
      </w:sdtPr>
      <w:sdtEndPr/>
      <w:sdtContent>
        <w:p w14:paraId="5EC2D8E4" w14:textId="77777777" w:rsidR="00FD565C" w:rsidRPr="009D1B60" w:rsidRDefault="00FD565C" w:rsidP="00FD565C">
          <w:pPr>
            <w:spacing w:before="3200"/>
          </w:pPr>
          <w:r w:rsidRPr="00361042">
            <w:rPr>
              <w:noProof/>
              <w:highlight w:val="yellow"/>
            </w:rPr>
            <w:drawing>
              <wp:anchor distT="0" distB="0" distL="114300" distR="114300" simplePos="0" relativeHeight="251659264" behindDoc="1" locked="0" layoutInCell="1" allowOverlap="1" wp14:anchorId="36927202" wp14:editId="2B2C9955">
                <wp:simplePos x="0" y="0"/>
                <wp:positionH relativeFrom="margin">
                  <wp:posOffset>-129540</wp:posOffset>
                </wp:positionH>
                <wp:positionV relativeFrom="margin">
                  <wp:posOffset>247650</wp:posOffset>
                </wp:positionV>
                <wp:extent cx="2743200" cy="704850"/>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20" name="Picture 20" descr="Logo for 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Pr="00361042">
            <w:rPr>
              <w:noProof/>
              <w:highlight w:val="yellow"/>
            </w:rPr>
            <mc:AlternateContent>
              <mc:Choice Requires="wps">
                <w:drawing>
                  <wp:anchor distT="0" distB="0" distL="114300" distR="114300" simplePos="0" relativeHeight="251660288" behindDoc="1" locked="0" layoutInCell="1" allowOverlap="1" wp14:anchorId="69032D37" wp14:editId="165E741A">
                    <wp:simplePos x="0" y="0"/>
                    <wp:positionH relativeFrom="page">
                      <wp:align>left</wp:align>
                    </wp:positionH>
                    <wp:positionV relativeFrom="margin">
                      <wp:posOffset>-899160</wp:posOffset>
                    </wp:positionV>
                    <wp:extent cx="1828800" cy="10944225"/>
                    <wp:effectExtent l="0" t="0" r="0" b="9525"/>
                    <wp:wrapNone/>
                    <wp:docPr id="71" name="Rectangle 3" descr="Vertical graphic left side of cover page"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54F2" id="Rectangle 3" o:spid="_x0000_s1026" alt="Title: Graphic - Description: Vertical graphic left side of cover page" style="position:absolute;margin-left:0;margin-top:-70.8pt;width:2in;height:86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" fillcolor="#ccdff2" stroked="f">
                    <w10:wrap anchorx="page" anchory="margin"/>
                  </v:rect>
                </w:pict>
              </mc:Fallback>
            </mc:AlternateContent>
          </w:r>
        </w:p>
        <w:p w14:paraId="74078BBA" w14:textId="77777777"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14:paraId="608843CC" w14:textId="77777777"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14:paraId="669DD23B" w14:textId="43F59113" w:rsidR="00FD565C" w:rsidRPr="009D1B60" w:rsidRDefault="00FD565C" w:rsidP="00FD565C">
          <w:pPr>
            <w:tabs>
              <w:tab w:val="left" w:pos="2160"/>
            </w:tabs>
            <w:spacing w:after="360"/>
            <w:ind w:left="2160"/>
            <w:rPr>
              <w:rFonts w:ascii="Franklin Gothic Demi" w:hAnsi="Franklin Gothic Demi"/>
              <w:sz w:val="40"/>
              <w:szCs w:val="40"/>
            </w:rPr>
          </w:pPr>
          <w:r w:rsidRPr="009D1B60">
            <w:rPr>
              <w:rFonts w:ascii="Franklin Gothic Demi" w:hAnsi="Franklin Gothic Demi"/>
              <w:noProof/>
              <w:sz w:val="40"/>
              <w:szCs w:val="40"/>
            </w:rPr>
            <mc:AlternateContent>
              <mc:Choice Requires="wps">
                <w:drawing>
                  <wp:anchor distT="0" distB="0" distL="114300" distR="114300" simplePos="0" relativeHeight="251661312" behindDoc="0" locked="0" layoutInCell="1" allowOverlap="1" wp14:anchorId="7460FE27" wp14:editId="48031A40">
                    <wp:simplePos x="0" y="0"/>
                    <wp:positionH relativeFrom="column">
                      <wp:posOffset>247650</wp:posOffset>
                    </wp:positionH>
                    <wp:positionV relativeFrom="paragraph">
                      <wp:posOffset>397814</wp:posOffset>
                    </wp:positionV>
                    <wp:extent cx="5852160" cy="635"/>
                    <wp:effectExtent l="0" t="0" r="34290" b="37465"/>
                    <wp:wrapNone/>
                    <wp:docPr id="70" name="AutoShape 4" descr="Graphic separates title and subtitle." title="Green ba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DBDC6" id="_x0000_t32" coordsize="21600,21600" o:spt="32" o:oned="t" path="m,l21600,21600e" filled="f">
                    <v:path arrowok="t" fillok="f" o:connecttype="none"/>
                    <o:lock v:ext="edit" shapetype="t"/>
                  </v:shapetype>
                  <v:shape id="AutoShape 4" o:spid="_x0000_s1026" type="#_x0000_t32" alt="Title: Green bar separator - Description: Graphic separates title and subtitle." style="position:absolute;margin-left:19.5pt;margin-top:31.3pt;width:46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" strokecolor="#00b050" strokeweight="2pt"/>
                </w:pict>
              </mc:Fallback>
            </mc:AlternateContent>
          </w:r>
          <w:r w:rsidR="00C740D3">
            <w:rPr>
              <w:rFonts w:ascii="Franklin Gothic Heavy" w:hAnsi="Franklin Gothic Heavy"/>
              <w:sz w:val="40"/>
              <w:szCs w:val="40"/>
            </w:rPr>
            <w:t>Preliminary Draft</w:t>
          </w:r>
          <w:r w:rsidR="009442AD">
            <w:rPr>
              <w:rFonts w:ascii="Franklin Gothic Heavy" w:hAnsi="Franklin Gothic Heavy"/>
              <w:sz w:val="40"/>
              <w:szCs w:val="40"/>
            </w:rPr>
            <w:t xml:space="preserve"> 2</w:t>
          </w:r>
        </w:p>
        <w:p w14:paraId="4F971B91" w14:textId="69116584" w:rsidR="00FD565C" w:rsidRPr="002776DD" w:rsidRDefault="0022219F" w:rsidP="00FD565C">
          <w:pPr>
            <w:spacing w:before="240" w:after="0"/>
            <w:ind w:left="2160"/>
            <w:rPr>
              <w:rFonts w:ascii="Book Antiqua" w:hAnsi="Book Antiqua"/>
              <w:i/>
              <w:sz w:val="36"/>
              <w:szCs w:val="36"/>
            </w:rPr>
          </w:pPr>
          <w:r>
            <w:rPr>
              <w:rFonts w:ascii="Book Antiqua" w:hAnsi="Book Antiqua"/>
              <w:i/>
              <w:sz w:val="36"/>
              <w:szCs w:val="36"/>
            </w:rPr>
            <w:t xml:space="preserve">Environmental </w:t>
          </w:r>
          <w:proofErr w:type="gramStart"/>
          <w:r w:rsidR="0060210C">
            <w:rPr>
              <w:rFonts w:ascii="Book Antiqua" w:hAnsi="Book Antiqua"/>
              <w:i/>
              <w:sz w:val="36"/>
              <w:szCs w:val="36"/>
            </w:rPr>
            <w:t>Justice &amp;</w:t>
          </w:r>
          <w:proofErr w:type="gramEnd"/>
          <w:r w:rsidR="00035964">
            <w:rPr>
              <w:rFonts w:ascii="Book Antiqua" w:hAnsi="Book Antiqua"/>
              <w:i/>
              <w:sz w:val="36"/>
              <w:szCs w:val="36"/>
            </w:rPr>
            <w:t xml:space="preserve"> </w:t>
          </w:r>
          <w:r w:rsidR="00DE5CD4">
            <w:rPr>
              <w:rFonts w:ascii="Book Antiqua" w:hAnsi="Book Antiqua"/>
              <w:i/>
              <w:sz w:val="36"/>
              <w:szCs w:val="36"/>
            </w:rPr>
            <w:br/>
          </w:r>
          <w:r w:rsidR="00035964">
            <w:rPr>
              <w:rFonts w:ascii="Book Antiqua" w:hAnsi="Book Antiqua"/>
              <w:i/>
              <w:sz w:val="36"/>
              <w:szCs w:val="36"/>
            </w:rPr>
            <w:t xml:space="preserve">Tribal Engagement </w:t>
          </w:r>
          <w:r>
            <w:rPr>
              <w:rFonts w:ascii="Book Antiqua" w:hAnsi="Book Antiqua"/>
              <w:i/>
              <w:sz w:val="36"/>
              <w:szCs w:val="36"/>
            </w:rPr>
            <w:t>Excerpts</w:t>
          </w:r>
        </w:p>
        <w:p w14:paraId="7309665C" w14:textId="6368A165" w:rsidR="00FD565C" w:rsidRDefault="009D7B9E" w:rsidP="00AA443B">
          <w:pPr>
            <w:spacing w:before="5740"/>
            <w:ind w:left="2160"/>
            <w:rPr>
              <w:rFonts w:ascii="Book Antiqua" w:hAnsi="Book Antiqua"/>
              <w:sz w:val="28"/>
              <w:szCs w:val="28"/>
            </w:rPr>
          </w:pPr>
          <w:r>
            <w:rPr>
              <w:rFonts w:ascii="Book Antiqua" w:hAnsi="Book Antiqua"/>
              <w:sz w:val="28"/>
              <w:szCs w:val="28"/>
            </w:rPr>
            <w:t>September 8</w:t>
          </w:r>
          <w:r w:rsidR="009B757C">
            <w:rPr>
              <w:rFonts w:ascii="Book Antiqua" w:hAnsi="Book Antiqua"/>
              <w:sz w:val="28"/>
              <w:szCs w:val="28"/>
            </w:rPr>
            <w:t>, 202</w:t>
          </w:r>
          <w:r w:rsidR="007202E6">
            <w:rPr>
              <w:rFonts w:ascii="Book Antiqua" w:hAnsi="Book Antiqua"/>
              <w:sz w:val="28"/>
              <w:szCs w:val="28"/>
            </w:rPr>
            <w:t>2</w:t>
          </w:r>
        </w:p>
        <w:p w14:paraId="4AA8CBB6" w14:textId="77777777" w:rsidR="00FD565C" w:rsidRDefault="00FD565C" w:rsidP="00FD565C">
          <w:pPr>
            <w:ind w:left="2160"/>
          </w:pPr>
          <w:r>
            <w:br w:type="page"/>
          </w:r>
        </w:p>
      </w:sdtContent>
    </w:sdt>
    <w:p w14:paraId="489BDB5C" w14:textId="77777777" w:rsidR="004F7413" w:rsidRPr="004F7413" w:rsidRDefault="004F7413" w:rsidP="00044E55">
      <w:pPr>
        <w:contextualSpacing/>
        <w:rPr>
          <w:b/>
        </w:rPr>
      </w:pPr>
      <w:r w:rsidRPr="004F7413">
        <w:rPr>
          <w:b/>
        </w:rPr>
        <w:lastRenderedPageBreak/>
        <w:t>Purpose of this document</w:t>
      </w:r>
      <w:r w:rsidR="00B97AB7">
        <w:rPr>
          <w:b/>
        </w:rPr>
        <w:t>:</w:t>
      </w:r>
    </w:p>
    <w:p w14:paraId="165E0985" w14:textId="399A3378" w:rsidR="00DF7789" w:rsidRPr="005C0CAA" w:rsidRDefault="00DF7789" w:rsidP="00DF7789">
      <w:pPr>
        <w:spacing w:before="160"/>
        <w:rPr>
          <w:rFonts w:ascii="Calibri" w:eastAsia="Calibri" w:hAnsi="Calibri" w:cs="Times New Roman"/>
        </w:rPr>
      </w:pPr>
      <w:r w:rsidRPr="00CB0F76">
        <w:t>This document includes</w:t>
      </w:r>
      <w:r>
        <w:t xml:space="preserve"> </w:t>
      </w:r>
      <w:r w:rsidRPr="00DF7789">
        <w:rPr>
          <w:b/>
        </w:rPr>
        <w:t>excerpts</w:t>
      </w:r>
      <w:r>
        <w:t xml:space="preserve"> from</w:t>
      </w:r>
      <w:r w:rsidRPr="00CB0F76">
        <w:t xml:space="preserve"> </w:t>
      </w:r>
      <w:r w:rsidRPr="00703A58">
        <w:rPr>
          <w:b/>
        </w:rPr>
        <w:t>Preliminary Draft 2</w:t>
      </w:r>
      <w:r>
        <w:t xml:space="preserve"> of </w:t>
      </w:r>
      <w:r w:rsidRPr="00CB0F76">
        <w:t>proposed changes to Chapter 173-340 WAC, Model Toxics Control Act (MTCA) Cleanup Regulations</w:t>
      </w:r>
      <w:r>
        <w:t xml:space="preserve">, related to </w:t>
      </w:r>
      <w:r w:rsidRPr="00DF7789">
        <w:rPr>
          <w:b/>
        </w:rPr>
        <w:t>environmental justice</w:t>
      </w:r>
      <w:r w:rsidR="00175A43">
        <w:rPr>
          <w:b/>
        </w:rPr>
        <w:t xml:space="preserve"> </w:t>
      </w:r>
      <w:r w:rsidR="00175A43" w:rsidRPr="00175A43">
        <w:t>and</w:t>
      </w:r>
      <w:r w:rsidR="00175A43">
        <w:rPr>
          <w:b/>
        </w:rPr>
        <w:t xml:space="preserve"> tribal engagement</w:t>
      </w:r>
      <w:r>
        <w:t>.</w:t>
      </w:r>
      <w:r w:rsidRPr="00DF7789">
        <w:t xml:space="preserve"> </w:t>
      </w:r>
      <w:r>
        <w:t xml:space="preserve"> </w:t>
      </w:r>
      <w:r w:rsidRPr="00BE0E40">
        <w:t xml:space="preserve">This document </w:t>
      </w:r>
      <w:r w:rsidRPr="005C0CAA">
        <w:rPr>
          <w:b/>
        </w:rPr>
        <w:t>does not track changes</w:t>
      </w:r>
      <w:r w:rsidRPr="005C0CAA">
        <w:t xml:space="preserve"> to </w:t>
      </w:r>
      <w:r>
        <w:t xml:space="preserve">either </w:t>
      </w:r>
      <w:r w:rsidRPr="005C0CAA">
        <w:t xml:space="preserve">the current rule or Preliminary Draft 1 of </w:t>
      </w:r>
      <w:r>
        <w:t xml:space="preserve">the </w:t>
      </w:r>
      <w:r w:rsidRPr="005C0CAA">
        <w:t>proposed rule</w:t>
      </w:r>
      <w:r>
        <w:t>, which was previously reviewed by STAG</w:t>
      </w:r>
      <w:r w:rsidRPr="005C0CAA">
        <w:t>.</w:t>
      </w:r>
    </w:p>
    <w:p w14:paraId="1E3B34E3" w14:textId="569FC105" w:rsidR="004F7413" w:rsidRDefault="00DF7789" w:rsidP="00DF7789">
      <w:r>
        <w:t>This document is provided</w:t>
      </w:r>
      <w:r w:rsidRPr="00BE0E40">
        <w:t xml:space="preserve"> for review and consideration by the Stakeholder and Tribal Advisory Group (STAG).</w:t>
      </w:r>
      <w:r>
        <w:t xml:space="preserve">  The</w:t>
      </w:r>
      <w:r w:rsidR="00BE0E40" w:rsidRPr="005C0CAA">
        <w:t xml:space="preserve"> document </w:t>
      </w:r>
      <w:r w:rsidR="004927CB" w:rsidRPr="005C0CAA">
        <w:t xml:space="preserve">should be read in conjunction with a </w:t>
      </w:r>
      <w:r w:rsidR="004927CB" w:rsidRPr="00DF7789">
        <w:rPr>
          <w:b/>
        </w:rPr>
        <w:t xml:space="preserve">separate </w:t>
      </w:r>
      <w:r w:rsidR="005C0CAA" w:rsidRPr="00DF7789">
        <w:rPr>
          <w:b/>
        </w:rPr>
        <w:t xml:space="preserve">briefing </w:t>
      </w:r>
      <w:r w:rsidR="004927CB" w:rsidRPr="00DF7789">
        <w:rPr>
          <w:b/>
        </w:rPr>
        <w:t>document</w:t>
      </w:r>
      <w:r w:rsidR="004927CB" w:rsidRPr="005C0CAA">
        <w:t xml:space="preserve"> that provides </w:t>
      </w:r>
      <w:r w:rsidR="005C0CAA" w:rsidRPr="005C0CAA">
        <w:t xml:space="preserve">an overview of </w:t>
      </w:r>
      <w:r>
        <w:t>rule</w:t>
      </w:r>
      <w:r w:rsidR="005C0CAA" w:rsidRPr="005C0CAA">
        <w:t xml:space="preserve"> changes </w:t>
      </w:r>
      <w:r w:rsidR="004927CB" w:rsidRPr="005C0CAA">
        <w:t xml:space="preserve">and a list of questions that Ecology would like STAG members to consider when reviewing the </w:t>
      </w:r>
      <w:r w:rsidR="005C0CAA" w:rsidRPr="005C0CAA">
        <w:t xml:space="preserve">rule </w:t>
      </w:r>
      <w:r w:rsidR="004927CB" w:rsidRPr="005C0CAA">
        <w:t>draft to facilitate discussions and written comments.</w:t>
      </w:r>
    </w:p>
    <w:p w14:paraId="6068A17C" w14:textId="468174FC" w:rsidR="00FD565C" w:rsidRDefault="00FD565C" w:rsidP="00FD565C">
      <w:pPr>
        <w:pStyle w:val="Default"/>
        <w:spacing w:after="160" w:line="259" w:lineRule="auto"/>
        <w:contextualSpacing/>
        <w:rPr>
          <w:rFonts w:ascii="Calibri" w:hAnsi="Calibri"/>
          <w:color w:val="auto"/>
          <w:sz w:val="22"/>
          <w:szCs w:val="22"/>
        </w:rPr>
      </w:pPr>
      <w:r>
        <w:rPr>
          <w:rFonts w:ascii="Calibri" w:hAnsi="Calibri"/>
          <w:b/>
          <w:bCs/>
          <w:sz w:val="22"/>
          <w:szCs w:val="22"/>
        </w:rPr>
        <w:t xml:space="preserve">For more information about the </w:t>
      </w:r>
      <w:r w:rsidR="00EC2A18">
        <w:rPr>
          <w:rFonts w:ascii="Calibri" w:hAnsi="Calibri"/>
          <w:b/>
          <w:bCs/>
          <w:sz w:val="22"/>
          <w:szCs w:val="22"/>
        </w:rPr>
        <w:t>cleanup rulemaking</w:t>
      </w:r>
      <w:proofErr w:type="gramStart"/>
      <w:r>
        <w:rPr>
          <w:rFonts w:ascii="Calibri" w:hAnsi="Calibri"/>
          <w:b/>
          <w:bCs/>
          <w:sz w:val="22"/>
          <w:szCs w:val="22"/>
        </w:rPr>
        <w:t>:</w:t>
      </w:r>
      <w:proofErr w:type="gramEnd"/>
      <w:r>
        <w:rPr>
          <w:rFonts w:ascii="Calibri" w:hAnsi="Calibri"/>
          <w:b/>
          <w:bCs/>
          <w:sz w:val="22"/>
          <w:szCs w:val="22"/>
        </w:rPr>
        <w:br/>
      </w:r>
      <w:r>
        <w:rPr>
          <w:rFonts w:ascii="Calibri" w:hAnsi="Calibri"/>
          <w:sz w:val="22"/>
          <w:szCs w:val="22"/>
        </w:rPr>
        <w:t xml:space="preserve">Visit </w:t>
      </w:r>
      <w:r w:rsidR="00EC2A18">
        <w:rPr>
          <w:rFonts w:ascii="Calibri" w:hAnsi="Calibri"/>
          <w:sz w:val="22"/>
          <w:szCs w:val="22"/>
        </w:rPr>
        <w:t>Ecology’s website at</w:t>
      </w:r>
      <w:r>
        <w:rPr>
          <w:rFonts w:ascii="Calibri" w:hAnsi="Calibri"/>
          <w:sz w:val="22"/>
          <w:szCs w:val="22"/>
        </w:rPr>
        <w:t xml:space="preserve"> </w:t>
      </w:r>
      <w:hyperlink r:id="rId12" w:tooltip="Link to Ecology's Cleanup Rulemaking webpage" w:history="1">
        <w:r>
          <w:rPr>
            <w:rStyle w:val="Hyperlink"/>
            <w:rFonts w:ascii="Calibri" w:hAnsi="Calibri"/>
            <w:sz w:val="22"/>
            <w:szCs w:val="22"/>
          </w:rPr>
          <w:t>http://www.ecy.wa.gov/programs/tcp/regs/wac173360/1602inv.html</w:t>
        </w:r>
      </w:hyperlink>
      <w:r>
        <w:rPr>
          <w:rFonts w:ascii="Calibri" w:hAnsi="Calibri"/>
          <w:color w:val="auto"/>
          <w:sz w:val="22"/>
          <w:szCs w:val="22"/>
        </w:rPr>
        <w:t>.</w:t>
      </w:r>
    </w:p>
    <w:p w14:paraId="2907F4A7" w14:textId="77777777" w:rsidR="00FD565C" w:rsidRDefault="00FD565C" w:rsidP="00FD565C">
      <w:pPr>
        <w:pStyle w:val="Default"/>
        <w:spacing w:after="160" w:line="259" w:lineRule="auto"/>
        <w:contextualSpacing/>
        <w:rPr>
          <w:rFonts w:ascii="Calibri" w:hAnsi="Calibri"/>
          <w:color w:val="auto"/>
          <w:sz w:val="22"/>
          <w:szCs w:val="22"/>
        </w:rPr>
      </w:pPr>
    </w:p>
    <w:p w14:paraId="31418602" w14:textId="77777777"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14:paraId="39BEBE50" w14:textId="01D74F45"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3"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14:paraId="6597D6C1" w14:textId="77777777" w:rsidR="00EC2A18" w:rsidRPr="007D5A00" w:rsidRDefault="00EC2A18" w:rsidP="00FD565C">
      <w:pPr>
        <w:pStyle w:val="Default"/>
        <w:spacing w:after="160" w:line="259" w:lineRule="auto"/>
        <w:contextualSpacing/>
        <w:rPr>
          <w:rFonts w:ascii="Calibri" w:hAnsi="Calibri"/>
          <w:color w:val="auto"/>
          <w:sz w:val="22"/>
          <w:szCs w:val="22"/>
        </w:rPr>
      </w:pPr>
    </w:p>
    <w:p w14:paraId="0D16A633" w14:textId="77777777"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14:paraId="38F29E36" w14:textId="4F217DF6" w:rsidR="00FD565C" w:rsidRDefault="00EC2A18" w:rsidP="00FD565C">
      <w:pPr>
        <w:contextualSpacing/>
        <w:rPr>
          <w:rFonts w:ascii="Calibri" w:hAnsi="Calibri"/>
        </w:rPr>
      </w:pPr>
      <w:r>
        <w:t>Clint Stanovsky</w:t>
      </w:r>
      <w:r w:rsidR="00FD565C">
        <w:br/>
        <w:t>Department of Ecology</w:t>
      </w:r>
      <w:r w:rsidR="00FD565C">
        <w:br/>
        <w:t>P.O. Box 47600, Olympia, WA 98504-7600</w:t>
      </w:r>
      <w:r w:rsidR="00FD565C">
        <w:br/>
      </w:r>
      <w:r w:rsidR="00FD565C" w:rsidRPr="006E41C1">
        <w:t>360-</w:t>
      </w:r>
      <w:r w:rsidR="006E41C1" w:rsidRPr="006E41C1">
        <w:t>742</w:t>
      </w:r>
      <w:r w:rsidR="00FD565C" w:rsidRPr="006E41C1">
        <w:t>-</w:t>
      </w:r>
      <w:r w:rsidR="006E41C1" w:rsidRPr="006E41C1">
        <w:t>9703</w:t>
      </w:r>
      <w:r w:rsidR="00FD565C">
        <w:br/>
      </w:r>
      <w:hyperlink r:id="rId14" w:history="1">
        <w:r w:rsidR="004A759C" w:rsidRPr="00093841">
          <w:rPr>
            <w:rStyle w:val="Hyperlink"/>
            <w:rFonts w:ascii="Calibri" w:hAnsi="Calibri"/>
          </w:rPr>
          <w:t>MTCARule@ecy.wa.gov</w:t>
        </w:r>
      </w:hyperlink>
    </w:p>
    <w:p w14:paraId="4EAC537C" w14:textId="77777777" w:rsidR="00FD565C" w:rsidRDefault="00FD565C" w:rsidP="00FD565C">
      <w:pPr>
        <w:contextualSpacing/>
      </w:pPr>
    </w:p>
    <w:p w14:paraId="440B9C08" w14:textId="77777777"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14:paraId="0C6DAC89" w14:textId="77777777" w:rsidR="00FD565C" w:rsidRDefault="00FD565C" w:rsidP="00FD565C"/>
    <w:p w14:paraId="6680BE23" w14:textId="77777777" w:rsidR="00FD565C" w:rsidRDefault="00FD565C" w:rsidP="00FD565C">
      <w:pPr>
        <w:sectPr w:rsidR="00FD565C" w:rsidSect="00D47ABA">
          <w:pgSz w:w="12240" w:h="15840"/>
          <w:pgMar w:top="1440" w:right="1440" w:bottom="1440" w:left="1440" w:header="720" w:footer="720" w:gutter="0"/>
          <w:cols w:space="720"/>
          <w:titlePg/>
          <w:docGrid w:linePitch="360"/>
        </w:sectPr>
      </w:pPr>
    </w:p>
    <w:sdt>
      <w:sdtPr>
        <w:rPr>
          <w:rFonts w:ascii="Calibri" w:eastAsia="Calibri" w:hAnsi="Calibri" w:cs="Times New Roman"/>
        </w:rPr>
        <w:id w:val="26705746"/>
        <w:docPartObj>
          <w:docPartGallery w:val="Table of Contents"/>
          <w:docPartUnique/>
        </w:docPartObj>
      </w:sdtPr>
      <w:sdtEndPr/>
      <w:sdtContent>
        <w:p w14:paraId="740B31A8" w14:textId="77777777" w:rsidR="003339EC" w:rsidRPr="00C16473" w:rsidRDefault="003339EC" w:rsidP="003339EC">
          <w:pPr>
            <w:keepNext/>
            <w:keepLines/>
            <w:spacing w:after="360"/>
            <w:jc w:val="center"/>
            <w:rPr>
              <w:rStyle w:val="Heading1Char"/>
              <w:rFonts w:eastAsiaTheme="minorHAnsi"/>
            </w:rPr>
          </w:pPr>
          <w:r w:rsidRPr="00C16473">
            <w:rPr>
              <w:rStyle w:val="Heading1Char"/>
              <w:rFonts w:eastAsiaTheme="minorHAnsi"/>
            </w:rPr>
            <w:t>Table of Contents</w:t>
          </w:r>
        </w:p>
        <w:p w14:paraId="3A31F9E1" w14:textId="2357F794" w:rsidR="005E1C71" w:rsidRDefault="00BD1021">
          <w:pPr>
            <w:pStyle w:val="TOC1"/>
            <w:tabs>
              <w:tab w:val="right" w:leader="dot" w:pos="9350"/>
            </w:tabs>
            <w:rPr>
              <w:rFonts w:eastAsiaTheme="minorEastAsia"/>
              <w:b w:val="0"/>
              <w:noProof/>
            </w:rPr>
          </w:pPr>
          <w:r>
            <w:rPr>
              <w:rFonts w:ascii="Calibri" w:eastAsia="Calibri" w:hAnsi="Calibri" w:cs="Times New Roman"/>
              <w:b w:val="0"/>
              <w:noProof/>
              <w:sz w:val="24"/>
              <w:szCs w:val="24"/>
            </w:rPr>
            <w:fldChar w:fldCharType="begin"/>
          </w:r>
          <w:r>
            <w:rPr>
              <w:rFonts w:ascii="Calibri" w:eastAsia="Calibri" w:hAnsi="Calibri" w:cs="Times New Roman"/>
              <w:b w:val="0"/>
              <w:noProof/>
              <w:sz w:val="24"/>
              <w:szCs w:val="24"/>
            </w:rPr>
            <w:instrText xml:space="preserve"> TOC \o "1-2" \h \z \u </w:instrText>
          </w:r>
          <w:r>
            <w:rPr>
              <w:rFonts w:ascii="Calibri" w:eastAsia="Calibri" w:hAnsi="Calibri" w:cs="Times New Roman"/>
              <w:b w:val="0"/>
              <w:noProof/>
              <w:sz w:val="24"/>
              <w:szCs w:val="24"/>
            </w:rPr>
            <w:fldChar w:fldCharType="separate"/>
          </w:r>
          <w:hyperlink w:anchor="_Toc113349904" w:history="1">
            <w:r w:rsidR="005E1C71" w:rsidRPr="00475539">
              <w:rPr>
                <w:rStyle w:val="Hyperlink"/>
                <w:noProof/>
              </w:rPr>
              <w:t>Introduction</w:t>
            </w:r>
            <w:r w:rsidR="005E1C71">
              <w:rPr>
                <w:noProof/>
                <w:webHidden/>
              </w:rPr>
              <w:tab/>
            </w:r>
            <w:r w:rsidR="005E1C71">
              <w:rPr>
                <w:noProof/>
                <w:webHidden/>
              </w:rPr>
              <w:fldChar w:fldCharType="begin"/>
            </w:r>
            <w:r w:rsidR="005E1C71">
              <w:rPr>
                <w:noProof/>
                <w:webHidden/>
              </w:rPr>
              <w:instrText xml:space="preserve"> PAGEREF _Toc113349904 \h </w:instrText>
            </w:r>
            <w:r w:rsidR="005E1C71">
              <w:rPr>
                <w:noProof/>
                <w:webHidden/>
              </w:rPr>
            </w:r>
            <w:r w:rsidR="005E1C71">
              <w:rPr>
                <w:noProof/>
                <w:webHidden/>
              </w:rPr>
              <w:fldChar w:fldCharType="separate"/>
            </w:r>
            <w:r w:rsidR="00610BE6">
              <w:rPr>
                <w:noProof/>
                <w:webHidden/>
              </w:rPr>
              <w:t>1</w:t>
            </w:r>
            <w:r w:rsidR="005E1C71">
              <w:rPr>
                <w:noProof/>
                <w:webHidden/>
              </w:rPr>
              <w:fldChar w:fldCharType="end"/>
            </w:r>
          </w:hyperlink>
        </w:p>
        <w:p w14:paraId="2A4BF1E6" w14:textId="08D49CA3" w:rsidR="005E1C71" w:rsidRDefault="009D7B9E">
          <w:pPr>
            <w:pStyle w:val="TOC2"/>
            <w:tabs>
              <w:tab w:val="right" w:leader="dot" w:pos="9350"/>
            </w:tabs>
            <w:rPr>
              <w:rFonts w:eastAsiaTheme="minorEastAsia"/>
              <w:noProof/>
            </w:rPr>
          </w:pPr>
          <w:hyperlink w:anchor="_Toc113349905" w:history="1">
            <w:r w:rsidR="005E1C71" w:rsidRPr="00475539">
              <w:rPr>
                <w:rStyle w:val="Hyperlink"/>
                <w:noProof/>
              </w:rPr>
              <w:t>What is included in this document?</w:t>
            </w:r>
            <w:r w:rsidR="005E1C71">
              <w:rPr>
                <w:noProof/>
                <w:webHidden/>
              </w:rPr>
              <w:tab/>
            </w:r>
            <w:r w:rsidR="005E1C71">
              <w:rPr>
                <w:noProof/>
                <w:webHidden/>
              </w:rPr>
              <w:fldChar w:fldCharType="begin"/>
            </w:r>
            <w:r w:rsidR="005E1C71">
              <w:rPr>
                <w:noProof/>
                <w:webHidden/>
              </w:rPr>
              <w:instrText xml:space="preserve"> PAGEREF _Toc113349905 \h </w:instrText>
            </w:r>
            <w:r w:rsidR="005E1C71">
              <w:rPr>
                <w:noProof/>
                <w:webHidden/>
              </w:rPr>
            </w:r>
            <w:r w:rsidR="005E1C71">
              <w:rPr>
                <w:noProof/>
                <w:webHidden/>
              </w:rPr>
              <w:fldChar w:fldCharType="separate"/>
            </w:r>
            <w:r w:rsidR="00610BE6">
              <w:rPr>
                <w:noProof/>
                <w:webHidden/>
              </w:rPr>
              <w:t>2</w:t>
            </w:r>
            <w:r w:rsidR="005E1C71">
              <w:rPr>
                <w:noProof/>
                <w:webHidden/>
              </w:rPr>
              <w:fldChar w:fldCharType="end"/>
            </w:r>
          </w:hyperlink>
        </w:p>
        <w:p w14:paraId="3E8BD122" w14:textId="08AD6360" w:rsidR="005E1C71" w:rsidRDefault="009D7B9E">
          <w:pPr>
            <w:pStyle w:val="TOC2"/>
            <w:tabs>
              <w:tab w:val="right" w:leader="dot" w:pos="9350"/>
            </w:tabs>
            <w:rPr>
              <w:rFonts w:eastAsiaTheme="minorEastAsia"/>
              <w:noProof/>
            </w:rPr>
          </w:pPr>
          <w:hyperlink w:anchor="_Toc113349906" w:history="1">
            <w:r w:rsidR="005E1C71" w:rsidRPr="00475539">
              <w:rPr>
                <w:rStyle w:val="Hyperlink"/>
                <w:noProof/>
              </w:rPr>
              <w:t>What do the highlights show?</w:t>
            </w:r>
            <w:r w:rsidR="005E1C71">
              <w:rPr>
                <w:noProof/>
                <w:webHidden/>
              </w:rPr>
              <w:tab/>
            </w:r>
            <w:r w:rsidR="005E1C71">
              <w:rPr>
                <w:noProof/>
                <w:webHidden/>
              </w:rPr>
              <w:fldChar w:fldCharType="begin"/>
            </w:r>
            <w:r w:rsidR="005E1C71">
              <w:rPr>
                <w:noProof/>
                <w:webHidden/>
              </w:rPr>
              <w:instrText xml:space="preserve"> PAGEREF _Toc113349906 \h </w:instrText>
            </w:r>
            <w:r w:rsidR="005E1C71">
              <w:rPr>
                <w:noProof/>
                <w:webHidden/>
              </w:rPr>
            </w:r>
            <w:r w:rsidR="005E1C71">
              <w:rPr>
                <w:noProof/>
                <w:webHidden/>
              </w:rPr>
              <w:fldChar w:fldCharType="separate"/>
            </w:r>
            <w:r w:rsidR="00610BE6">
              <w:rPr>
                <w:noProof/>
                <w:webHidden/>
              </w:rPr>
              <w:t>2</w:t>
            </w:r>
            <w:r w:rsidR="005E1C71">
              <w:rPr>
                <w:noProof/>
                <w:webHidden/>
              </w:rPr>
              <w:fldChar w:fldCharType="end"/>
            </w:r>
          </w:hyperlink>
        </w:p>
        <w:p w14:paraId="14E2D142" w14:textId="072FB282" w:rsidR="005E1C71" w:rsidRDefault="009D7B9E">
          <w:pPr>
            <w:pStyle w:val="TOC2"/>
            <w:tabs>
              <w:tab w:val="right" w:leader="dot" w:pos="9350"/>
            </w:tabs>
            <w:rPr>
              <w:rFonts w:eastAsiaTheme="minorEastAsia"/>
              <w:noProof/>
            </w:rPr>
          </w:pPr>
          <w:hyperlink w:anchor="_Toc113349907" w:history="1">
            <w:r w:rsidR="005E1C71" w:rsidRPr="00475539">
              <w:rPr>
                <w:rStyle w:val="Hyperlink"/>
                <w:noProof/>
              </w:rPr>
              <w:t>How can I navigate the document?</w:t>
            </w:r>
            <w:r w:rsidR="005E1C71">
              <w:rPr>
                <w:noProof/>
                <w:webHidden/>
              </w:rPr>
              <w:tab/>
            </w:r>
            <w:r w:rsidR="005E1C71">
              <w:rPr>
                <w:noProof/>
                <w:webHidden/>
              </w:rPr>
              <w:fldChar w:fldCharType="begin"/>
            </w:r>
            <w:r w:rsidR="005E1C71">
              <w:rPr>
                <w:noProof/>
                <w:webHidden/>
              </w:rPr>
              <w:instrText xml:space="preserve"> PAGEREF _Toc113349907 \h </w:instrText>
            </w:r>
            <w:r w:rsidR="005E1C71">
              <w:rPr>
                <w:noProof/>
                <w:webHidden/>
              </w:rPr>
            </w:r>
            <w:r w:rsidR="005E1C71">
              <w:rPr>
                <w:noProof/>
                <w:webHidden/>
              </w:rPr>
              <w:fldChar w:fldCharType="separate"/>
            </w:r>
            <w:r w:rsidR="00610BE6">
              <w:rPr>
                <w:noProof/>
                <w:webHidden/>
              </w:rPr>
              <w:t>2</w:t>
            </w:r>
            <w:r w:rsidR="005E1C71">
              <w:rPr>
                <w:noProof/>
                <w:webHidden/>
              </w:rPr>
              <w:fldChar w:fldCharType="end"/>
            </w:r>
          </w:hyperlink>
        </w:p>
        <w:p w14:paraId="5C828487" w14:textId="6F1BB7E2" w:rsidR="005E1C71" w:rsidRDefault="009D7B9E">
          <w:pPr>
            <w:pStyle w:val="TOC1"/>
            <w:tabs>
              <w:tab w:val="right" w:leader="dot" w:pos="9350"/>
            </w:tabs>
            <w:rPr>
              <w:rFonts w:eastAsiaTheme="minorEastAsia"/>
              <w:b w:val="0"/>
              <w:noProof/>
            </w:rPr>
          </w:pPr>
          <w:hyperlink w:anchor="_Toc113349908" w:history="1">
            <w:r w:rsidR="005E1C71" w:rsidRPr="00475539">
              <w:rPr>
                <w:rStyle w:val="Hyperlink"/>
                <w:noProof/>
              </w:rPr>
              <w:t>Excerpted Rule Provisions</w:t>
            </w:r>
            <w:r w:rsidR="005E1C71">
              <w:rPr>
                <w:noProof/>
                <w:webHidden/>
              </w:rPr>
              <w:tab/>
            </w:r>
            <w:r w:rsidR="005E1C71">
              <w:rPr>
                <w:noProof/>
                <w:webHidden/>
              </w:rPr>
              <w:fldChar w:fldCharType="begin"/>
            </w:r>
            <w:r w:rsidR="005E1C71">
              <w:rPr>
                <w:noProof/>
                <w:webHidden/>
              </w:rPr>
              <w:instrText xml:space="preserve"> PAGEREF _Toc113349908 \h </w:instrText>
            </w:r>
            <w:r w:rsidR="005E1C71">
              <w:rPr>
                <w:noProof/>
                <w:webHidden/>
              </w:rPr>
            </w:r>
            <w:r w:rsidR="005E1C71">
              <w:rPr>
                <w:noProof/>
                <w:webHidden/>
              </w:rPr>
              <w:fldChar w:fldCharType="separate"/>
            </w:r>
            <w:r w:rsidR="00610BE6">
              <w:rPr>
                <w:noProof/>
                <w:webHidden/>
              </w:rPr>
              <w:t>3</w:t>
            </w:r>
            <w:r w:rsidR="005E1C71">
              <w:rPr>
                <w:noProof/>
                <w:webHidden/>
              </w:rPr>
              <w:fldChar w:fldCharType="end"/>
            </w:r>
          </w:hyperlink>
        </w:p>
        <w:p w14:paraId="162307B0" w14:textId="3C8C5449" w:rsidR="005E1C71" w:rsidRDefault="009D7B9E">
          <w:pPr>
            <w:pStyle w:val="TOC2"/>
            <w:tabs>
              <w:tab w:val="left" w:pos="2068"/>
              <w:tab w:val="right" w:leader="dot" w:pos="9350"/>
            </w:tabs>
            <w:rPr>
              <w:rFonts w:eastAsiaTheme="minorEastAsia"/>
              <w:noProof/>
            </w:rPr>
          </w:pPr>
          <w:hyperlink w:anchor="_Toc113349909" w:history="1">
            <w:r w:rsidR="005E1C71" w:rsidRPr="00475539">
              <w:rPr>
                <w:rStyle w:val="Hyperlink"/>
                <w:noProof/>
              </w:rPr>
              <w:t>WAC 173-340-100</w:t>
            </w:r>
            <w:r w:rsidR="005E1C71">
              <w:rPr>
                <w:rFonts w:eastAsiaTheme="minorEastAsia"/>
                <w:noProof/>
              </w:rPr>
              <w:tab/>
            </w:r>
            <w:r w:rsidR="005E1C71" w:rsidRPr="00475539">
              <w:rPr>
                <w:rStyle w:val="Hyperlink"/>
                <w:noProof/>
              </w:rPr>
              <w:t>Purpose.</w:t>
            </w:r>
            <w:r w:rsidR="005E1C71">
              <w:rPr>
                <w:noProof/>
                <w:webHidden/>
              </w:rPr>
              <w:tab/>
            </w:r>
            <w:r w:rsidR="005E1C71">
              <w:rPr>
                <w:noProof/>
                <w:webHidden/>
              </w:rPr>
              <w:fldChar w:fldCharType="begin"/>
            </w:r>
            <w:r w:rsidR="005E1C71">
              <w:rPr>
                <w:noProof/>
                <w:webHidden/>
              </w:rPr>
              <w:instrText xml:space="preserve"> PAGEREF _Toc113349909 \h </w:instrText>
            </w:r>
            <w:r w:rsidR="005E1C71">
              <w:rPr>
                <w:noProof/>
                <w:webHidden/>
              </w:rPr>
            </w:r>
            <w:r w:rsidR="005E1C71">
              <w:rPr>
                <w:noProof/>
                <w:webHidden/>
              </w:rPr>
              <w:fldChar w:fldCharType="separate"/>
            </w:r>
            <w:r w:rsidR="00610BE6">
              <w:rPr>
                <w:noProof/>
                <w:webHidden/>
              </w:rPr>
              <w:t>4</w:t>
            </w:r>
            <w:r w:rsidR="005E1C71">
              <w:rPr>
                <w:noProof/>
                <w:webHidden/>
              </w:rPr>
              <w:fldChar w:fldCharType="end"/>
            </w:r>
          </w:hyperlink>
        </w:p>
        <w:p w14:paraId="58EA99D7" w14:textId="53DB42A2" w:rsidR="005E1C71" w:rsidRDefault="009D7B9E">
          <w:pPr>
            <w:pStyle w:val="TOC2"/>
            <w:tabs>
              <w:tab w:val="left" w:pos="2068"/>
              <w:tab w:val="right" w:leader="dot" w:pos="9350"/>
            </w:tabs>
            <w:rPr>
              <w:rFonts w:eastAsiaTheme="minorEastAsia"/>
              <w:noProof/>
            </w:rPr>
          </w:pPr>
          <w:hyperlink w:anchor="_Toc113349910" w:history="1">
            <w:r w:rsidR="005E1C71" w:rsidRPr="00475539">
              <w:rPr>
                <w:rStyle w:val="Hyperlink"/>
                <w:noProof/>
              </w:rPr>
              <w:t>WAC 173-340-130</w:t>
            </w:r>
            <w:r w:rsidR="005E1C71">
              <w:rPr>
                <w:rFonts w:eastAsiaTheme="minorEastAsia"/>
                <w:noProof/>
              </w:rPr>
              <w:tab/>
            </w:r>
            <w:r w:rsidR="005E1C71" w:rsidRPr="00475539">
              <w:rPr>
                <w:rStyle w:val="Hyperlink"/>
                <w:noProof/>
              </w:rPr>
              <w:t>Administrative principles.</w:t>
            </w:r>
            <w:r w:rsidR="005E1C71">
              <w:rPr>
                <w:noProof/>
                <w:webHidden/>
              </w:rPr>
              <w:tab/>
            </w:r>
            <w:r w:rsidR="005E1C71">
              <w:rPr>
                <w:noProof/>
                <w:webHidden/>
              </w:rPr>
              <w:fldChar w:fldCharType="begin"/>
            </w:r>
            <w:r w:rsidR="005E1C71">
              <w:rPr>
                <w:noProof/>
                <w:webHidden/>
              </w:rPr>
              <w:instrText xml:space="preserve"> PAGEREF _Toc113349910 \h </w:instrText>
            </w:r>
            <w:r w:rsidR="005E1C71">
              <w:rPr>
                <w:noProof/>
                <w:webHidden/>
              </w:rPr>
            </w:r>
            <w:r w:rsidR="005E1C71">
              <w:rPr>
                <w:noProof/>
                <w:webHidden/>
              </w:rPr>
              <w:fldChar w:fldCharType="separate"/>
            </w:r>
            <w:r w:rsidR="00610BE6">
              <w:rPr>
                <w:noProof/>
                <w:webHidden/>
              </w:rPr>
              <w:t>5</w:t>
            </w:r>
            <w:r w:rsidR="005E1C71">
              <w:rPr>
                <w:noProof/>
                <w:webHidden/>
              </w:rPr>
              <w:fldChar w:fldCharType="end"/>
            </w:r>
          </w:hyperlink>
        </w:p>
        <w:p w14:paraId="3B1CC212" w14:textId="3AC0F376" w:rsidR="005E1C71" w:rsidRDefault="009D7B9E">
          <w:pPr>
            <w:pStyle w:val="TOC2"/>
            <w:tabs>
              <w:tab w:val="left" w:pos="2068"/>
              <w:tab w:val="right" w:leader="dot" w:pos="9350"/>
            </w:tabs>
            <w:rPr>
              <w:rFonts w:eastAsiaTheme="minorEastAsia"/>
              <w:noProof/>
            </w:rPr>
          </w:pPr>
          <w:hyperlink w:anchor="_Toc113349911" w:history="1">
            <w:r w:rsidR="005E1C71" w:rsidRPr="00475539">
              <w:rPr>
                <w:rStyle w:val="Hyperlink"/>
                <w:noProof/>
              </w:rPr>
              <w:t>WAC 173-340-200</w:t>
            </w:r>
            <w:r w:rsidR="005E1C71">
              <w:rPr>
                <w:rFonts w:eastAsiaTheme="minorEastAsia"/>
                <w:noProof/>
              </w:rPr>
              <w:tab/>
            </w:r>
            <w:r w:rsidR="005E1C71" w:rsidRPr="00475539">
              <w:rPr>
                <w:rStyle w:val="Hyperlink"/>
                <w:noProof/>
              </w:rPr>
              <w:t>Definitions [excerpts]</w:t>
            </w:r>
            <w:r w:rsidR="005E1C71">
              <w:rPr>
                <w:noProof/>
                <w:webHidden/>
              </w:rPr>
              <w:tab/>
            </w:r>
            <w:r w:rsidR="005E1C71">
              <w:rPr>
                <w:noProof/>
                <w:webHidden/>
              </w:rPr>
              <w:fldChar w:fldCharType="begin"/>
            </w:r>
            <w:r w:rsidR="005E1C71">
              <w:rPr>
                <w:noProof/>
                <w:webHidden/>
              </w:rPr>
              <w:instrText xml:space="preserve"> PAGEREF _Toc113349911 \h </w:instrText>
            </w:r>
            <w:r w:rsidR="005E1C71">
              <w:rPr>
                <w:noProof/>
                <w:webHidden/>
              </w:rPr>
            </w:r>
            <w:r w:rsidR="005E1C71">
              <w:rPr>
                <w:noProof/>
                <w:webHidden/>
              </w:rPr>
              <w:fldChar w:fldCharType="separate"/>
            </w:r>
            <w:r w:rsidR="00610BE6">
              <w:rPr>
                <w:noProof/>
                <w:webHidden/>
              </w:rPr>
              <w:t>6</w:t>
            </w:r>
            <w:r w:rsidR="005E1C71">
              <w:rPr>
                <w:noProof/>
                <w:webHidden/>
              </w:rPr>
              <w:fldChar w:fldCharType="end"/>
            </w:r>
          </w:hyperlink>
        </w:p>
        <w:p w14:paraId="594DF4C5" w14:textId="039834FF" w:rsidR="005E1C71" w:rsidRDefault="009D7B9E">
          <w:pPr>
            <w:pStyle w:val="TOC2"/>
            <w:tabs>
              <w:tab w:val="left" w:pos="2068"/>
              <w:tab w:val="right" w:leader="dot" w:pos="9350"/>
            </w:tabs>
            <w:rPr>
              <w:rFonts w:eastAsiaTheme="minorEastAsia"/>
              <w:noProof/>
            </w:rPr>
          </w:pPr>
          <w:hyperlink w:anchor="_Toc113349912" w:history="1">
            <w:r w:rsidR="005E1C71" w:rsidRPr="00475539">
              <w:rPr>
                <w:rStyle w:val="Hyperlink"/>
                <w:noProof/>
              </w:rPr>
              <w:t>WAC 173-340-310</w:t>
            </w:r>
            <w:r w:rsidR="005E1C71">
              <w:rPr>
                <w:rFonts w:eastAsiaTheme="minorEastAsia"/>
                <w:noProof/>
              </w:rPr>
              <w:tab/>
            </w:r>
            <w:r w:rsidR="005E1C71" w:rsidRPr="00475539">
              <w:rPr>
                <w:rStyle w:val="Hyperlink"/>
                <w:noProof/>
              </w:rPr>
              <w:t>Initial investigation.</w:t>
            </w:r>
            <w:r w:rsidR="005E1C71">
              <w:rPr>
                <w:noProof/>
                <w:webHidden/>
              </w:rPr>
              <w:tab/>
            </w:r>
            <w:r w:rsidR="005E1C71">
              <w:rPr>
                <w:noProof/>
                <w:webHidden/>
              </w:rPr>
              <w:fldChar w:fldCharType="begin"/>
            </w:r>
            <w:r w:rsidR="005E1C71">
              <w:rPr>
                <w:noProof/>
                <w:webHidden/>
              </w:rPr>
              <w:instrText xml:space="preserve"> PAGEREF _Toc113349912 \h </w:instrText>
            </w:r>
            <w:r w:rsidR="005E1C71">
              <w:rPr>
                <w:noProof/>
                <w:webHidden/>
              </w:rPr>
            </w:r>
            <w:r w:rsidR="005E1C71">
              <w:rPr>
                <w:noProof/>
                <w:webHidden/>
              </w:rPr>
              <w:fldChar w:fldCharType="separate"/>
            </w:r>
            <w:r w:rsidR="00610BE6">
              <w:rPr>
                <w:noProof/>
                <w:webHidden/>
              </w:rPr>
              <w:t>7</w:t>
            </w:r>
            <w:r w:rsidR="005E1C71">
              <w:rPr>
                <w:noProof/>
                <w:webHidden/>
              </w:rPr>
              <w:fldChar w:fldCharType="end"/>
            </w:r>
          </w:hyperlink>
        </w:p>
        <w:p w14:paraId="1EB4074E" w14:textId="39749F99" w:rsidR="005E1C71" w:rsidRDefault="009D7B9E">
          <w:pPr>
            <w:pStyle w:val="TOC2"/>
            <w:tabs>
              <w:tab w:val="left" w:pos="2068"/>
              <w:tab w:val="right" w:leader="dot" w:pos="9350"/>
            </w:tabs>
            <w:rPr>
              <w:rFonts w:eastAsiaTheme="minorEastAsia"/>
              <w:noProof/>
            </w:rPr>
          </w:pPr>
          <w:hyperlink w:anchor="_Toc113349913" w:history="1">
            <w:r w:rsidR="005E1C71" w:rsidRPr="00475539">
              <w:rPr>
                <w:rStyle w:val="Hyperlink"/>
                <w:noProof/>
              </w:rPr>
              <w:t>WAC 173-340-320</w:t>
            </w:r>
            <w:r w:rsidR="005E1C71">
              <w:rPr>
                <w:rFonts w:eastAsiaTheme="minorEastAsia"/>
                <w:noProof/>
              </w:rPr>
              <w:tab/>
            </w:r>
            <w:r w:rsidR="005E1C71" w:rsidRPr="00475539">
              <w:rPr>
                <w:rStyle w:val="Hyperlink"/>
                <w:noProof/>
              </w:rPr>
              <w:t>Site hazard assessment and ranking.</w:t>
            </w:r>
            <w:r w:rsidR="005E1C71">
              <w:rPr>
                <w:noProof/>
                <w:webHidden/>
              </w:rPr>
              <w:tab/>
            </w:r>
            <w:r w:rsidR="005E1C71">
              <w:rPr>
                <w:noProof/>
                <w:webHidden/>
              </w:rPr>
              <w:fldChar w:fldCharType="begin"/>
            </w:r>
            <w:r w:rsidR="005E1C71">
              <w:rPr>
                <w:noProof/>
                <w:webHidden/>
              </w:rPr>
              <w:instrText xml:space="preserve"> PAGEREF _Toc113349913 \h </w:instrText>
            </w:r>
            <w:r w:rsidR="005E1C71">
              <w:rPr>
                <w:noProof/>
                <w:webHidden/>
              </w:rPr>
            </w:r>
            <w:r w:rsidR="005E1C71">
              <w:rPr>
                <w:noProof/>
                <w:webHidden/>
              </w:rPr>
              <w:fldChar w:fldCharType="separate"/>
            </w:r>
            <w:r w:rsidR="00610BE6">
              <w:rPr>
                <w:noProof/>
                <w:webHidden/>
              </w:rPr>
              <w:t>8</w:t>
            </w:r>
            <w:r w:rsidR="005E1C71">
              <w:rPr>
                <w:noProof/>
                <w:webHidden/>
              </w:rPr>
              <w:fldChar w:fldCharType="end"/>
            </w:r>
          </w:hyperlink>
        </w:p>
        <w:p w14:paraId="7B88F7BA" w14:textId="70AFF187" w:rsidR="005E1C71" w:rsidRDefault="009D7B9E">
          <w:pPr>
            <w:pStyle w:val="TOC2"/>
            <w:tabs>
              <w:tab w:val="left" w:pos="2068"/>
              <w:tab w:val="right" w:leader="dot" w:pos="9350"/>
            </w:tabs>
            <w:rPr>
              <w:rFonts w:eastAsiaTheme="minorEastAsia"/>
              <w:noProof/>
            </w:rPr>
          </w:pPr>
          <w:hyperlink w:anchor="_Toc113349914" w:history="1">
            <w:r w:rsidR="005E1C71" w:rsidRPr="00475539">
              <w:rPr>
                <w:rStyle w:val="Hyperlink"/>
                <w:noProof/>
              </w:rPr>
              <w:t>WAC 173-340-340</w:t>
            </w:r>
            <w:r w:rsidR="005E1C71">
              <w:rPr>
                <w:rFonts w:eastAsiaTheme="minorEastAsia"/>
                <w:noProof/>
              </w:rPr>
              <w:tab/>
            </w:r>
            <w:r w:rsidR="005E1C71" w:rsidRPr="00475539">
              <w:rPr>
                <w:rStyle w:val="Hyperlink"/>
                <w:noProof/>
              </w:rPr>
              <w:t>Program planning and assessment.</w:t>
            </w:r>
            <w:r w:rsidR="005E1C71">
              <w:rPr>
                <w:noProof/>
                <w:webHidden/>
              </w:rPr>
              <w:tab/>
            </w:r>
            <w:r w:rsidR="005E1C71">
              <w:rPr>
                <w:noProof/>
                <w:webHidden/>
              </w:rPr>
              <w:fldChar w:fldCharType="begin"/>
            </w:r>
            <w:r w:rsidR="005E1C71">
              <w:rPr>
                <w:noProof/>
                <w:webHidden/>
              </w:rPr>
              <w:instrText xml:space="preserve"> PAGEREF _Toc113349914 \h </w:instrText>
            </w:r>
            <w:r w:rsidR="005E1C71">
              <w:rPr>
                <w:noProof/>
                <w:webHidden/>
              </w:rPr>
            </w:r>
            <w:r w:rsidR="005E1C71">
              <w:rPr>
                <w:noProof/>
                <w:webHidden/>
              </w:rPr>
              <w:fldChar w:fldCharType="separate"/>
            </w:r>
            <w:r w:rsidR="00610BE6">
              <w:rPr>
                <w:noProof/>
                <w:webHidden/>
              </w:rPr>
              <w:t>9</w:t>
            </w:r>
            <w:r w:rsidR="005E1C71">
              <w:rPr>
                <w:noProof/>
                <w:webHidden/>
              </w:rPr>
              <w:fldChar w:fldCharType="end"/>
            </w:r>
          </w:hyperlink>
        </w:p>
        <w:p w14:paraId="509483D8" w14:textId="1CB9E9B0" w:rsidR="005E1C71" w:rsidRDefault="009D7B9E">
          <w:pPr>
            <w:pStyle w:val="TOC2"/>
            <w:tabs>
              <w:tab w:val="left" w:pos="2068"/>
              <w:tab w:val="right" w:leader="dot" w:pos="9350"/>
            </w:tabs>
            <w:rPr>
              <w:rFonts w:eastAsiaTheme="minorEastAsia"/>
              <w:noProof/>
            </w:rPr>
          </w:pPr>
          <w:hyperlink w:anchor="_Toc113349915" w:history="1">
            <w:r w:rsidR="005E1C71" w:rsidRPr="00475539">
              <w:rPr>
                <w:rStyle w:val="Hyperlink"/>
                <w:noProof/>
              </w:rPr>
              <w:t>WAC 173-340-350</w:t>
            </w:r>
            <w:r w:rsidR="005E1C71">
              <w:rPr>
                <w:rFonts w:eastAsiaTheme="minorEastAsia"/>
                <w:noProof/>
              </w:rPr>
              <w:tab/>
            </w:r>
            <w:r w:rsidR="005E1C71" w:rsidRPr="00475539">
              <w:rPr>
                <w:rStyle w:val="Hyperlink"/>
                <w:noProof/>
              </w:rPr>
              <w:t>Remedial investigation.</w:t>
            </w:r>
            <w:r w:rsidR="005E1C71">
              <w:rPr>
                <w:noProof/>
                <w:webHidden/>
              </w:rPr>
              <w:tab/>
            </w:r>
            <w:r w:rsidR="005E1C71">
              <w:rPr>
                <w:noProof/>
                <w:webHidden/>
              </w:rPr>
              <w:fldChar w:fldCharType="begin"/>
            </w:r>
            <w:r w:rsidR="005E1C71">
              <w:rPr>
                <w:noProof/>
                <w:webHidden/>
              </w:rPr>
              <w:instrText xml:space="preserve"> PAGEREF _Toc113349915 \h </w:instrText>
            </w:r>
            <w:r w:rsidR="005E1C71">
              <w:rPr>
                <w:noProof/>
                <w:webHidden/>
              </w:rPr>
            </w:r>
            <w:r w:rsidR="005E1C71">
              <w:rPr>
                <w:noProof/>
                <w:webHidden/>
              </w:rPr>
              <w:fldChar w:fldCharType="separate"/>
            </w:r>
            <w:r w:rsidR="00610BE6">
              <w:rPr>
                <w:noProof/>
                <w:webHidden/>
              </w:rPr>
              <w:t>10</w:t>
            </w:r>
            <w:r w:rsidR="005E1C71">
              <w:rPr>
                <w:noProof/>
                <w:webHidden/>
              </w:rPr>
              <w:fldChar w:fldCharType="end"/>
            </w:r>
          </w:hyperlink>
        </w:p>
        <w:p w14:paraId="6C92D73F" w14:textId="6EF4F024" w:rsidR="005E1C71" w:rsidRDefault="009D7B9E">
          <w:pPr>
            <w:pStyle w:val="TOC2"/>
            <w:tabs>
              <w:tab w:val="left" w:pos="2068"/>
              <w:tab w:val="right" w:leader="dot" w:pos="9350"/>
            </w:tabs>
            <w:rPr>
              <w:rFonts w:eastAsiaTheme="minorEastAsia"/>
              <w:noProof/>
            </w:rPr>
          </w:pPr>
          <w:hyperlink w:anchor="_Toc113349916" w:history="1">
            <w:r w:rsidR="005E1C71" w:rsidRPr="00475539">
              <w:rPr>
                <w:rStyle w:val="Hyperlink"/>
                <w:noProof/>
              </w:rPr>
              <w:t>WAC 173-340-351</w:t>
            </w:r>
            <w:r w:rsidR="005E1C71">
              <w:rPr>
                <w:rFonts w:eastAsiaTheme="minorEastAsia"/>
                <w:noProof/>
              </w:rPr>
              <w:tab/>
            </w:r>
            <w:r w:rsidR="005E1C71" w:rsidRPr="00475539">
              <w:rPr>
                <w:rStyle w:val="Hyperlink"/>
                <w:noProof/>
              </w:rPr>
              <w:t>Feasibility study.</w:t>
            </w:r>
            <w:r w:rsidR="005E1C71">
              <w:rPr>
                <w:noProof/>
                <w:webHidden/>
              </w:rPr>
              <w:tab/>
            </w:r>
            <w:r w:rsidR="005E1C71">
              <w:rPr>
                <w:noProof/>
                <w:webHidden/>
              </w:rPr>
              <w:fldChar w:fldCharType="begin"/>
            </w:r>
            <w:r w:rsidR="005E1C71">
              <w:rPr>
                <w:noProof/>
                <w:webHidden/>
              </w:rPr>
              <w:instrText xml:space="preserve"> PAGEREF _Toc113349916 \h </w:instrText>
            </w:r>
            <w:r w:rsidR="005E1C71">
              <w:rPr>
                <w:noProof/>
                <w:webHidden/>
              </w:rPr>
            </w:r>
            <w:r w:rsidR="005E1C71">
              <w:rPr>
                <w:noProof/>
                <w:webHidden/>
              </w:rPr>
              <w:fldChar w:fldCharType="separate"/>
            </w:r>
            <w:r w:rsidR="00610BE6">
              <w:rPr>
                <w:noProof/>
                <w:webHidden/>
              </w:rPr>
              <w:t>11</w:t>
            </w:r>
            <w:r w:rsidR="005E1C71">
              <w:rPr>
                <w:noProof/>
                <w:webHidden/>
              </w:rPr>
              <w:fldChar w:fldCharType="end"/>
            </w:r>
          </w:hyperlink>
        </w:p>
        <w:p w14:paraId="58588DA9" w14:textId="230B6D44" w:rsidR="005E1C71" w:rsidRDefault="009D7B9E">
          <w:pPr>
            <w:pStyle w:val="TOC2"/>
            <w:tabs>
              <w:tab w:val="left" w:pos="2068"/>
              <w:tab w:val="right" w:leader="dot" w:pos="9350"/>
            </w:tabs>
            <w:rPr>
              <w:rFonts w:eastAsiaTheme="minorEastAsia"/>
              <w:noProof/>
            </w:rPr>
          </w:pPr>
          <w:hyperlink w:anchor="_Toc113349917" w:history="1">
            <w:r w:rsidR="005E1C71" w:rsidRPr="00475539">
              <w:rPr>
                <w:rStyle w:val="Hyperlink"/>
                <w:noProof/>
              </w:rPr>
              <w:t>WAC 173-340-357</w:t>
            </w:r>
            <w:r w:rsidR="005E1C71">
              <w:rPr>
                <w:rFonts w:eastAsiaTheme="minorEastAsia"/>
                <w:noProof/>
              </w:rPr>
              <w:tab/>
            </w:r>
            <w:r w:rsidR="005E1C71" w:rsidRPr="00475539">
              <w:rPr>
                <w:rStyle w:val="Hyperlink"/>
                <w:noProof/>
              </w:rPr>
              <w:t>Quantitative risk assessment of cleanup action alternatives.</w:t>
            </w:r>
            <w:r w:rsidR="005E1C71">
              <w:rPr>
                <w:noProof/>
                <w:webHidden/>
              </w:rPr>
              <w:tab/>
            </w:r>
            <w:r w:rsidR="005E1C71">
              <w:rPr>
                <w:noProof/>
                <w:webHidden/>
              </w:rPr>
              <w:fldChar w:fldCharType="begin"/>
            </w:r>
            <w:r w:rsidR="005E1C71">
              <w:rPr>
                <w:noProof/>
                <w:webHidden/>
              </w:rPr>
              <w:instrText xml:space="preserve"> PAGEREF _Toc113349917 \h </w:instrText>
            </w:r>
            <w:r w:rsidR="005E1C71">
              <w:rPr>
                <w:noProof/>
                <w:webHidden/>
              </w:rPr>
            </w:r>
            <w:r w:rsidR="005E1C71">
              <w:rPr>
                <w:noProof/>
                <w:webHidden/>
              </w:rPr>
              <w:fldChar w:fldCharType="separate"/>
            </w:r>
            <w:r w:rsidR="00610BE6">
              <w:rPr>
                <w:noProof/>
                <w:webHidden/>
              </w:rPr>
              <w:t>13</w:t>
            </w:r>
            <w:r w:rsidR="005E1C71">
              <w:rPr>
                <w:noProof/>
                <w:webHidden/>
              </w:rPr>
              <w:fldChar w:fldCharType="end"/>
            </w:r>
          </w:hyperlink>
        </w:p>
        <w:p w14:paraId="583F7D4F" w14:textId="1E6D3DF9" w:rsidR="005E1C71" w:rsidRDefault="009D7B9E">
          <w:pPr>
            <w:pStyle w:val="TOC2"/>
            <w:tabs>
              <w:tab w:val="left" w:pos="2068"/>
              <w:tab w:val="right" w:leader="dot" w:pos="9350"/>
            </w:tabs>
            <w:rPr>
              <w:rFonts w:eastAsiaTheme="minorEastAsia"/>
              <w:noProof/>
            </w:rPr>
          </w:pPr>
          <w:hyperlink w:anchor="_Toc113349918" w:history="1">
            <w:r w:rsidR="005E1C71" w:rsidRPr="00475539">
              <w:rPr>
                <w:rStyle w:val="Hyperlink"/>
                <w:noProof/>
              </w:rPr>
              <w:t>WAC 173-340-360</w:t>
            </w:r>
            <w:r w:rsidR="005E1C71">
              <w:rPr>
                <w:rFonts w:eastAsiaTheme="minorEastAsia"/>
                <w:noProof/>
              </w:rPr>
              <w:tab/>
            </w:r>
            <w:r w:rsidR="005E1C71" w:rsidRPr="00475539">
              <w:rPr>
                <w:rStyle w:val="Hyperlink"/>
                <w:noProof/>
              </w:rPr>
              <w:t>Cleanup action requirements.</w:t>
            </w:r>
            <w:r w:rsidR="005E1C71">
              <w:rPr>
                <w:noProof/>
                <w:webHidden/>
              </w:rPr>
              <w:tab/>
            </w:r>
            <w:r w:rsidR="005E1C71">
              <w:rPr>
                <w:noProof/>
                <w:webHidden/>
              </w:rPr>
              <w:fldChar w:fldCharType="begin"/>
            </w:r>
            <w:r w:rsidR="005E1C71">
              <w:rPr>
                <w:noProof/>
                <w:webHidden/>
              </w:rPr>
              <w:instrText xml:space="preserve"> PAGEREF _Toc113349918 \h </w:instrText>
            </w:r>
            <w:r w:rsidR="005E1C71">
              <w:rPr>
                <w:noProof/>
                <w:webHidden/>
              </w:rPr>
            </w:r>
            <w:r w:rsidR="005E1C71">
              <w:rPr>
                <w:noProof/>
                <w:webHidden/>
              </w:rPr>
              <w:fldChar w:fldCharType="separate"/>
            </w:r>
            <w:r w:rsidR="00610BE6">
              <w:rPr>
                <w:noProof/>
                <w:webHidden/>
              </w:rPr>
              <w:t>14</w:t>
            </w:r>
            <w:r w:rsidR="005E1C71">
              <w:rPr>
                <w:noProof/>
                <w:webHidden/>
              </w:rPr>
              <w:fldChar w:fldCharType="end"/>
            </w:r>
          </w:hyperlink>
        </w:p>
        <w:p w14:paraId="16B735A4" w14:textId="2B22D453" w:rsidR="005E1C71" w:rsidRDefault="009D7B9E">
          <w:pPr>
            <w:pStyle w:val="TOC2"/>
            <w:tabs>
              <w:tab w:val="left" w:pos="2068"/>
              <w:tab w:val="right" w:leader="dot" w:pos="9350"/>
            </w:tabs>
            <w:rPr>
              <w:rFonts w:eastAsiaTheme="minorEastAsia"/>
              <w:noProof/>
            </w:rPr>
          </w:pPr>
          <w:hyperlink w:anchor="_Toc113349919" w:history="1">
            <w:r w:rsidR="005E1C71" w:rsidRPr="00475539">
              <w:rPr>
                <w:rStyle w:val="Hyperlink"/>
                <w:rFonts w:eastAsia="Calibri"/>
                <w:noProof/>
              </w:rPr>
              <w:t>WAC 173-340-380</w:t>
            </w:r>
            <w:r w:rsidR="005E1C71">
              <w:rPr>
                <w:rFonts w:eastAsiaTheme="minorEastAsia"/>
                <w:noProof/>
              </w:rPr>
              <w:tab/>
            </w:r>
            <w:r w:rsidR="005E1C71" w:rsidRPr="00475539">
              <w:rPr>
                <w:rStyle w:val="Hyperlink"/>
                <w:rFonts w:eastAsia="Calibri"/>
                <w:noProof/>
              </w:rPr>
              <w:t>Cleanup action plan.</w:t>
            </w:r>
            <w:r w:rsidR="005E1C71">
              <w:rPr>
                <w:noProof/>
                <w:webHidden/>
              </w:rPr>
              <w:tab/>
            </w:r>
            <w:r w:rsidR="005E1C71">
              <w:rPr>
                <w:noProof/>
                <w:webHidden/>
              </w:rPr>
              <w:fldChar w:fldCharType="begin"/>
            </w:r>
            <w:r w:rsidR="005E1C71">
              <w:rPr>
                <w:noProof/>
                <w:webHidden/>
              </w:rPr>
              <w:instrText xml:space="preserve"> PAGEREF _Toc113349919 \h </w:instrText>
            </w:r>
            <w:r w:rsidR="005E1C71">
              <w:rPr>
                <w:noProof/>
                <w:webHidden/>
              </w:rPr>
            </w:r>
            <w:r w:rsidR="005E1C71">
              <w:rPr>
                <w:noProof/>
                <w:webHidden/>
              </w:rPr>
              <w:fldChar w:fldCharType="separate"/>
            </w:r>
            <w:r w:rsidR="00610BE6">
              <w:rPr>
                <w:noProof/>
                <w:webHidden/>
              </w:rPr>
              <w:t>19</w:t>
            </w:r>
            <w:r w:rsidR="005E1C71">
              <w:rPr>
                <w:noProof/>
                <w:webHidden/>
              </w:rPr>
              <w:fldChar w:fldCharType="end"/>
            </w:r>
          </w:hyperlink>
        </w:p>
        <w:p w14:paraId="0D918450" w14:textId="289EF264" w:rsidR="005E1C71" w:rsidRDefault="009D7B9E">
          <w:pPr>
            <w:pStyle w:val="TOC2"/>
            <w:tabs>
              <w:tab w:val="left" w:pos="2068"/>
              <w:tab w:val="right" w:leader="dot" w:pos="9350"/>
            </w:tabs>
            <w:rPr>
              <w:rFonts w:eastAsiaTheme="minorEastAsia"/>
              <w:noProof/>
            </w:rPr>
          </w:pPr>
          <w:hyperlink w:anchor="_Toc113349920" w:history="1">
            <w:r w:rsidR="005E1C71" w:rsidRPr="00475539">
              <w:rPr>
                <w:rStyle w:val="Hyperlink"/>
                <w:noProof/>
              </w:rPr>
              <w:t>WAC 173-340-600</w:t>
            </w:r>
            <w:r w:rsidR="005E1C71">
              <w:rPr>
                <w:rFonts w:eastAsiaTheme="minorEastAsia"/>
                <w:noProof/>
              </w:rPr>
              <w:tab/>
            </w:r>
            <w:r w:rsidR="005E1C71" w:rsidRPr="00475539">
              <w:rPr>
                <w:rStyle w:val="Hyperlink"/>
                <w:noProof/>
              </w:rPr>
              <w:t>Public notification and participation.</w:t>
            </w:r>
            <w:r w:rsidR="005E1C71">
              <w:rPr>
                <w:noProof/>
                <w:webHidden/>
              </w:rPr>
              <w:tab/>
            </w:r>
            <w:r w:rsidR="005E1C71">
              <w:rPr>
                <w:noProof/>
                <w:webHidden/>
              </w:rPr>
              <w:fldChar w:fldCharType="begin"/>
            </w:r>
            <w:r w:rsidR="005E1C71">
              <w:rPr>
                <w:noProof/>
                <w:webHidden/>
              </w:rPr>
              <w:instrText xml:space="preserve"> PAGEREF _Toc113349920 \h </w:instrText>
            </w:r>
            <w:r w:rsidR="005E1C71">
              <w:rPr>
                <w:noProof/>
                <w:webHidden/>
              </w:rPr>
            </w:r>
            <w:r w:rsidR="005E1C71">
              <w:rPr>
                <w:noProof/>
                <w:webHidden/>
              </w:rPr>
              <w:fldChar w:fldCharType="separate"/>
            </w:r>
            <w:r w:rsidR="00610BE6">
              <w:rPr>
                <w:noProof/>
                <w:webHidden/>
              </w:rPr>
              <w:t>20</w:t>
            </w:r>
            <w:r w:rsidR="005E1C71">
              <w:rPr>
                <w:noProof/>
                <w:webHidden/>
              </w:rPr>
              <w:fldChar w:fldCharType="end"/>
            </w:r>
          </w:hyperlink>
        </w:p>
        <w:p w14:paraId="228D993A" w14:textId="225398F5" w:rsidR="005E1C71" w:rsidRDefault="009D7B9E">
          <w:pPr>
            <w:pStyle w:val="TOC2"/>
            <w:tabs>
              <w:tab w:val="left" w:pos="2068"/>
              <w:tab w:val="right" w:leader="dot" w:pos="9350"/>
            </w:tabs>
            <w:rPr>
              <w:rFonts w:eastAsiaTheme="minorEastAsia"/>
              <w:noProof/>
            </w:rPr>
          </w:pPr>
          <w:hyperlink w:anchor="_Toc113349921" w:history="1">
            <w:r w:rsidR="005E1C71" w:rsidRPr="00475539">
              <w:rPr>
                <w:rStyle w:val="Hyperlink"/>
                <w:rFonts w:eastAsia="Calibri"/>
                <w:noProof/>
              </w:rPr>
              <w:t>WAC 173-340-620</w:t>
            </w:r>
            <w:r w:rsidR="005E1C71">
              <w:rPr>
                <w:rFonts w:eastAsiaTheme="minorEastAsia"/>
                <w:noProof/>
              </w:rPr>
              <w:tab/>
            </w:r>
            <w:r w:rsidR="005E1C71" w:rsidRPr="00475539">
              <w:rPr>
                <w:rStyle w:val="Hyperlink"/>
                <w:rFonts w:eastAsia="Calibri"/>
                <w:noProof/>
              </w:rPr>
              <w:t>Tribal engagement.</w:t>
            </w:r>
            <w:r w:rsidR="005E1C71">
              <w:rPr>
                <w:noProof/>
                <w:webHidden/>
              </w:rPr>
              <w:tab/>
            </w:r>
            <w:r w:rsidR="005E1C71">
              <w:rPr>
                <w:noProof/>
                <w:webHidden/>
              </w:rPr>
              <w:fldChar w:fldCharType="begin"/>
            </w:r>
            <w:r w:rsidR="005E1C71">
              <w:rPr>
                <w:noProof/>
                <w:webHidden/>
              </w:rPr>
              <w:instrText xml:space="preserve"> PAGEREF _Toc113349921 \h </w:instrText>
            </w:r>
            <w:r w:rsidR="005E1C71">
              <w:rPr>
                <w:noProof/>
                <w:webHidden/>
              </w:rPr>
            </w:r>
            <w:r w:rsidR="005E1C71">
              <w:rPr>
                <w:noProof/>
                <w:webHidden/>
              </w:rPr>
              <w:fldChar w:fldCharType="separate"/>
            </w:r>
            <w:r w:rsidR="00610BE6">
              <w:rPr>
                <w:noProof/>
                <w:webHidden/>
              </w:rPr>
              <w:t>21</w:t>
            </w:r>
            <w:r w:rsidR="005E1C71">
              <w:rPr>
                <w:noProof/>
                <w:webHidden/>
              </w:rPr>
              <w:fldChar w:fldCharType="end"/>
            </w:r>
          </w:hyperlink>
        </w:p>
        <w:p w14:paraId="2D3C0756" w14:textId="656EC114" w:rsidR="005E1C71" w:rsidRDefault="009D7B9E">
          <w:pPr>
            <w:pStyle w:val="TOC2"/>
            <w:tabs>
              <w:tab w:val="left" w:pos="2068"/>
              <w:tab w:val="right" w:leader="dot" w:pos="9350"/>
            </w:tabs>
            <w:rPr>
              <w:rFonts w:eastAsiaTheme="minorEastAsia"/>
              <w:noProof/>
            </w:rPr>
          </w:pPr>
          <w:hyperlink w:anchor="_Toc113349922" w:history="1">
            <w:r w:rsidR="005E1C71" w:rsidRPr="00475539">
              <w:rPr>
                <w:rStyle w:val="Hyperlink"/>
                <w:noProof/>
              </w:rPr>
              <w:t>WAC 173-340-81</w:t>
            </w:r>
            <w:r w:rsidR="005E1C71" w:rsidRPr="00475539">
              <w:rPr>
                <w:rStyle w:val="Hyperlink"/>
                <w:noProof/>
              </w:rPr>
              <w:t>5</w:t>
            </w:r>
            <w:r w:rsidR="005E1C71">
              <w:rPr>
                <w:rFonts w:eastAsiaTheme="minorEastAsia"/>
                <w:noProof/>
              </w:rPr>
              <w:tab/>
            </w:r>
            <w:r w:rsidR="005E1C71" w:rsidRPr="00475539">
              <w:rPr>
                <w:rStyle w:val="Hyperlink"/>
                <w:noProof/>
              </w:rPr>
              <w:t>Cultural resource protection.</w:t>
            </w:r>
            <w:r w:rsidR="005E1C71">
              <w:rPr>
                <w:noProof/>
                <w:webHidden/>
              </w:rPr>
              <w:tab/>
            </w:r>
            <w:r w:rsidR="005E1C71">
              <w:rPr>
                <w:noProof/>
                <w:webHidden/>
              </w:rPr>
              <w:fldChar w:fldCharType="begin"/>
            </w:r>
            <w:r w:rsidR="005E1C71">
              <w:rPr>
                <w:noProof/>
                <w:webHidden/>
              </w:rPr>
              <w:instrText xml:space="preserve"> PAGEREF _Toc113349922 \h </w:instrText>
            </w:r>
            <w:r w:rsidR="005E1C71">
              <w:rPr>
                <w:noProof/>
                <w:webHidden/>
              </w:rPr>
            </w:r>
            <w:r w:rsidR="005E1C71">
              <w:rPr>
                <w:noProof/>
                <w:webHidden/>
              </w:rPr>
              <w:fldChar w:fldCharType="separate"/>
            </w:r>
            <w:r w:rsidR="00610BE6">
              <w:rPr>
                <w:noProof/>
                <w:webHidden/>
              </w:rPr>
              <w:t>22</w:t>
            </w:r>
            <w:r w:rsidR="005E1C71">
              <w:rPr>
                <w:noProof/>
                <w:webHidden/>
              </w:rPr>
              <w:fldChar w:fldCharType="end"/>
            </w:r>
          </w:hyperlink>
        </w:p>
        <w:p w14:paraId="2281B5ED" w14:textId="519E1FAC" w:rsidR="003339EC" w:rsidRPr="003339EC" w:rsidRDefault="00BD1021" w:rsidP="003339EC">
          <w:pPr>
            <w:rPr>
              <w:rFonts w:ascii="Calibri" w:eastAsia="Calibri" w:hAnsi="Calibri" w:cs="Times New Roman"/>
            </w:rPr>
          </w:pPr>
          <w:r>
            <w:rPr>
              <w:rFonts w:ascii="Calibri" w:eastAsia="Calibri" w:hAnsi="Calibri" w:cs="Times New Roman"/>
              <w:b/>
              <w:noProof/>
              <w:sz w:val="24"/>
              <w:szCs w:val="24"/>
            </w:rPr>
            <w:fldChar w:fldCharType="end"/>
          </w:r>
        </w:p>
      </w:sdtContent>
    </w:sdt>
    <w:p w14:paraId="484AE463" w14:textId="77777777" w:rsidR="00610BE6" w:rsidRDefault="00610BE6" w:rsidP="00610BE6">
      <w:pPr>
        <w:rPr>
          <w:rFonts w:eastAsiaTheme="majorEastAsia" w:cstheme="majorBidi"/>
          <w:b/>
          <w:bCs/>
          <w:szCs w:val="28"/>
        </w:rPr>
      </w:pPr>
      <w:r>
        <w:br w:type="page"/>
      </w:r>
    </w:p>
    <w:p w14:paraId="7C28866C" w14:textId="77777777" w:rsidR="00610BE6" w:rsidRPr="003339EC" w:rsidRDefault="00610BE6" w:rsidP="00610BE6"/>
    <w:p w14:paraId="39B9E2FB" w14:textId="77777777" w:rsidR="00610BE6" w:rsidRDefault="00610BE6" w:rsidP="00610BE6">
      <w:pPr>
        <w:spacing w:before="2400"/>
        <w:jc w:val="center"/>
        <w:rPr>
          <w:bCs/>
        </w:rPr>
      </w:pPr>
      <w:r w:rsidRPr="003D52A7">
        <w:rPr>
          <w:i/>
        </w:rPr>
        <w:t>This page is purposely left blan</w:t>
      </w:r>
      <w:r>
        <w:rPr>
          <w:i/>
        </w:rPr>
        <w:t>k.</w:t>
      </w:r>
    </w:p>
    <w:p w14:paraId="2B4599DE" w14:textId="77777777" w:rsidR="00610BE6" w:rsidRDefault="00610BE6" w:rsidP="00610BE6"/>
    <w:p w14:paraId="7A3A30E8" w14:textId="4F6B9AE5" w:rsidR="001A7FA7" w:rsidRDefault="001A7FA7" w:rsidP="001A7FA7">
      <w:pPr>
        <w:tabs>
          <w:tab w:val="left" w:pos="4025"/>
        </w:tabs>
        <w:rPr>
          <w:rFonts w:eastAsiaTheme="majorEastAsia" w:cstheme="majorBidi"/>
          <w:szCs w:val="28"/>
        </w:rPr>
      </w:pPr>
    </w:p>
    <w:p w14:paraId="48BEBFCA" w14:textId="0DA91DF8" w:rsidR="002E4E23" w:rsidRPr="001A7FA7" w:rsidRDefault="002E4E23" w:rsidP="001A7FA7">
      <w:pPr>
        <w:tabs>
          <w:tab w:val="left" w:pos="4025"/>
        </w:tabs>
        <w:rPr>
          <w:rFonts w:eastAsiaTheme="majorEastAsia" w:cstheme="majorBidi"/>
          <w:szCs w:val="28"/>
        </w:rPr>
        <w:sectPr w:rsidR="002E4E23" w:rsidRPr="001A7FA7" w:rsidSect="00B51AD8">
          <w:headerReference w:type="default" r:id="rId15"/>
          <w:footerReference w:type="default" r:id="rId16"/>
          <w:pgSz w:w="12240" w:h="15840"/>
          <w:pgMar w:top="1440" w:right="1440" w:bottom="1440" w:left="1440" w:header="720" w:footer="720" w:gutter="0"/>
          <w:pgNumType w:fmt="lowerRoman" w:start="1"/>
          <w:cols w:space="720"/>
          <w:docGrid w:linePitch="360"/>
        </w:sectPr>
      </w:pPr>
    </w:p>
    <w:p w14:paraId="6CEAE694" w14:textId="259FB6E6" w:rsidR="00904F04" w:rsidRPr="005C0CAA" w:rsidRDefault="00C16473" w:rsidP="00904F04">
      <w:pPr>
        <w:pStyle w:val="Heading1"/>
      </w:pPr>
      <w:bookmarkStart w:id="0" w:name="_Toc113349904"/>
      <w:bookmarkStart w:id="1" w:name="_GoBack"/>
      <w:bookmarkEnd w:id="1"/>
      <w:r w:rsidRPr="005C0CAA">
        <w:lastRenderedPageBreak/>
        <w:t>Introduction</w:t>
      </w:r>
      <w:bookmarkEnd w:id="0"/>
    </w:p>
    <w:p w14:paraId="13D1A067" w14:textId="77777777" w:rsidR="009D7B9E" w:rsidRDefault="009D7B9E" w:rsidP="009D7B9E">
      <w:pPr>
        <w:rPr>
          <w:highlight w:val="yellow"/>
        </w:rPr>
      </w:pPr>
    </w:p>
    <w:p w14:paraId="0A9CA1BF" w14:textId="7070008A" w:rsidR="00904F04" w:rsidRPr="007202E6" w:rsidRDefault="00904F04" w:rsidP="009D7B9E">
      <w:pPr>
        <w:rPr>
          <w:highlight w:val="yellow"/>
        </w:rPr>
      </w:pPr>
      <w:r w:rsidRPr="007202E6">
        <w:rPr>
          <w:highlight w:val="yellow"/>
        </w:rPr>
        <w:br w:type="page"/>
      </w:r>
    </w:p>
    <w:p w14:paraId="1087BF9D" w14:textId="77777777" w:rsidR="005C0CAA" w:rsidRDefault="005C0CAA" w:rsidP="005C0CAA">
      <w:pPr>
        <w:pStyle w:val="Heading2"/>
      </w:pPr>
      <w:bookmarkStart w:id="2" w:name="_Toc112837960"/>
      <w:bookmarkStart w:id="3" w:name="_Toc112840847"/>
      <w:bookmarkStart w:id="4" w:name="_Toc113349905"/>
      <w:r>
        <w:lastRenderedPageBreak/>
        <w:t xml:space="preserve">What is </w:t>
      </w:r>
      <w:r w:rsidRPr="00475CCF">
        <w:t>included</w:t>
      </w:r>
      <w:r>
        <w:t xml:space="preserve"> in this document?</w:t>
      </w:r>
      <w:bookmarkEnd w:id="2"/>
      <w:bookmarkEnd w:id="3"/>
      <w:bookmarkEnd w:id="4"/>
    </w:p>
    <w:p w14:paraId="42CEA59A" w14:textId="68805C37" w:rsidR="005C0CAA" w:rsidRDefault="005C0CAA" w:rsidP="005C0CAA">
      <w:r w:rsidRPr="00CB0F76">
        <w:t>This document includes</w:t>
      </w:r>
      <w:r w:rsidR="00DF7789">
        <w:t xml:space="preserve"> </w:t>
      </w:r>
      <w:r w:rsidR="00DF7789" w:rsidRPr="00DF7789">
        <w:rPr>
          <w:b/>
        </w:rPr>
        <w:t>excerpts</w:t>
      </w:r>
      <w:r w:rsidR="00DF7789">
        <w:t xml:space="preserve"> from</w:t>
      </w:r>
      <w:r w:rsidRPr="00CB0F76">
        <w:t xml:space="preserve"> </w:t>
      </w:r>
      <w:r w:rsidRPr="00703A58">
        <w:rPr>
          <w:b/>
        </w:rPr>
        <w:t>Preliminary Draft 2</w:t>
      </w:r>
      <w:r>
        <w:t xml:space="preserve"> of </w:t>
      </w:r>
      <w:r w:rsidRPr="00CB0F76">
        <w:t>proposed changes to Chapter 173-340 WAC, Model Toxics Control Act (MTCA) Cleanup Regulations</w:t>
      </w:r>
      <w:r w:rsidR="00DF7789">
        <w:t xml:space="preserve">, related to </w:t>
      </w:r>
      <w:r w:rsidR="00DF7789" w:rsidRPr="00DF7789">
        <w:rPr>
          <w:b/>
        </w:rPr>
        <w:t>environmental justice</w:t>
      </w:r>
      <w:r w:rsidR="00035964">
        <w:rPr>
          <w:b/>
        </w:rPr>
        <w:t xml:space="preserve"> </w:t>
      </w:r>
      <w:r w:rsidR="00035964" w:rsidRPr="00035964">
        <w:t xml:space="preserve">and </w:t>
      </w:r>
      <w:r w:rsidR="00035964">
        <w:rPr>
          <w:b/>
        </w:rPr>
        <w:t>tribal engagement</w:t>
      </w:r>
      <w:r w:rsidR="009801C8">
        <w:t>, including excerpts from:</w:t>
      </w:r>
    </w:p>
    <w:p w14:paraId="0387387C" w14:textId="1C42AE63" w:rsidR="009801C8" w:rsidRDefault="009801C8" w:rsidP="009801C8">
      <w:pPr>
        <w:pStyle w:val="ListParagraph"/>
        <w:numPr>
          <w:ilvl w:val="0"/>
          <w:numId w:val="42"/>
        </w:numPr>
      </w:pPr>
      <w:r>
        <w:t>WAC 173-340-100</w:t>
      </w:r>
      <w:r>
        <w:tab/>
        <w:t>Purpose.</w:t>
      </w:r>
    </w:p>
    <w:p w14:paraId="4528DD0A" w14:textId="0A8D3C47" w:rsidR="005135A5" w:rsidRDefault="005135A5" w:rsidP="009801C8">
      <w:pPr>
        <w:pStyle w:val="ListParagraph"/>
        <w:numPr>
          <w:ilvl w:val="0"/>
          <w:numId w:val="42"/>
        </w:numPr>
      </w:pPr>
      <w:r>
        <w:t>WAC 173-340-130</w:t>
      </w:r>
      <w:r>
        <w:tab/>
        <w:t>Administrative principles.</w:t>
      </w:r>
    </w:p>
    <w:p w14:paraId="67E65C5D" w14:textId="07788E48" w:rsidR="009801C8" w:rsidRDefault="009801C8" w:rsidP="009801C8">
      <w:pPr>
        <w:pStyle w:val="ListParagraph"/>
        <w:numPr>
          <w:ilvl w:val="0"/>
          <w:numId w:val="42"/>
        </w:numPr>
      </w:pPr>
      <w:r>
        <w:t>WAC 173-340-200</w:t>
      </w:r>
      <w:r>
        <w:tab/>
        <w:t>Definitions.</w:t>
      </w:r>
    </w:p>
    <w:p w14:paraId="0E9741DA" w14:textId="36AE01DA" w:rsidR="009801C8" w:rsidRPr="009801C8" w:rsidRDefault="009801C8" w:rsidP="009801C8">
      <w:pPr>
        <w:pStyle w:val="ListParagraph"/>
        <w:numPr>
          <w:ilvl w:val="0"/>
          <w:numId w:val="42"/>
        </w:numPr>
      </w:pPr>
      <w:r w:rsidRPr="009801C8">
        <w:t>WAC 173-340-310</w:t>
      </w:r>
      <w:r w:rsidRPr="009801C8">
        <w:tab/>
        <w:t>Initial investigation.</w:t>
      </w:r>
    </w:p>
    <w:p w14:paraId="5BC5FD05" w14:textId="5D3ADF76" w:rsidR="009801C8" w:rsidRPr="009801C8" w:rsidRDefault="009801C8" w:rsidP="009801C8">
      <w:pPr>
        <w:pStyle w:val="ListParagraph"/>
        <w:numPr>
          <w:ilvl w:val="0"/>
          <w:numId w:val="42"/>
        </w:numPr>
      </w:pPr>
      <w:r w:rsidRPr="009801C8">
        <w:t>WAC 173-340-320</w:t>
      </w:r>
      <w:r w:rsidRPr="009801C8">
        <w:tab/>
        <w:t>Site hazard assessment and ranking.</w:t>
      </w:r>
    </w:p>
    <w:p w14:paraId="3856C8D8" w14:textId="3484EC90" w:rsidR="009801C8" w:rsidRPr="009801C8" w:rsidRDefault="009801C8" w:rsidP="009801C8">
      <w:pPr>
        <w:pStyle w:val="ListParagraph"/>
        <w:numPr>
          <w:ilvl w:val="0"/>
          <w:numId w:val="42"/>
        </w:numPr>
      </w:pPr>
      <w:r w:rsidRPr="009801C8">
        <w:t>WAC 173-340-340</w:t>
      </w:r>
      <w:r w:rsidRPr="009801C8">
        <w:tab/>
        <w:t>Program planning and assessment.</w:t>
      </w:r>
    </w:p>
    <w:p w14:paraId="7463CF4C" w14:textId="734D0216" w:rsidR="009801C8" w:rsidRPr="009801C8" w:rsidRDefault="009801C8" w:rsidP="009801C8">
      <w:pPr>
        <w:pStyle w:val="ListParagraph"/>
        <w:numPr>
          <w:ilvl w:val="0"/>
          <w:numId w:val="42"/>
        </w:numPr>
      </w:pPr>
      <w:r w:rsidRPr="009801C8">
        <w:t>WAC 173-340-350</w:t>
      </w:r>
      <w:r w:rsidRPr="009801C8">
        <w:tab/>
        <w:t>Remedial investigation.</w:t>
      </w:r>
    </w:p>
    <w:p w14:paraId="734E8863" w14:textId="21DC2F36" w:rsidR="009801C8" w:rsidRPr="009801C8" w:rsidRDefault="009801C8" w:rsidP="009801C8">
      <w:pPr>
        <w:pStyle w:val="ListParagraph"/>
        <w:numPr>
          <w:ilvl w:val="0"/>
          <w:numId w:val="42"/>
        </w:numPr>
      </w:pPr>
      <w:r w:rsidRPr="009801C8">
        <w:t>WAC 173-340-351</w:t>
      </w:r>
      <w:r w:rsidRPr="009801C8">
        <w:tab/>
        <w:t>Feasibility study.</w:t>
      </w:r>
    </w:p>
    <w:p w14:paraId="26D32BE3" w14:textId="1F293A00" w:rsidR="009801C8" w:rsidRPr="009801C8" w:rsidRDefault="009801C8" w:rsidP="009801C8">
      <w:pPr>
        <w:pStyle w:val="ListParagraph"/>
        <w:numPr>
          <w:ilvl w:val="0"/>
          <w:numId w:val="42"/>
        </w:numPr>
      </w:pPr>
      <w:r w:rsidRPr="009801C8">
        <w:t>WAC 173-340-357</w:t>
      </w:r>
      <w:r w:rsidRPr="009801C8">
        <w:tab/>
        <w:t>Quantitative risk assessment of cleanup action alternatives.</w:t>
      </w:r>
    </w:p>
    <w:p w14:paraId="15D19AB0" w14:textId="4E9887BC" w:rsidR="009801C8" w:rsidRDefault="009801C8" w:rsidP="009801C8">
      <w:pPr>
        <w:pStyle w:val="ListParagraph"/>
        <w:numPr>
          <w:ilvl w:val="0"/>
          <w:numId w:val="42"/>
        </w:numPr>
      </w:pPr>
      <w:r w:rsidRPr="009801C8">
        <w:t>WAC 173-340-360</w:t>
      </w:r>
      <w:r w:rsidRPr="009801C8">
        <w:tab/>
        <w:t>Requirements for cleanup actions.</w:t>
      </w:r>
    </w:p>
    <w:p w14:paraId="4C9C145B" w14:textId="0036B70A" w:rsidR="005135A5" w:rsidRPr="009801C8" w:rsidRDefault="005135A5" w:rsidP="009801C8">
      <w:pPr>
        <w:pStyle w:val="ListParagraph"/>
        <w:numPr>
          <w:ilvl w:val="0"/>
          <w:numId w:val="42"/>
        </w:numPr>
      </w:pPr>
      <w:r>
        <w:t>WAC 173-340-380</w:t>
      </w:r>
      <w:r>
        <w:tab/>
        <w:t>Cleanup action plan.</w:t>
      </w:r>
    </w:p>
    <w:p w14:paraId="6B6A7FF0" w14:textId="77777777" w:rsidR="009801C8" w:rsidRPr="009801C8" w:rsidRDefault="009801C8" w:rsidP="009801C8">
      <w:pPr>
        <w:pStyle w:val="ListParagraph"/>
        <w:numPr>
          <w:ilvl w:val="0"/>
          <w:numId w:val="42"/>
        </w:numPr>
      </w:pPr>
      <w:r w:rsidRPr="009801C8">
        <w:t>WAC 173-340-600</w:t>
      </w:r>
      <w:r w:rsidRPr="009801C8">
        <w:tab/>
        <w:t>Public notice and participation.</w:t>
      </w:r>
    </w:p>
    <w:p w14:paraId="25280258" w14:textId="47610CCE" w:rsidR="009801C8" w:rsidRDefault="009801C8" w:rsidP="009801C8">
      <w:pPr>
        <w:pStyle w:val="ListParagraph"/>
        <w:numPr>
          <w:ilvl w:val="0"/>
          <w:numId w:val="42"/>
        </w:numPr>
      </w:pPr>
      <w:r w:rsidRPr="009801C8">
        <w:t>WAC 173-340-620</w:t>
      </w:r>
      <w:r w:rsidRPr="009801C8">
        <w:tab/>
        <w:t>Tribal engagement.</w:t>
      </w:r>
    </w:p>
    <w:p w14:paraId="71351C8A" w14:textId="1297B085" w:rsidR="0060210C" w:rsidRPr="009801C8" w:rsidRDefault="0060210C" w:rsidP="009801C8">
      <w:pPr>
        <w:pStyle w:val="ListParagraph"/>
        <w:numPr>
          <w:ilvl w:val="0"/>
          <w:numId w:val="42"/>
        </w:numPr>
      </w:pPr>
      <w:r>
        <w:t>WAC 173-340-815</w:t>
      </w:r>
      <w:r>
        <w:tab/>
        <w:t>Cultural resource protection.</w:t>
      </w:r>
    </w:p>
    <w:p w14:paraId="5976FA71" w14:textId="01263ABD" w:rsidR="005C0CAA" w:rsidRDefault="005C0CAA" w:rsidP="005C0CAA">
      <w:pPr>
        <w:spacing w:before="160"/>
      </w:pPr>
      <w:r w:rsidRPr="00BE0E40">
        <w:t xml:space="preserve">This document </w:t>
      </w:r>
      <w:r w:rsidRPr="005C0CAA">
        <w:rPr>
          <w:b/>
        </w:rPr>
        <w:t>does not track changes</w:t>
      </w:r>
      <w:r w:rsidRPr="005C0CAA">
        <w:t xml:space="preserve"> to </w:t>
      </w:r>
      <w:r>
        <w:t xml:space="preserve">either </w:t>
      </w:r>
      <w:r w:rsidRPr="005C0CAA">
        <w:t xml:space="preserve">the current rule or Preliminary Draft 1 of </w:t>
      </w:r>
      <w:r>
        <w:t xml:space="preserve">the </w:t>
      </w:r>
      <w:r w:rsidRPr="005C0CAA">
        <w:t>proposed rule</w:t>
      </w:r>
      <w:r>
        <w:t>, which was previously reviewed by STAG</w:t>
      </w:r>
      <w:r w:rsidRPr="005C0CAA">
        <w:t>.</w:t>
      </w:r>
    </w:p>
    <w:p w14:paraId="31B0757E" w14:textId="0AAAD7C9" w:rsidR="005135A5" w:rsidRDefault="005135A5" w:rsidP="005C0CAA">
      <w:pPr>
        <w:pStyle w:val="Heading2"/>
        <w:spacing w:before="160"/>
      </w:pPr>
      <w:bookmarkStart w:id="5" w:name="_Toc113349906"/>
      <w:bookmarkStart w:id="6" w:name="_Toc112837963"/>
      <w:bookmarkStart w:id="7" w:name="_Toc112840849"/>
      <w:r>
        <w:t>What do the highlights show?</w:t>
      </w:r>
      <w:bookmarkEnd w:id="5"/>
    </w:p>
    <w:p w14:paraId="5724E900" w14:textId="26BCEEB7" w:rsidR="005135A5" w:rsidRDefault="005135A5" w:rsidP="005135A5">
      <w:r>
        <w:t xml:space="preserve">Draft rule language highlighted </w:t>
      </w:r>
      <w:r w:rsidRPr="005135A5">
        <w:rPr>
          <w:highlight w:val="cyan"/>
        </w:rPr>
        <w:t>blue</w:t>
      </w:r>
      <w:r>
        <w:t xml:space="preserve"> is related to environmental justice (consideration of vulnerable populations and overburdened communities).</w:t>
      </w:r>
    </w:p>
    <w:p w14:paraId="2527E468" w14:textId="6BA0282D" w:rsidR="005135A5" w:rsidRPr="005135A5" w:rsidRDefault="005135A5" w:rsidP="005135A5">
      <w:r>
        <w:t xml:space="preserve">Draft rule language highlighted </w:t>
      </w:r>
      <w:r w:rsidRPr="005135A5">
        <w:rPr>
          <w:highlight w:val="green"/>
        </w:rPr>
        <w:t>green</w:t>
      </w:r>
      <w:r>
        <w:t xml:space="preserve"> is related to tribal engagement.</w:t>
      </w:r>
    </w:p>
    <w:p w14:paraId="4472A0CF" w14:textId="73DAF330" w:rsidR="005C0CAA" w:rsidRPr="00714223" w:rsidRDefault="005C0CAA" w:rsidP="005C0CAA">
      <w:pPr>
        <w:pStyle w:val="Heading2"/>
        <w:spacing w:before="160"/>
      </w:pPr>
      <w:bookmarkStart w:id="8" w:name="_Toc113349907"/>
      <w:r w:rsidRPr="00714223">
        <w:t>How can I navigate the document?</w:t>
      </w:r>
      <w:bookmarkEnd w:id="6"/>
      <w:bookmarkEnd w:id="7"/>
      <w:bookmarkEnd w:id="8"/>
    </w:p>
    <w:p w14:paraId="7C900448" w14:textId="77777777" w:rsidR="005C0CAA" w:rsidRDefault="005C0CAA" w:rsidP="005C0CAA">
      <w:r>
        <w:t>You can navigate the document using the Table of Contents in the document or using the Navigation Pane in Microsoft Word.  To use the Navigation Pane, select the “View” menu and then click on “Navigation Pane” under “Show.”  Under Navigation, click on “Headings.”</w:t>
      </w:r>
    </w:p>
    <w:p w14:paraId="0C679EA7" w14:textId="77777777" w:rsidR="002434AC" w:rsidRDefault="002434AC" w:rsidP="002434AC"/>
    <w:p w14:paraId="7E3E15F3" w14:textId="77777777" w:rsidR="002434AC" w:rsidRPr="002434AC" w:rsidRDefault="002434AC" w:rsidP="002434AC">
      <w:pPr>
        <w:rPr>
          <w:bCs/>
        </w:rPr>
      </w:pPr>
    </w:p>
    <w:p w14:paraId="2EDD0EB4" w14:textId="77777777" w:rsidR="002434AC" w:rsidRPr="002434AC" w:rsidRDefault="002434AC" w:rsidP="002434AC">
      <w:pPr>
        <w:pStyle w:val="ListParagraph"/>
        <w:keepNext/>
        <w:keepLines/>
        <w:numPr>
          <w:ilvl w:val="0"/>
          <w:numId w:val="4"/>
        </w:numPr>
        <w:outlineLvl w:val="0"/>
        <w:rPr>
          <w:rFonts w:eastAsiaTheme="majorEastAsia" w:cstheme="majorBidi"/>
          <w:b/>
          <w:bCs/>
          <w:szCs w:val="28"/>
        </w:rPr>
        <w:sectPr w:rsidR="002434AC" w:rsidRPr="002434AC" w:rsidSect="002434AC">
          <w:headerReference w:type="default" r:id="rId17"/>
          <w:footerReference w:type="default" r:id="rId18"/>
          <w:type w:val="oddPage"/>
          <w:pgSz w:w="12240" w:h="15840"/>
          <w:pgMar w:top="1440" w:right="1440" w:bottom="1440" w:left="1440" w:header="720" w:footer="720" w:gutter="0"/>
          <w:pgNumType w:start="1"/>
          <w:cols w:space="720"/>
          <w:docGrid w:linePitch="360"/>
        </w:sectPr>
      </w:pPr>
    </w:p>
    <w:p w14:paraId="161C397A" w14:textId="77777777" w:rsidR="00F55442" w:rsidRDefault="00F55442" w:rsidP="00F55442"/>
    <w:p w14:paraId="53D5CD45" w14:textId="31851B4F" w:rsidR="00F55442" w:rsidRPr="000719BF" w:rsidRDefault="00F528EC" w:rsidP="00F55442">
      <w:pPr>
        <w:pStyle w:val="Heading1"/>
      </w:pPr>
      <w:bookmarkStart w:id="9" w:name="_Toc113349908"/>
      <w:r>
        <w:t>Excerpt</w:t>
      </w:r>
      <w:r w:rsidR="00035964">
        <w:t>ed Rule Provisions</w:t>
      </w:r>
      <w:bookmarkEnd w:id="9"/>
    </w:p>
    <w:p w14:paraId="5F2B1A3F" w14:textId="77777777" w:rsidR="000719BF" w:rsidRDefault="000719BF" w:rsidP="00F55442"/>
    <w:p w14:paraId="4883E61A" w14:textId="77777777" w:rsidR="00F55442" w:rsidRPr="004F7413" w:rsidRDefault="00F55442" w:rsidP="00F55442">
      <w:r w:rsidRPr="004F7413">
        <w:br w:type="page"/>
      </w:r>
    </w:p>
    <w:p w14:paraId="005BF486" w14:textId="77777777" w:rsidR="00A44627" w:rsidRPr="005B0CE4" w:rsidRDefault="00A44627" w:rsidP="00A44627">
      <w:pPr>
        <w:pStyle w:val="Heading2"/>
      </w:pPr>
      <w:bookmarkStart w:id="10" w:name="_Toc113349909"/>
      <w:r w:rsidRPr="005B0CE4">
        <w:lastRenderedPageBreak/>
        <w:t xml:space="preserve">WAC </w:t>
      </w:r>
      <w:hyperlink r:id="rId19" w:history="1">
        <w:r w:rsidRPr="005B0CE4">
          <w:t>173-340-100</w:t>
        </w:r>
      </w:hyperlink>
      <w:r w:rsidRPr="005B0CE4">
        <w:tab/>
        <w:t>Purpose.</w:t>
      </w:r>
      <w:bookmarkEnd w:id="10"/>
    </w:p>
    <w:p w14:paraId="06A83431" w14:textId="77777777" w:rsidR="00F528EC" w:rsidRPr="005B0CE4" w:rsidRDefault="00F528EC" w:rsidP="00F528EC">
      <w:pPr>
        <w:rPr>
          <w:rFonts w:ascii="Calibri" w:eastAsia="Calibri" w:hAnsi="Calibri" w:cs="Times New Roman"/>
          <w:bCs/>
        </w:rPr>
      </w:pPr>
      <w:r w:rsidRPr="005B0CE4">
        <w:rPr>
          <w:rFonts w:ascii="Calibri" w:eastAsia="Calibri" w:hAnsi="Calibri" w:cs="Times New Roman"/>
          <w:bCs/>
        </w:rPr>
        <w:t xml:space="preserve">This chapter is promulgated under </w:t>
      </w:r>
      <w:r>
        <w:rPr>
          <w:rFonts w:ascii="Calibri" w:eastAsia="Calibri" w:hAnsi="Calibri" w:cs="Times New Roman"/>
          <w:bCs/>
        </w:rPr>
        <w:t xml:space="preserve">chapter </w:t>
      </w:r>
      <w:hyperlink r:id="rId20" w:history="1">
        <w:r w:rsidRPr="00BA6F29">
          <w:rPr>
            <w:rStyle w:val="Hyperlink"/>
            <w:rFonts w:ascii="Calibri" w:eastAsia="Calibri" w:hAnsi="Calibri" w:cs="Times New Roman"/>
            <w:bCs/>
          </w:rPr>
          <w:t>70A.305</w:t>
        </w:r>
      </w:hyperlink>
      <w:r>
        <w:rPr>
          <w:rFonts w:ascii="Calibri" w:eastAsia="Calibri" w:hAnsi="Calibri" w:cs="Times New Roman"/>
          <w:bCs/>
        </w:rPr>
        <w:t xml:space="preserve"> RCW, </w:t>
      </w:r>
      <w:r w:rsidRPr="005B0CE4">
        <w:rPr>
          <w:rFonts w:ascii="Calibri" w:eastAsia="Calibri" w:hAnsi="Calibri" w:cs="Times New Roman"/>
          <w:bCs/>
        </w:rPr>
        <w:t xml:space="preserve">the Model Toxics Control Act.  It establishes administrative processes and standards to identify, investigate, and </w:t>
      </w:r>
      <w:proofErr w:type="spellStart"/>
      <w:r w:rsidRPr="005B0CE4">
        <w:rPr>
          <w:rFonts w:ascii="Calibri" w:eastAsia="Calibri" w:hAnsi="Calibri" w:cs="Times New Roman"/>
          <w:bCs/>
        </w:rPr>
        <w:t xml:space="preserve">clean </w:t>
      </w:r>
      <w:r w:rsidRPr="001E4AB5">
        <w:rPr>
          <w:rFonts w:ascii="Calibri" w:eastAsia="Calibri" w:hAnsi="Calibri" w:cs="Times New Roman"/>
          <w:bCs/>
        </w:rPr>
        <w:t>up</w:t>
      </w:r>
      <w:proofErr w:type="spellEnd"/>
      <w:r w:rsidRPr="001E4AB5">
        <w:rPr>
          <w:rFonts w:ascii="Calibri" w:eastAsia="Calibri" w:hAnsi="Calibri" w:cs="Times New Roman"/>
          <w:bCs/>
        </w:rPr>
        <w:t xml:space="preserve"> sites where</w:t>
      </w:r>
      <w:r w:rsidRPr="005B0CE4">
        <w:rPr>
          <w:rFonts w:ascii="Calibri" w:eastAsia="Calibri" w:hAnsi="Calibri" w:cs="Times New Roman"/>
          <w:bCs/>
        </w:rPr>
        <w:t xml:space="preserve"> hazardous substances have come to be located.  It defines the role of Ecology and encourages public </w:t>
      </w:r>
      <w:r>
        <w:rPr>
          <w:rFonts w:ascii="Calibri" w:eastAsia="Calibri" w:hAnsi="Calibri" w:cs="Times New Roman"/>
          <w:bCs/>
        </w:rPr>
        <w:t xml:space="preserve">and tribal </w:t>
      </w:r>
      <w:r w:rsidRPr="005B0CE4">
        <w:rPr>
          <w:rFonts w:ascii="Calibri" w:eastAsia="Calibri" w:hAnsi="Calibri" w:cs="Times New Roman"/>
          <w:bCs/>
        </w:rPr>
        <w:t xml:space="preserve">involvement in decision making at these </w:t>
      </w:r>
      <w:r>
        <w:rPr>
          <w:rFonts w:ascii="Calibri" w:eastAsia="Calibri" w:hAnsi="Calibri" w:cs="Times New Roman"/>
          <w:bCs/>
        </w:rPr>
        <w:t>sites</w:t>
      </w:r>
      <w:r w:rsidRPr="005B0CE4">
        <w:rPr>
          <w:rFonts w:ascii="Calibri" w:eastAsia="Calibri" w:hAnsi="Calibri" w:cs="Times New Roman"/>
          <w:bCs/>
        </w:rPr>
        <w:t>.</w:t>
      </w:r>
    </w:p>
    <w:p w14:paraId="7DE7030E" w14:textId="77777777" w:rsidR="00F528EC" w:rsidRPr="005B0CE4" w:rsidRDefault="00F528EC" w:rsidP="00F528EC">
      <w:pPr>
        <w:rPr>
          <w:rFonts w:ascii="Calibri" w:eastAsia="Calibri" w:hAnsi="Calibri" w:cs="Times New Roman"/>
          <w:bCs/>
        </w:rPr>
      </w:pPr>
      <w:r w:rsidRPr="005B0CE4">
        <w:rPr>
          <w:rFonts w:ascii="Calibri" w:eastAsia="Calibri" w:hAnsi="Calibri" w:cs="Times New Roman"/>
          <w:bCs/>
        </w:rPr>
        <w:t xml:space="preserve">The goal of this chapter is to implement chapter </w:t>
      </w:r>
      <w:hyperlink r:id="rId21" w:history="1">
        <w:r w:rsidRPr="00BA6F29">
          <w:rPr>
            <w:rStyle w:val="Hyperlink"/>
            <w:rFonts w:ascii="Calibri" w:eastAsia="Calibri" w:hAnsi="Calibri" w:cs="Times New Roman"/>
            <w:bCs/>
          </w:rPr>
          <w:t>70A.305</w:t>
        </w:r>
      </w:hyperlink>
      <w:r w:rsidRPr="005B0CE4">
        <w:rPr>
          <w:rFonts w:ascii="Calibri" w:eastAsia="Calibri" w:hAnsi="Calibri" w:cs="Times New Roman"/>
          <w:bCs/>
        </w:rPr>
        <w:t xml:space="preserve"> RCW</w:t>
      </w:r>
      <w:r>
        <w:rPr>
          <w:rFonts w:ascii="Calibri" w:eastAsia="Calibri" w:hAnsi="Calibri" w:cs="Times New Roman"/>
          <w:bCs/>
        </w:rPr>
        <w:t xml:space="preserve">, </w:t>
      </w:r>
      <w:r w:rsidRPr="005B0CE4">
        <w:rPr>
          <w:rFonts w:ascii="Calibri" w:eastAsia="Calibri" w:hAnsi="Calibri" w:cs="Times New Roman"/>
          <w:bCs/>
        </w:rPr>
        <w:t xml:space="preserve">the Model Toxics Control Act.  </w:t>
      </w:r>
      <w:r w:rsidRPr="00A3368F">
        <w:rPr>
          <w:rFonts w:ascii="Calibri" w:eastAsia="Calibri" w:hAnsi="Calibri" w:cs="Times New Roman"/>
          <w:bCs/>
          <w:highlight w:val="cyan"/>
        </w:rPr>
        <w:t>This chapter provides a workable process to accomplish effective and expeditious cleanups in a manner that protects human health and the environment, i</w:t>
      </w:r>
      <w:r w:rsidRPr="0023725E">
        <w:rPr>
          <w:rFonts w:ascii="Calibri" w:eastAsia="Calibri" w:hAnsi="Calibri" w:cs="Times New Roman"/>
          <w:bCs/>
          <w:highlight w:val="cyan"/>
        </w:rPr>
        <w:t>ncluding vulnerable populations and overburdened communities</w:t>
      </w:r>
      <w:r w:rsidRPr="00A3368F">
        <w:rPr>
          <w:rFonts w:ascii="Calibri" w:eastAsia="Calibri" w:hAnsi="Calibri" w:cs="Times New Roman"/>
          <w:bCs/>
          <w:highlight w:val="cyan"/>
        </w:rPr>
        <w:t>.</w:t>
      </w:r>
      <w:r w:rsidRPr="005B0CE4">
        <w:rPr>
          <w:rFonts w:ascii="Calibri" w:eastAsia="Calibri" w:hAnsi="Calibri" w:cs="Times New Roman"/>
          <w:bCs/>
        </w:rPr>
        <w:t xml:space="preserve">  This chapter is primarily intended to address releases of hazardous substances caused by past activities although its provisions may be applied to potential and ongoing releases of hazardous substances from current activities.</w:t>
      </w:r>
    </w:p>
    <w:p w14:paraId="226D2653" w14:textId="77777777" w:rsidR="00F528EC" w:rsidRPr="005B0CE4" w:rsidRDefault="00F528EC" w:rsidP="00F528EC">
      <w:pPr>
        <w:ind w:left="720" w:hanging="720"/>
        <w:rPr>
          <w:rFonts w:ascii="Calibri" w:eastAsia="Calibri" w:hAnsi="Calibri" w:cs="Times New Roman"/>
          <w:bCs/>
          <w:sz w:val="16"/>
          <w:szCs w:val="16"/>
        </w:rPr>
      </w:pPr>
      <w:r w:rsidRPr="005B0CE4">
        <w:rPr>
          <w:rFonts w:ascii="Calibri" w:eastAsia="Calibri" w:hAnsi="Calibri" w:cs="Times New Roman"/>
          <w:bCs/>
          <w:sz w:val="16"/>
          <w:szCs w:val="16"/>
        </w:rPr>
        <w:t xml:space="preserve">Note: </w:t>
      </w:r>
      <w:r w:rsidRPr="005B0CE4">
        <w:rPr>
          <w:rFonts w:ascii="Calibri" w:eastAsia="Calibri" w:hAnsi="Calibri" w:cs="Times New Roman"/>
          <w:bCs/>
          <w:sz w:val="16"/>
          <w:szCs w:val="16"/>
        </w:rPr>
        <w:tab/>
        <w:t>All materials incorporated by reference in this chapter are available for inspection at the Department of Ecology's Toxics Cleanup Program, 300 Desmond Drive, Lacey, Washington, 98503.</w:t>
      </w:r>
    </w:p>
    <w:p w14:paraId="506409E7" w14:textId="77777777" w:rsidR="00F528EC" w:rsidRDefault="00F528EC" w:rsidP="00F528EC"/>
    <w:p w14:paraId="49732737" w14:textId="77777777" w:rsidR="0060210C" w:rsidRDefault="0060210C">
      <w:pPr>
        <w:rPr>
          <w:rFonts w:eastAsiaTheme="majorEastAsia" w:cstheme="majorBidi"/>
          <w:b/>
          <w:bCs/>
          <w:szCs w:val="28"/>
        </w:rPr>
      </w:pPr>
      <w:r>
        <w:br w:type="page"/>
      </w:r>
    </w:p>
    <w:p w14:paraId="6D3B7357" w14:textId="3166A275" w:rsidR="005135A5" w:rsidRPr="005B0CE4" w:rsidRDefault="005135A5" w:rsidP="005135A5">
      <w:pPr>
        <w:pStyle w:val="Heading2"/>
      </w:pPr>
      <w:bookmarkStart w:id="11" w:name="_Toc113349910"/>
      <w:r w:rsidRPr="005B0CE4">
        <w:lastRenderedPageBreak/>
        <w:t>WAC 173-340-130</w:t>
      </w:r>
      <w:r w:rsidRPr="005B0CE4">
        <w:tab/>
        <w:t>Administrative principles.</w:t>
      </w:r>
      <w:bookmarkEnd w:id="11"/>
    </w:p>
    <w:p w14:paraId="1CC4B1B7" w14:textId="77777777" w:rsidR="005135A5" w:rsidRPr="005B0CE4" w:rsidRDefault="005135A5" w:rsidP="005135A5">
      <w:pPr>
        <w:rPr>
          <w:rFonts w:ascii="Calibri" w:eastAsia="Calibri" w:hAnsi="Calibri" w:cs="Times New Roman"/>
        </w:rPr>
      </w:pPr>
      <w:r w:rsidRPr="005B0CE4">
        <w:rPr>
          <w:rFonts w:ascii="Calibri" w:eastAsia="Calibri" w:hAnsi="Calibri" w:cs="Times New Roman"/>
        </w:rPr>
        <w:t>Ecology will conduct or require remedial actions</w:t>
      </w:r>
      <w:r>
        <w:rPr>
          <w:rFonts w:ascii="Calibri" w:eastAsia="Calibri" w:hAnsi="Calibri" w:cs="Times New Roman"/>
        </w:rPr>
        <w:t>, or provide technical assistance for independent remedial actions,</w:t>
      </w:r>
      <w:r w:rsidRPr="005B0CE4">
        <w:rPr>
          <w:rFonts w:ascii="Calibri" w:eastAsia="Calibri" w:hAnsi="Calibri" w:cs="Times New Roman"/>
        </w:rPr>
        <w:t xml:space="preserve"> consistent with the provisions of this section.</w:t>
      </w:r>
    </w:p>
    <w:p w14:paraId="1996B3A8" w14:textId="4F207DB6" w:rsidR="005135A5" w:rsidRDefault="005135A5" w:rsidP="005135A5">
      <w:pPr>
        <w:ind w:left="720" w:hanging="720"/>
        <w:rPr>
          <w:rFonts w:ascii="Calibri" w:eastAsia="Calibri" w:hAnsi="Calibri" w:cs="Times New Roman"/>
          <w:b/>
        </w:rPr>
      </w:pPr>
      <w:r>
        <w:rPr>
          <w:rFonts w:ascii="Calibri" w:eastAsia="Calibri" w:hAnsi="Calibri" w:cs="Times New Roman"/>
          <w:b/>
        </w:rPr>
        <w:t>…</w:t>
      </w:r>
    </w:p>
    <w:p w14:paraId="5437E391" w14:textId="2D07A6CC" w:rsidR="005135A5" w:rsidRPr="005B0CE4" w:rsidRDefault="005135A5" w:rsidP="005135A5">
      <w:pPr>
        <w:ind w:left="720" w:hanging="720"/>
        <w:rPr>
          <w:rFonts w:ascii="Calibri" w:eastAsia="Calibri" w:hAnsi="Calibri" w:cs="Times New Roman"/>
        </w:rPr>
      </w:pPr>
      <w:r>
        <w:rPr>
          <w:rFonts w:ascii="Calibri" w:eastAsia="Calibri" w:hAnsi="Calibri" w:cs="Times New Roman"/>
          <w:b/>
        </w:rPr>
        <w:t>(5)</w:t>
      </w:r>
      <w:r w:rsidRPr="005B0CE4">
        <w:rPr>
          <w:rFonts w:ascii="Calibri" w:eastAsia="Calibri" w:hAnsi="Calibri" w:cs="Times New Roman"/>
          <w:b/>
        </w:rPr>
        <w:tab/>
      </w:r>
      <w:r>
        <w:rPr>
          <w:rFonts w:ascii="Calibri" w:eastAsia="Calibri" w:hAnsi="Calibri" w:cs="Times New Roman"/>
          <w:b/>
        </w:rPr>
        <w:t xml:space="preserve">Encouraging and facilitating </w:t>
      </w:r>
      <w:r w:rsidRPr="005B0CE4">
        <w:rPr>
          <w:rFonts w:ascii="Calibri" w:eastAsia="Calibri" w:hAnsi="Calibri" w:cs="Times New Roman"/>
          <w:b/>
        </w:rPr>
        <w:t>public participation.</w:t>
      </w:r>
      <w:r w:rsidRPr="005B0CE4">
        <w:rPr>
          <w:rFonts w:ascii="Calibri" w:eastAsia="Calibri" w:hAnsi="Calibri" w:cs="Times New Roman"/>
        </w:rPr>
        <w:t xml:space="preserve">  </w:t>
      </w:r>
      <w:r w:rsidRPr="005135A5">
        <w:rPr>
          <w:rFonts w:ascii="Calibri" w:eastAsia="Calibri" w:hAnsi="Calibri" w:cs="Times New Roman"/>
          <w:highlight w:val="cyan"/>
        </w:rPr>
        <w:t>For Ecology-conducted and Ecology-supervised remedial actions, Ecology seeks to</w:t>
      </w:r>
      <w:r w:rsidRPr="005B0CE4">
        <w:rPr>
          <w:rFonts w:ascii="Calibri" w:eastAsia="Calibri" w:hAnsi="Calibri" w:cs="Times New Roman"/>
        </w:rPr>
        <w:t xml:space="preserve"> encourage public participation </w:t>
      </w:r>
      <w:r>
        <w:rPr>
          <w:rFonts w:ascii="Calibri" w:eastAsia="Calibri" w:hAnsi="Calibri" w:cs="Times New Roman"/>
        </w:rPr>
        <w:t xml:space="preserve">and </w:t>
      </w:r>
      <w:r w:rsidRPr="005135A5">
        <w:rPr>
          <w:rFonts w:ascii="Calibri" w:eastAsia="Calibri" w:hAnsi="Calibri" w:cs="Times New Roman"/>
          <w:highlight w:val="cyan"/>
        </w:rPr>
        <w:t>facilitate equitable participation in all steps of the cleanup process under WAC 173-340-600</w:t>
      </w:r>
      <w:r w:rsidRPr="005135A5">
        <w:rPr>
          <w:rFonts w:ascii="Calibri" w:eastAsia="Calibri" w:hAnsi="Calibri" w:cs="Times New Roman"/>
        </w:rPr>
        <w:t>.</w:t>
      </w:r>
      <w:r w:rsidRPr="005B0CE4">
        <w:rPr>
          <w:rFonts w:ascii="Calibri" w:eastAsia="Calibri" w:hAnsi="Calibri" w:cs="Times New Roman"/>
        </w:rPr>
        <w:t xml:space="preserve">  Ecology will encourage a level of participation appropriate to the </w:t>
      </w:r>
      <w:r>
        <w:rPr>
          <w:rFonts w:ascii="Calibri" w:eastAsia="Calibri" w:hAnsi="Calibri" w:cs="Times New Roman"/>
        </w:rPr>
        <w:t>threats posed by a site</w:t>
      </w:r>
      <w:r w:rsidRPr="005B0CE4">
        <w:rPr>
          <w:rFonts w:ascii="Calibri" w:eastAsia="Calibri" w:hAnsi="Calibri" w:cs="Times New Roman"/>
        </w:rPr>
        <w:t xml:space="preserve"> and the level of the public's interest in the site.</w:t>
      </w:r>
      <w:r w:rsidRPr="00791B45">
        <w:rPr>
          <w:rFonts w:ascii="Calibri" w:eastAsia="Calibri" w:hAnsi="Calibri" w:cs="Times New Roman"/>
        </w:rPr>
        <w:t xml:space="preserve"> </w:t>
      </w:r>
      <w:r>
        <w:rPr>
          <w:rFonts w:ascii="Calibri" w:eastAsia="Calibri" w:hAnsi="Calibri" w:cs="Times New Roman"/>
        </w:rPr>
        <w:t xml:space="preserve"> </w:t>
      </w:r>
      <w:r w:rsidRPr="005135A5">
        <w:rPr>
          <w:rFonts w:ascii="Calibri" w:eastAsia="Calibri" w:hAnsi="Calibri" w:cs="Times New Roman"/>
          <w:highlight w:val="cyan"/>
        </w:rPr>
        <w:t>When assessing public participation needs at a site, Ecology will consider the interests of vulnerable populations, overburdened communities</w:t>
      </w:r>
      <w:r w:rsidRPr="007A0C08">
        <w:rPr>
          <w:rFonts w:ascii="Calibri" w:eastAsia="Calibri" w:hAnsi="Calibri" w:cs="Times New Roman"/>
          <w:highlight w:val="green"/>
        </w:rPr>
        <w:t>, and non-federally recognized tribes</w:t>
      </w:r>
      <w:r w:rsidRPr="007A0C08">
        <w:rPr>
          <w:rFonts w:ascii="Calibri" w:eastAsia="Calibri" w:hAnsi="Calibri" w:cs="Times New Roman"/>
        </w:rPr>
        <w:t>.</w:t>
      </w:r>
    </w:p>
    <w:p w14:paraId="7F22225D" w14:textId="77777777" w:rsidR="005135A5" w:rsidRPr="005135A5" w:rsidRDefault="005135A5" w:rsidP="005135A5">
      <w:pPr>
        <w:ind w:left="720" w:hanging="720"/>
        <w:rPr>
          <w:b/>
        </w:rPr>
      </w:pPr>
      <w:r w:rsidRPr="00175A43">
        <w:rPr>
          <w:b/>
        </w:rPr>
        <w:t>(6)</w:t>
      </w:r>
      <w:r w:rsidRPr="00175A43">
        <w:rPr>
          <w:b/>
        </w:rPr>
        <w:tab/>
        <w:t>Engaging and collaborating with Indian tribes.</w:t>
      </w:r>
      <w:r w:rsidRPr="005135A5">
        <w:rPr>
          <w:b/>
        </w:rPr>
        <w:t xml:space="preserve">  </w:t>
      </w:r>
    </w:p>
    <w:p w14:paraId="5B8D512E" w14:textId="77777777" w:rsidR="005135A5" w:rsidRPr="00175A43" w:rsidRDefault="005135A5" w:rsidP="005135A5">
      <w:pPr>
        <w:ind w:left="1440" w:hanging="720"/>
        <w:rPr>
          <w:b/>
          <w:highlight w:val="green"/>
        </w:rPr>
      </w:pPr>
      <w:r w:rsidRPr="00175A43">
        <w:rPr>
          <w:b/>
          <w:highlight w:val="green"/>
        </w:rPr>
        <w:t>(a)</w:t>
      </w:r>
      <w:r w:rsidRPr="00175A43">
        <w:rPr>
          <w:b/>
          <w:highlight w:val="green"/>
        </w:rPr>
        <w:tab/>
      </w:r>
      <w:r w:rsidRPr="00175A43">
        <w:rPr>
          <w:highlight w:val="green"/>
        </w:rPr>
        <w:t>For Ecology-conducted and Ecology-supervised remedial actions, Ecology will seek to engage affected Indian tribes under WAC 173-340-620 by providing timely information, effective communication, continuous opportunities for collaboration and, when necessary, government-to-government consultation, as appropriate for each site.</w:t>
      </w:r>
      <w:r w:rsidRPr="00175A43">
        <w:rPr>
          <w:b/>
          <w:highlight w:val="green"/>
        </w:rPr>
        <w:t xml:space="preserve">  </w:t>
      </w:r>
    </w:p>
    <w:p w14:paraId="5770343E" w14:textId="77777777" w:rsidR="005135A5" w:rsidRDefault="005135A5" w:rsidP="005135A5">
      <w:pPr>
        <w:ind w:left="1440" w:hanging="720"/>
      </w:pPr>
      <w:r w:rsidRPr="00175A43">
        <w:rPr>
          <w:b/>
          <w:highlight w:val="green"/>
        </w:rPr>
        <w:t>(b)</w:t>
      </w:r>
      <w:r w:rsidRPr="00175A43">
        <w:rPr>
          <w:b/>
          <w:highlight w:val="green"/>
        </w:rPr>
        <w:tab/>
      </w:r>
      <w:r w:rsidRPr="00175A43">
        <w:rPr>
          <w:highlight w:val="green"/>
        </w:rPr>
        <w:t>To facilitate collaboration, it is important that Indian tribes provide specific comments, including the identification of other applicable state and federal laws and any additional information or mitigating measures that are necessary or desirable to satisfy their concerns.</w:t>
      </w:r>
    </w:p>
    <w:p w14:paraId="5896A5A8" w14:textId="77777777" w:rsidR="005135A5" w:rsidRPr="005135A5" w:rsidRDefault="005135A5">
      <w:pPr>
        <w:rPr>
          <w:b/>
        </w:rPr>
      </w:pPr>
      <w:r w:rsidRPr="005135A5">
        <w:rPr>
          <w:b/>
        </w:rPr>
        <w:t>…</w:t>
      </w:r>
    </w:p>
    <w:p w14:paraId="3898D4B9" w14:textId="34205CD8" w:rsidR="005135A5" w:rsidRDefault="005135A5">
      <w:pPr>
        <w:rPr>
          <w:rFonts w:eastAsiaTheme="majorEastAsia" w:cstheme="majorBidi"/>
          <w:b/>
          <w:bCs/>
          <w:szCs w:val="28"/>
        </w:rPr>
      </w:pPr>
      <w:r>
        <w:br w:type="page"/>
      </w:r>
    </w:p>
    <w:p w14:paraId="28DCD543" w14:textId="0457376D" w:rsidR="00F528EC" w:rsidRPr="005F32B7" w:rsidRDefault="00F528EC" w:rsidP="00F528EC">
      <w:pPr>
        <w:pStyle w:val="Heading2"/>
      </w:pPr>
      <w:bookmarkStart w:id="12" w:name="_Toc113349911"/>
      <w:r w:rsidRPr="005F32B7">
        <w:lastRenderedPageBreak/>
        <w:t>WAC 173-340-200</w:t>
      </w:r>
      <w:r w:rsidRPr="005F32B7">
        <w:tab/>
        <w:t>Definitions</w:t>
      </w:r>
      <w:r w:rsidR="0060210C">
        <w:t xml:space="preserve"> [excerpts]</w:t>
      </w:r>
      <w:bookmarkEnd w:id="12"/>
    </w:p>
    <w:p w14:paraId="3AEE25DC" w14:textId="77777777" w:rsidR="00F528EC" w:rsidRPr="0023725E" w:rsidRDefault="00F528EC" w:rsidP="00F528EC">
      <w:pPr>
        <w:rPr>
          <w:highlight w:val="cyan"/>
        </w:rPr>
      </w:pPr>
      <w:r w:rsidRPr="0023725E">
        <w:rPr>
          <w:b/>
          <w:highlight w:val="cyan"/>
        </w:rPr>
        <w:t>“Overburdened community”</w:t>
      </w:r>
      <w:r w:rsidRPr="0023725E">
        <w:rPr>
          <w:highlight w:val="cyan"/>
        </w:rPr>
        <w:t xml:space="preserve"> means the term as defined in RCW </w:t>
      </w:r>
      <w:hyperlink r:id="rId22" w:history="1">
        <w:proofErr w:type="gramStart"/>
        <w:r w:rsidRPr="0023725E">
          <w:rPr>
            <w:rStyle w:val="Hyperlink"/>
            <w:highlight w:val="cyan"/>
          </w:rPr>
          <w:t>70A.02.010</w:t>
        </w:r>
        <w:proofErr w:type="gramEnd"/>
      </w:hyperlink>
      <w:r w:rsidRPr="0023725E">
        <w:rPr>
          <w:highlight w:val="cyan"/>
        </w:rPr>
        <w:t>(11).</w:t>
      </w:r>
    </w:p>
    <w:p w14:paraId="5D2F3D71" w14:textId="379E1072" w:rsidR="00F528EC" w:rsidRDefault="00F528EC" w:rsidP="00F528EC">
      <w:pPr>
        <w:rPr>
          <w:highlight w:val="cyan"/>
        </w:rPr>
      </w:pPr>
      <w:r w:rsidRPr="0023725E">
        <w:rPr>
          <w:b/>
          <w:highlight w:val="cyan"/>
        </w:rPr>
        <w:t>“Vulnerable population”</w:t>
      </w:r>
      <w:r w:rsidRPr="0023725E">
        <w:rPr>
          <w:highlight w:val="cyan"/>
        </w:rPr>
        <w:t xml:space="preserve"> means the term as defined in RCW </w:t>
      </w:r>
      <w:hyperlink r:id="rId23" w:history="1">
        <w:proofErr w:type="gramStart"/>
        <w:r w:rsidRPr="0023725E">
          <w:rPr>
            <w:rStyle w:val="Hyperlink"/>
            <w:highlight w:val="cyan"/>
          </w:rPr>
          <w:t>70A.02.010</w:t>
        </w:r>
        <w:proofErr w:type="gramEnd"/>
      </w:hyperlink>
      <w:r w:rsidRPr="0023725E">
        <w:rPr>
          <w:highlight w:val="cyan"/>
        </w:rPr>
        <w:t>(14).</w:t>
      </w:r>
    </w:p>
    <w:p w14:paraId="7854EDB1" w14:textId="70A8F14F" w:rsidR="00F528EC" w:rsidRDefault="00F528EC" w:rsidP="00F528EC">
      <w:pPr>
        <w:rPr>
          <w:rFonts w:ascii="Calibri" w:eastAsia="Calibri" w:hAnsi="Calibri" w:cs="Times New Roman"/>
        </w:rPr>
      </w:pPr>
      <w:r w:rsidRPr="0023725E">
        <w:rPr>
          <w:rFonts w:ascii="Calibri" w:eastAsia="Calibri" w:hAnsi="Calibri" w:cs="Times New Roman"/>
          <w:b/>
        </w:rPr>
        <w:t>“Reasonable maximum exposure”</w:t>
      </w:r>
      <w:r w:rsidRPr="0023725E">
        <w:rPr>
          <w:rFonts w:ascii="Calibri" w:eastAsia="Calibri" w:hAnsi="Calibri" w:cs="Times New Roman"/>
        </w:rPr>
        <w:t xml:space="preserve"> means the highest exposure that can be reasonably expected to occur for a human or other living organisms at a site</w:t>
      </w:r>
      <w:r w:rsidRPr="0023725E">
        <w:rPr>
          <w:rFonts w:ascii="Calibri" w:eastAsia="Calibri" w:hAnsi="Calibri" w:cs="Times New Roman"/>
          <w:highlight w:val="cyan"/>
        </w:rPr>
        <w:t>, including a vulnerable population or an overburdened community,</w:t>
      </w:r>
      <w:r w:rsidRPr="0023725E">
        <w:rPr>
          <w:rFonts w:ascii="Calibri" w:eastAsia="Calibri" w:hAnsi="Calibri" w:cs="Times New Roman"/>
        </w:rPr>
        <w:t xml:space="preserve"> under current and potential future site use.</w:t>
      </w:r>
    </w:p>
    <w:p w14:paraId="6266422D" w14:textId="32F0BBAC" w:rsidR="005135A5" w:rsidRPr="00035964" w:rsidRDefault="005135A5" w:rsidP="005135A5">
      <w:pPr>
        <w:ind w:left="720" w:hanging="720"/>
        <w:rPr>
          <w:rFonts w:ascii="Calibri" w:eastAsia="Calibri" w:hAnsi="Calibri" w:cs="Times New Roman"/>
          <w:b/>
          <w:highlight w:val="green"/>
        </w:rPr>
      </w:pPr>
      <w:r w:rsidRPr="00035964">
        <w:rPr>
          <w:rFonts w:ascii="Calibri" w:eastAsia="Calibri" w:hAnsi="Calibri" w:cs="Times New Roman"/>
          <w:b/>
          <w:highlight w:val="green"/>
        </w:rPr>
        <w:t xml:space="preserve">“Indian tribe” </w:t>
      </w:r>
      <w:r w:rsidRPr="00035964">
        <w:rPr>
          <w:rFonts w:ascii="Calibri" w:eastAsia="Calibri" w:hAnsi="Calibri" w:cs="Times New Roman"/>
          <w:highlight w:val="green"/>
        </w:rPr>
        <w:t xml:space="preserve">means the term as defined in RCW </w:t>
      </w:r>
      <w:hyperlink r:id="rId24" w:history="1">
        <w:r w:rsidRPr="00035964">
          <w:rPr>
            <w:rStyle w:val="Hyperlink"/>
            <w:rFonts w:ascii="Calibri" w:eastAsia="Calibri" w:hAnsi="Calibri" w:cs="Times New Roman"/>
            <w:highlight w:val="green"/>
          </w:rPr>
          <w:t>43.376.010</w:t>
        </w:r>
      </w:hyperlink>
      <w:r w:rsidRPr="00035964">
        <w:rPr>
          <w:rFonts w:ascii="Calibri" w:eastAsia="Calibri" w:hAnsi="Calibri" w:cs="Times New Roman"/>
          <w:highlight w:val="green"/>
        </w:rPr>
        <w:t>(1).</w:t>
      </w:r>
    </w:p>
    <w:p w14:paraId="080596E9" w14:textId="77777777" w:rsidR="005135A5" w:rsidRDefault="005135A5" w:rsidP="005135A5">
      <w:pPr>
        <w:ind w:left="720" w:hanging="720"/>
        <w:rPr>
          <w:rFonts w:ascii="Calibri" w:eastAsia="Calibri" w:hAnsi="Calibri" w:cs="Times New Roman"/>
          <w:b/>
        </w:rPr>
      </w:pPr>
      <w:r w:rsidRPr="00035964">
        <w:rPr>
          <w:b/>
          <w:highlight w:val="green"/>
        </w:rPr>
        <w:t>“Tribal lands”</w:t>
      </w:r>
      <w:r w:rsidRPr="00035964">
        <w:rPr>
          <w:rStyle w:val="FootnoteReference"/>
          <w:highlight w:val="green"/>
        </w:rPr>
        <w:t xml:space="preserve"> </w:t>
      </w:r>
      <w:r w:rsidRPr="00035964">
        <w:rPr>
          <w:highlight w:val="green"/>
        </w:rPr>
        <w:t xml:space="preserve"> means the term as defined in RCW </w:t>
      </w:r>
      <w:hyperlink r:id="rId25" w:history="1">
        <w:proofErr w:type="gramStart"/>
        <w:r w:rsidRPr="00035964">
          <w:rPr>
            <w:rStyle w:val="Hyperlink"/>
            <w:highlight w:val="green"/>
          </w:rPr>
          <w:t>70A.02.010</w:t>
        </w:r>
        <w:proofErr w:type="gramEnd"/>
      </w:hyperlink>
      <w:r w:rsidRPr="00035964">
        <w:rPr>
          <w:highlight w:val="green"/>
        </w:rPr>
        <w:t>(13).</w:t>
      </w:r>
      <w:r>
        <w:rPr>
          <w:rFonts w:ascii="Calibri" w:eastAsia="Calibri" w:hAnsi="Calibri" w:cs="Times New Roman"/>
          <w:b/>
        </w:rPr>
        <w:t xml:space="preserve"> </w:t>
      </w:r>
    </w:p>
    <w:p w14:paraId="17C8F248" w14:textId="77777777" w:rsidR="005135A5" w:rsidRPr="0023725E" w:rsidRDefault="005135A5" w:rsidP="005135A5"/>
    <w:p w14:paraId="7F08DDCE" w14:textId="77777777" w:rsidR="005135A5" w:rsidRDefault="005135A5">
      <w:pPr>
        <w:rPr>
          <w:rFonts w:eastAsiaTheme="majorEastAsia" w:cstheme="majorBidi"/>
          <w:b/>
          <w:bCs/>
          <w:szCs w:val="28"/>
        </w:rPr>
      </w:pPr>
      <w:bookmarkStart w:id="13" w:name="_WAC_173-340-350_Remedial"/>
      <w:bookmarkEnd w:id="13"/>
      <w:r>
        <w:br w:type="page"/>
      </w:r>
    </w:p>
    <w:p w14:paraId="6D2F90BD" w14:textId="3F10B552" w:rsidR="00F528EC" w:rsidRPr="00CA2906" w:rsidRDefault="00F528EC" w:rsidP="00F528EC">
      <w:pPr>
        <w:pStyle w:val="Heading2"/>
      </w:pPr>
      <w:bookmarkStart w:id="14" w:name="_Toc113349912"/>
      <w:r w:rsidRPr="00CA2906">
        <w:lastRenderedPageBreak/>
        <w:t>WAC 173-340-310</w:t>
      </w:r>
      <w:r w:rsidRPr="00CA2906">
        <w:tab/>
        <w:t>Initial investigation</w:t>
      </w:r>
      <w:r>
        <w:t>.</w:t>
      </w:r>
      <w:bookmarkEnd w:id="14"/>
    </w:p>
    <w:p w14:paraId="54D0A329" w14:textId="77777777" w:rsidR="00F528EC" w:rsidRPr="00CA2906" w:rsidRDefault="00F528EC" w:rsidP="00F528EC">
      <w:pPr>
        <w:ind w:left="720" w:hanging="720"/>
        <w:rPr>
          <w:rFonts w:ascii="Calibri" w:eastAsia="Calibri" w:hAnsi="Calibri" w:cs="Times New Roman"/>
        </w:rPr>
      </w:pPr>
      <w:r w:rsidRPr="00CA2906">
        <w:rPr>
          <w:rFonts w:ascii="Calibri" w:eastAsia="Calibri" w:hAnsi="Calibri" w:cs="Times New Roman"/>
          <w:b/>
        </w:rPr>
        <w:t>(1)</w:t>
      </w:r>
      <w:r w:rsidRPr="00CA2906">
        <w:rPr>
          <w:rFonts w:ascii="Calibri" w:eastAsia="Calibri" w:hAnsi="Calibri" w:cs="Times New Roman"/>
          <w:b/>
        </w:rPr>
        <w:tab/>
        <w:t xml:space="preserve">Purpose.  </w:t>
      </w:r>
      <w:r w:rsidRPr="00A3368F">
        <w:rPr>
          <w:rFonts w:ascii="Calibri" w:eastAsia="Calibri" w:hAnsi="Calibri" w:cs="Times New Roman"/>
          <w:highlight w:val="cyan"/>
        </w:rPr>
        <w:t>The purpose of an initial investigation is to determine:</w:t>
      </w:r>
    </w:p>
    <w:p w14:paraId="63104983" w14:textId="77777777" w:rsidR="00F528EC" w:rsidRDefault="00F528EC" w:rsidP="00F528EC">
      <w:pPr>
        <w:ind w:left="1440" w:hanging="720"/>
        <w:rPr>
          <w:rFonts w:ascii="Calibri" w:eastAsia="Calibri" w:hAnsi="Calibri" w:cs="Times New Roman"/>
        </w:rPr>
      </w:pPr>
      <w:r w:rsidRPr="00CA2906">
        <w:rPr>
          <w:rFonts w:ascii="Calibri" w:eastAsia="Calibri" w:hAnsi="Calibri" w:cs="Times New Roman"/>
          <w:b/>
        </w:rPr>
        <w:t>(a)</w:t>
      </w:r>
      <w:r w:rsidRPr="00CA2906">
        <w:rPr>
          <w:rFonts w:ascii="Calibri" w:eastAsia="Calibri" w:hAnsi="Calibri" w:cs="Times New Roman"/>
        </w:rPr>
        <w:tab/>
        <w:t xml:space="preserve">Whether there has been a release or threatened release of a hazardous substance </w:t>
      </w:r>
      <w:r>
        <w:rPr>
          <w:rFonts w:ascii="Calibri" w:eastAsia="Calibri" w:hAnsi="Calibri" w:cs="Times New Roman"/>
        </w:rPr>
        <w:t>to the environment;</w:t>
      </w:r>
    </w:p>
    <w:p w14:paraId="02E11CD5" w14:textId="77777777" w:rsidR="00F528EC" w:rsidRPr="00CA2906" w:rsidRDefault="00F528EC" w:rsidP="00F528EC">
      <w:pPr>
        <w:ind w:left="1440" w:hanging="720"/>
        <w:rPr>
          <w:rFonts w:ascii="Calibri" w:eastAsia="Calibri" w:hAnsi="Calibri" w:cs="Times New Roman"/>
        </w:rPr>
      </w:pPr>
      <w:r>
        <w:rPr>
          <w:rFonts w:ascii="Calibri" w:eastAsia="Calibri" w:hAnsi="Calibri" w:cs="Times New Roman"/>
          <w:b/>
        </w:rPr>
        <w:t>(b)</w:t>
      </w:r>
      <w:r>
        <w:rPr>
          <w:rFonts w:ascii="Calibri" w:eastAsia="Calibri" w:hAnsi="Calibri" w:cs="Times New Roman"/>
          <w:b/>
        </w:rPr>
        <w:tab/>
      </w:r>
      <w:r w:rsidRPr="00ED7E11">
        <w:rPr>
          <w:rFonts w:ascii="Calibri" w:eastAsia="Calibri" w:hAnsi="Calibri" w:cs="Times New Roman"/>
        </w:rPr>
        <w:t>Whether the release or threatened release</w:t>
      </w:r>
      <w:r>
        <w:rPr>
          <w:rFonts w:ascii="Calibri" w:eastAsia="Calibri" w:hAnsi="Calibri" w:cs="Times New Roman"/>
          <w:b/>
        </w:rPr>
        <w:t xml:space="preserve"> </w:t>
      </w:r>
      <w:r w:rsidRPr="00CA2906">
        <w:rPr>
          <w:rFonts w:ascii="Calibri" w:eastAsia="Calibri" w:hAnsi="Calibri" w:cs="Times New Roman"/>
        </w:rPr>
        <w:t xml:space="preserve">may pose a threat to human health or the environment; </w:t>
      </w:r>
    </w:p>
    <w:p w14:paraId="111BBC9F" w14:textId="77777777" w:rsidR="00F528EC" w:rsidRDefault="00F528EC" w:rsidP="00F528EC">
      <w:pPr>
        <w:ind w:left="1440" w:hanging="720"/>
        <w:rPr>
          <w:rFonts w:ascii="Calibri" w:eastAsia="Calibri" w:hAnsi="Calibri" w:cs="Times New Roman"/>
          <w:b/>
        </w:rPr>
      </w:pPr>
      <w:r w:rsidRPr="0023725E">
        <w:rPr>
          <w:rFonts w:ascii="Calibri" w:eastAsia="Calibri" w:hAnsi="Calibri" w:cs="Times New Roman"/>
          <w:b/>
          <w:highlight w:val="cyan"/>
        </w:rPr>
        <w:t>(c)</w:t>
      </w:r>
      <w:r w:rsidRPr="0023725E">
        <w:rPr>
          <w:rFonts w:ascii="Calibri" w:eastAsia="Calibri" w:hAnsi="Calibri" w:cs="Times New Roman"/>
          <w:b/>
          <w:highlight w:val="cyan"/>
        </w:rPr>
        <w:tab/>
      </w:r>
      <w:r w:rsidRPr="0023725E">
        <w:rPr>
          <w:rFonts w:ascii="Calibri" w:eastAsia="Calibri" w:hAnsi="Calibri" w:cs="Times New Roman"/>
          <w:highlight w:val="cyan"/>
        </w:rPr>
        <w:t>Whether the population threatened may be a vulnerable population or an overburdened community;</w:t>
      </w:r>
    </w:p>
    <w:p w14:paraId="701FDDCD" w14:textId="77777777" w:rsidR="00F528EC" w:rsidRDefault="00F528EC" w:rsidP="00F528EC">
      <w:pPr>
        <w:ind w:left="1440" w:hanging="720"/>
        <w:rPr>
          <w:rFonts w:ascii="Calibri" w:eastAsia="Calibri" w:hAnsi="Calibri" w:cs="Times New Roman"/>
          <w:b/>
        </w:rPr>
      </w:pPr>
      <w:r>
        <w:rPr>
          <w:rFonts w:ascii="Calibri" w:eastAsia="Calibri" w:hAnsi="Calibri" w:cs="Times New Roman"/>
          <w:b/>
        </w:rPr>
        <w:t>(d)</w:t>
      </w:r>
      <w:r>
        <w:rPr>
          <w:rFonts w:ascii="Calibri" w:eastAsia="Calibri" w:hAnsi="Calibri" w:cs="Times New Roman"/>
          <w:b/>
        </w:rPr>
        <w:tab/>
      </w:r>
      <w:r w:rsidRPr="00ED7E11">
        <w:rPr>
          <w:rFonts w:ascii="Calibri" w:eastAsia="Calibri" w:hAnsi="Calibri" w:cs="Times New Roman"/>
        </w:rPr>
        <w:t xml:space="preserve">Whether further remedial action is necessary under </w:t>
      </w:r>
      <w:r>
        <w:rPr>
          <w:rFonts w:ascii="Calibri" w:eastAsia="Calibri" w:hAnsi="Calibri" w:cs="Times New Roman"/>
        </w:rPr>
        <w:t>state cleanup law</w:t>
      </w:r>
      <w:r w:rsidRPr="00ED7E11">
        <w:rPr>
          <w:rFonts w:ascii="Calibri" w:eastAsia="Calibri" w:hAnsi="Calibri" w:cs="Times New Roman"/>
        </w:rPr>
        <w:t xml:space="preserve"> to confirm whether there has been a release or threatened release that poses a threat to human health or the environment;</w:t>
      </w:r>
    </w:p>
    <w:p w14:paraId="118D019A" w14:textId="77777777" w:rsidR="00F528EC" w:rsidRPr="00CA2906" w:rsidRDefault="00F528EC" w:rsidP="00F528EC">
      <w:pPr>
        <w:ind w:left="1440" w:hanging="720"/>
        <w:rPr>
          <w:rFonts w:ascii="Calibri" w:eastAsia="Calibri" w:hAnsi="Calibri" w:cs="Times New Roman"/>
        </w:rPr>
      </w:pPr>
      <w:r>
        <w:rPr>
          <w:rFonts w:ascii="Calibri" w:eastAsia="Calibri" w:hAnsi="Calibri" w:cs="Times New Roman"/>
          <w:b/>
        </w:rPr>
        <w:t>(e)</w:t>
      </w:r>
      <w:r w:rsidRPr="00CA2906">
        <w:rPr>
          <w:rFonts w:ascii="Calibri" w:eastAsia="Calibri" w:hAnsi="Calibri" w:cs="Times New Roman"/>
        </w:rPr>
        <w:tab/>
        <w:t xml:space="preserve">Whether further remedial action is necessary under </w:t>
      </w:r>
      <w:r>
        <w:rPr>
          <w:rFonts w:ascii="Calibri" w:eastAsia="Calibri" w:hAnsi="Calibri" w:cs="Times New Roman"/>
        </w:rPr>
        <w:t>state cleanup law</w:t>
      </w:r>
      <w:r w:rsidRPr="00CA2906">
        <w:rPr>
          <w:rFonts w:ascii="Calibri" w:eastAsia="Calibri" w:hAnsi="Calibri" w:cs="Times New Roman"/>
        </w:rPr>
        <w:t xml:space="preserve"> to</w:t>
      </w:r>
      <w:r>
        <w:rPr>
          <w:rFonts w:ascii="Calibri" w:eastAsia="Calibri" w:hAnsi="Calibri" w:cs="Times New Roman"/>
        </w:rPr>
        <w:t xml:space="preserve"> address the threat to human health and the environment posed by</w:t>
      </w:r>
      <w:r w:rsidRPr="00CA2906">
        <w:rPr>
          <w:rFonts w:ascii="Calibri" w:eastAsia="Calibri" w:hAnsi="Calibri" w:cs="Times New Roman"/>
        </w:rPr>
        <w:t xml:space="preserve"> the release or threatened release</w:t>
      </w:r>
      <w:r>
        <w:rPr>
          <w:rFonts w:ascii="Calibri" w:eastAsia="Calibri" w:hAnsi="Calibri" w:cs="Times New Roman"/>
        </w:rPr>
        <w:t>.  This determination is based on the criteria in WAC 173-340-330(5</w:t>
      </w:r>
      <w:proofErr w:type="gramStart"/>
      <w:r w:rsidRPr="00CA2906">
        <w:rPr>
          <w:rFonts w:ascii="Calibri" w:eastAsia="Calibri" w:hAnsi="Calibri" w:cs="Times New Roman"/>
        </w:rPr>
        <w:t>)(</w:t>
      </w:r>
      <w:proofErr w:type="gramEnd"/>
      <w:r w:rsidRPr="00CA2906">
        <w:rPr>
          <w:rFonts w:ascii="Calibri" w:eastAsia="Calibri" w:hAnsi="Calibri" w:cs="Times New Roman"/>
        </w:rPr>
        <w:t>b);</w:t>
      </w:r>
    </w:p>
    <w:p w14:paraId="69833BCC" w14:textId="77777777" w:rsidR="00F528EC" w:rsidRPr="00CA2906" w:rsidRDefault="00F528EC" w:rsidP="00F528EC">
      <w:pPr>
        <w:ind w:left="1440" w:hanging="720"/>
        <w:rPr>
          <w:rFonts w:ascii="Calibri" w:eastAsia="Calibri" w:hAnsi="Calibri" w:cs="Times New Roman"/>
          <w:b/>
        </w:rPr>
      </w:pPr>
      <w:r>
        <w:rPr>
          <w:rFonts w:ascii="Calibri" w:eastAsia="Calibri" w:hAnsi="Calibri" w:cs="Times New Roman"/>
          <w:b/>
        </w:rPr>
        <w:t>(f)</w:t>
      </w:r>
      <w:r w:rsidRPr="00CA2906">
        <w:rPr>
          <w:rFonts w:ascii="Calibri" w:eastAsia="Calibri" w:hAnsi="Calibri" w:cs="Times New Roman"/>
          <w:b/>
        </w:rPr>
        <w:tab/>
      </w:r>
      <w:r w:rsidRPr="00CA2906">
        <w:rPr>
          <w:rFonts w:ascii="Calibri" w:eastAsia="Calibri" w:hAnsi="Calibri" w:cs="Times New Roman"/>
        </w:rPr>
        <w:t xml:space="preserve">Whether an emergency </w:t>
      </w:r>
      <w:r>
        <w:rPr>
          <w:rFonts w:ascii="Calibri" w:eastAsia="Calibri" w:hAnsi="Calibri" w:cs="Times New Roman"/>
        </w:rPr>
        <w:t xml:space="preserve">remedial </w:t>
      </w:r>
      <w:r w:rsidRPr="00CA2906">
        <w:rPr>
          <w:rFonts w:ascii="Calibri" w:eastAsia="Calibri" w:hAnsi="Calibri" w:cs="Times New Roman"/>
        </w:rPr>
        <w:t xml:space="preserve">action or </w:t>
      </w:r>
      <w:r>
        <w:rPr>
          <w:rFonts w:ascii="Calibri" w:eastAsia="Calibri" w:hAnsi="Calibri" w:cs="Times New Roman"/>
        </w:rPr>
        <w:t xml:space="preserve">an </w:t>
      </w:r>
      <w:r w:rsidRPr="00CA2906">
        <w:rPr>
          <w:rFonts w:ascii="Calibri" w:eastAsia="Calibri" w:hAnsi="Calibri" w:cs="Times New Roman"/>
        </w:rPr>
        <w:t>interim action is necessary</w:t>
      </w:r>
      <w:r>
        <w:rPr>
          <w:rFonts w:ascii="Calibri" w:eastAsia="Calibri" w:hAnsi="Calibri" w:cs="Times New Roman"/>
        </w:rPr>
        <w:t xml:space="preserve"> under state cleanup law to address the threat</w:t>
      </w:r>
      <w:r w:rsidRPr="00CA2906">
        <w:rPr>
          <w:rFonts w:ascii="Calibri" w:eastAsia="Calibri" w:hAnsi="Calibri" w:cs="Times New Roman"/>
        </w:rPr>
        <w:t xml:space="preserve">, and whether persons in the potentially </w:t>
      </w:r>
      <w:r>
        <w:rPr>
          <w:rFonts w:ascii="Calibri" w:eastAsia="Calibri" w:hAnsi="Calibri" w:cs="Times New Roman"/>
        </w:rPr>
        <w:t xml:space="preserve">affected </w:t>
      </w:r>
      <w:r w:rsidRPr="00CA2906">
        <w:rPr>
          <w:rFonts w:ascii="Calibri" w:eastAsia="Calibri" w:hAnsi="Calibri" w:cs="Times New Roman"/>
        </w:rPr>
        <w:t>vicinity need to be notified of such action;</w:t>
      </w:r>
    </w:p>
    <w:p w14:paraId="6A99EC8E" w14:textId="77777777" w:rsidR="00F528EC" w:rsidRPr="00CA2906" w:rsidRDefault="00F528EC" w:rsidP="00F528EC">
      <w:pPr>
        <w:ind w:left="1440" w:hanging="720"/>
        <w:rPr>
          <w:rFonts w:ascii="Calibri" w:eastAsia="Calibri" w:hAnsi="Calibri" w:cs="Times New Roman"/>
        </w:rPr>
      </w:pPr>
      <w:r>
        <w:rPr>
          <w:rFonts w:ascii="Calibri" w:eastAsia="Calibri" w:hAnsi="Calibri" w:cs="Times New Roman"/>
          <w:b/>
        </w:rPr>
        <w:t>(g)</w:t>
      </w:r>
      <w:r w:rsidRPr="00CA2906">
        <w:rPr>
          <w:rFonts w:ascii="Calibri" w:eastAsia="Calibri" w:hAnsi="Calibri" w:cs="Times New Roman"/>
          <w:b/>
        </w:rPr>
        <w:tab/>
      </w:r>
      <w:r w:rsidRPr="00CA2906">
        <w:rPr>
          <w:rFonts w:ascii="Calibri" w:eastAsia="Calibri" w:hAnsi="Calibri" w:cs="Times New Roman"/>
        </w:rPr>
        <w:t xml:space="preserve">Whether action under another </w:t>
      </w:r>
      <w:r>
        <w:rPr>
          <w:rFonts w:ascii="Calibri" w:eastAsia="Calibri" w:hAnsi="Calibri" w:cs="Times New Roman"/>
        </w:rPr>
        <w:t>state or federal law</w:t>
      </w:r>
      <w:r w:rsidRPr="00CA2906">
        <w:rPr>
          <w:rFonts w:ascii="Calibri" w:eastAsia="Calibri" w:hAnsi="Calibri" w:cs="Times New Roman"/>
        </w:rPr>
        <w:t xml:space="preserve"> is appropriate; and</w:t>
      </w:r>
    </w:p>
    <w:p w14:paraId="2E14EF8F" w14:textId="77777777" w:rsidR="00F528EC" w:rsidRPr="00CA2906" w:rsidRDefault="00F528EC" w:rsidP="00F528EC">
      <w:pPr>
        <w:ind w:left="1440" w:hanging="720"/>
        <w:rPr>
          <w:rFonts w:ascii="Calibri" w:eastAsia="Calibri" w:hAnsi="Calibri" w:cs="Times New Roman"/>
        </w:rPr>
      </w:pPr>
      <w:r w:rsidRPr="00CA2906">
        <w:rPr>
          <w:rFonts w:ascii="Calibri" w:eastAsia="Calibri" w:hAnsi="Calibri" w:cs="Times New Roman"/>
          <w:b/>
        </w:rPr>
        <w:t>(</w:t>
      </w:r>
      <w:r>
        <w:rPr>
          <w:rFonts w:ascii="Calibri" w:eastAsia="Calibri" w:hAnsi="Calibri" w:cs="Times New Roman"/>
          <w:b/>
        </w:rPr>
        <w:t>h</w:t>
      </w:r>
      <w:r w:rsidRPr="00CA2906">
        <w:rPr>
          <w:rFonts w:ascii="Calibri" w:eastAsia="Calibri" w:hAnsi="Calibri" w:cs="Times New Roman"/>
          <w:b/>
        </w:rPr>
        <w:t>)</w:t>
      </w:r>
      <w:r w:rsidRPr="00CA2906">
        <w:rPr>
          <w:rFonts w:ascii="Calibri" w:eastAsia="Calibri" w:hAnsi="Calibri" w:cs="Times New Roman"/>
          <w:b/>
        </w:rPr>
        <w:tab/>
      </w:r>
      <w:r w:rsidRPr="00CA2906">
        <w:rPr>
          <w:rFonts w:ascii="Calibri" w:eastAsia="Calibri" w:hAnsi="Calibri" w:cs="Times New Roman"/>
        </w:rPr>
        <w:t>The current owners and operators of the site.</w:t>
      </w:r>
    </w:p>
    <w:p w14:paraId="743710F8" w14:textId="77777777" w:rsidR="00F528EC" w:rsidRPr="0023725E" w:rsidRDefault="00F528EC" w:rsidP="00F528EC">
      <w:pPr>
        <w:rPr>
          <w:b/>
        </w:rPr>
      </w:pPr>
      <w:r w:rsidRPr="0023725E">
        <w:rPr>
          <w:b/>
        </w:rPr>
        <w:t>…</w:t>
      </w:r>
    </w:p>
    <w:p w14:paraId="7F92F9FE" w14:textId="77777777" w:rsidR="00F528EC" w:rsidRDefault="00F528EC" w:rsidP="00F528EC">
      <w:pPr>
        <w:rPr>
          <w:rFonts w:ascii="Calibri" w:eastAsia="Calibri" w:hAnsi="Calibri" w:cs="Times New Roman"/>
          <w:b/>
          <w:bCs/>
        </w:rPr>
      </w:pPr>
      <w:r>
        <w:br w:type="page"/>
      </w:r>
    </w:p>
    <w:p w14:paraId="448D87E0" w14:textId="77777777" w:rsidR="00F528EC" w:rsidRPr="00381539" w:rsidRDefault="00F528EC" w:rsidP="00F528EC">
      <w:pPr>
        <w:pStyle w:val="Heading2"/>
      </w:pPr>
      <w:bookmarkStart w:id="15" w:name="_Toc24051662"/>
      <w:bookmarkStart w:id="16" w:name="_Toc113349913"/>
      <w:r w:rsidRPr="00381539">
        <w:lastRenderedPageBreak/>
        <w:t>WAC 173-340-320</w:t>
      </w:r>
      <w:r w:rsidRPr="00381539">
        <w:tab/>
        <w:t>Site hazard assessment and ranking</w:t>
      </w:r>
      <w:bookmarkEnd w:id="15"/>
      <w:r>
        <w:t>.</w:t>
      </w:r>
      <w:bookmarkEnd w:id="16"/>
    </w:p>
    <w:p w14:paraId="04A266EF" w14:textId="77777777" w:rsidR="00F528EC" w:rsidRPr="00381539" w:rsidRDefault="00F528EC" w:rsidP="00F528EC">
      <w:pPr>
        <w:ind w:left="720" w:hanging="720"/>
        <w:rPr>
          <w:rFonts w:ascii="Calibri" w:eastAsia="Calibri" w:hAnsi="Calibri" w:cs="Times New Roman"/>
        </w:rPr>
      </w:pPr>
      <w:r w:rsidRPr="00381539">
        <w:rPr>
          <w:rFonts w:ascii="Calibri" w:eastAsia="Calibri" w:hAnsi="Calibri" w:cs="Times New Roman"/>
          <w:b/>
        </w:rPr>
        <w:t>(1)</w:t>
      </w:r>
      <w:r w:rsidRPr="00381539">
        <w:rPr>
          <w:rFonts w:ascii="Calibri" w:eastAsia="Calibri" w:hAnsi="Calibri" w:cs="Times New Roman"/>
          <w:b/>
        </w:rPr>
        <w:tab/>
        <w:t xml:space="preserve">Purpose.  </w:t>
      </w:r>
      <w:r w:rsidRPr="00381539">
        <w:rPr>
          <w:rFonts w:ascii="Calibri" w:eastAsia="Calibri" w:hAnsi="Calibri" w:cs="Times New Roman"/>
        </w:rPr>
        <w:t>The site hazard assessment and ranking process provide</w:t>
      </w:r>
      <w:r>
        <w:rPr>
          <w:rFonts w:ascii="Calibri" w:eastAsia="Calibri" w:hAnsi="Calibri" w:cs="Times New Roman"/>
        </w:rPr>
        <w:t>s</w:t>
      </w:r>
      <w:r w:rsidRPr="00381539">
        <w:rPr>
          <w:rFonts w:ascii="Calibri" w:eastAsia="Calibri" w:hAnsi="Calibri" w:cs="Times New Roman"/>
        </w:rPr>
        <w:t xml:space="preserve"> a </w:t>
      </w:r>
      <w:r>
        <w:rPr>
          <w:rFonts w:ascii="Calibri" w:eastAsia="Calibri" w:hAnsi="Calibri" w:cs="Times New Roman"/>
        </w:rPr>
        <w:t>method</w:t>
      </w:r>
      <w:r w:rsidRPr="00381539">
        <w:rPr>
          <w:rFonts w:ascii="Calibri" w:eastAsia="Calibri" w:hAnsi="Calibri" w:cs="Times New Roman"/>
        </w:rPr>
        <w:t xml:space="preserve"> for </w:t>
      </w:r>
      <w:r>
        <w:rPr>
          <w:rFonts w:ascii="Calibri" w:eastAsia="Calibri" w:hAnsi="Calibri" w:cs="Times New Roman"/>
        </w:rPr>
        <w:t xml:space="preserve">Ecology to </w:t>
      </w:r>
      <w:r w:rsidRPr="005F707E">
        <w:rPr>
          <w:rFonts w:ascii="Calibri" w:eastAsia="Calibri" w:hAnsi="Calibri" w:cs="Times New Roman"/>
        </w:rPr>
        <w:t xml:space="preserve">assess and rank threats to human health and the environment posed by a site based on information readily available at the time of assessment.  The </w:t>
      </w:r>
      <w:r>
        <w:rPr>
          <w:rFonts w:ascii="Calibri" w:eastAsia="Calibri" w:hAnsi="Calibri" w:cs="Times New Roman"/>
        </w:rPr>
        <w:t xml:space="preserve">site hazard assessment and ranking </w:t>
      </w:r>
      <w:r w:rsidRPr="005F707E">
        <w:rPr>
          <w:rFonts w:ascii="Calibri" w:eastAsia="Calibri" w:hAnsi="Calibri" w:cs="Times New Roman"/>
        </w:rPr>
        <w:t xml:space="preserve">process </w:t>
      </w:r>
      <w:r>
        <w:rPr>
          <w:rFonts w:ascii="Calibri" w:eastAsia="Calibri" w:hAnsi="Calibri" w:cs="Times New Roman"/>
        </w:rPr>
        <w:t xml:space="preserve">satisfies the requirements of RCW </w:t>
      </w:r>
      <w:hyperlink r:id="rId26" w:history="1">
        <w:proofErr w:type="gramStart"/>
        <w:r w:rsidRPr="007904E3">
          <w:rPr>
            <w:rStyle w:val="Hyperlink"/>
            <w:rFonts w:ascii="Calibri" w:eastAsia="Calibri" w:hAnsi="Calibri" w:cs="Times New Roman"/>
          </w:rPr>
          <w:t>70A.305.030</w:t>
        </w:r>
        <w:proofErr w:type="gramEnd"/>
      </w:hyperlink>
      <w:r>
        <w:rPr>
          <w:rFonts w:ascii="Calibri" w:eastAsia="Calibri" w:hAnsi="Calibri" w:cs="Times New Roman"/>
        </w:rPr>
        <w:t xml:space="preserve">(2)(b), and </w:t>
      </w:r>
      <w:r w:rsidRPr="005F707E">
        <w:rPr>
          <w:rFonts w:ascii="Calibri" w:eastAsia="Calibri" w:hAnsi="Calibri" w:cs="Times New Roman"/>
        </w:rPr>
        <w:t>is not a substitute for a remedial investigation.  Ecology uses site hazard assessments and rankings to:</w:t>
      </w:r>
    </w:p>
    <w:p w14:paraId="65538808" w14:textId="77777777" w:rsidR="00F528EC" w:rsidRPr="00381539" w:rsidRDefault="00F528EC" w:rsidP="00F528EC">
      <w:pPr>
        <w:ind w:left="1440" w:hanging="720"/>
        <w:rPr>
          <w:rFonts w:ascii="Calibri" w:eastAsia="Calibri" w:hAnsi="Calibri" w:cs="Times New Roman"/>
        </w:rPr>
      </w:pPr>
      <w:r w:rsidRPr="00381539">
        <w:rPr>
          <w:rFonts w:ascii="Calibri" w:eastAsia="Calibri" w:hAnsi="Calibri" w:cs="Times New Roman"/>
          <w:b/>
        </w:rPr>
        <w:t>(a)</w:t>
      </w:r>
      <w:r w:rsidRPr="00381539">
        <w:rPr>
          <w:rFonts w:ascii="Calibri" w:eastAsia="Calibri" w:hAnsi="Calibri" w:cs="Times New Roman"/>
        </w:rPr>
        <w:tab/>
      </w:r>
      <w:r>
        <w:rPr>
          <w:rFonts w:ascii="Calibri" w:eastAsia="Calibri" w:hAnsi="Calibri" w:cs="Times New Roman"/>
        </w:rPr>
        <w:t>Support decisions to add or remove sites from the contaminated sites list under WAC 173-340-330 or the no further action sites list under WAC 173-340-335</w:t>
      </w:r>
      <w:r w:rsidRPr="00381539">
        <w:rPr>
          <w:rFonts w:ascii="Calibri" w:eastAsia="Calibri" w:hAnsi="Calibri" w:cs="Times New Roman"/>
        </w:rPr>
        <w:t>;</w:t>
      </w:r>
    </w:p>
    <w:p w14:paraId="5096975D" w14:textId="77777777" w:rsidR="00F528EC" w:rsidRPr="00381539" w:rsidRDefault="00F528EC" w:rsidP="00F528EC">
      <w:pPr>
        <w:ind w:left="1440" w:hanging="720"/>
        <w:rPr>
          <w:rFonts w:ascii="Calibri" w:eastAsia="Calibri" w:hAnsi="Calibri" w:cs="Times New Roman"/>
        </w:rPr>
      </w:pPr>
      <w:r w:rsidRPr="00381539">
        <w:rPr>
          <w:rFonts w:ascii="Calibri" w:eastAsia="Calibri" w:hAnsi="Calibri" w:cs="Times New Roman"/>
          <w:b/>
        </w:rPr>
        <w:t>(b)</w:t>
      </w:r>
      <w:r w:rsidRPr="00381539">
        <w:rPr>
          <w:rFonts w:ascii="Calibri" w:eastAsia="Calibri" w:hAnsi="Calibri" w:cs="Times New Roman"/>
        </w:rPr>
        <w:tab/>
      </w:r>
      <w:r>
        <w:rPr>
          <w:rFonts w:ascii="Calibri" w:eastAsia="Calibri" w:hAnsi="Calibri" w:cs="Times New Roman"/>
        </w:rPr>
        <w:t>P</w:t>
      </w:r>
      <w:r w:rsidRPr="00381539">
        <w:rPr>
          <w:rFonts w:ascii="Calibri" w:eastAsia="Calibri" w:hAnsi="Calibri" w:cs="Times New Roman"/>
        </w:rPr>
        <w:t>rioritize remedial action</w:t>
      </w:r>
      <w:r>
        <w:rPr>
          <w:rFonts w:ascii="Calibri" w:eastAsia="Calibri" w:hAnsi="Calibri" w:cs="Times New Roman"/>
        </w:rPr>
        <w:t>s and allocate agency resources among and within sites under WAC 173-340-340</w:t>
      </w:r>
      <w:r w:rsidRPr="00381539">
        <w:rPr>
          <w:rFonts w:ascii="Calibri" w:eastAsia="Calibri" w:hAnsi="Calibri" w:cs="Times New Roman"/>
        </w:rPr>
        <w:t>;</w:t>
      </w:r>
    </w:p>
    <w:p w14:paraId="3C399950" w14:textId="77777777" w:rsidR="00F528EC" w:rsidRPr="00381539" w:rsidRDefault="00F528EC" w:rsidP="00F528EC">
      <w:pPr>
        <w:ind w:left="1440" w:hanging="720"/>
        <w:rPr>
          <w:rFonts w:ascii="Calibri" w:eastAsia="Calibri" w:hAnsi="Calibri" w:cs="Times New Roman"/>
        </w:rPr>
      </w:pPr>
      <w:r w:rsidRPr="00381539">
        <w:rPr>
          <w:rFonts w:ascii="Calibri" w:eastAsia="Calibri" w:hAnsi="Calibri" w:cs="Times New Roman"/>
          <w:b/>
        </w:rPr>
        <w:t>(c)</w:t>
      </w:r>
      <w:r w:rsidRPr="00381539">
        <w:rPr>
          <w:rFonts w:ascii="Calibri" w:eastAsia="Calibri" w:hAnsi="Calibri" w:cs="Times New Roman"/>
        </w:rPr>
        <w:tab/>
        <w:t xml:space="preserve">Reflect changes in threats posed by </w:t>
      </w:r>
      <w:r>
        <w:rPr>
          <w:rFonts w:ascii="Calibri" w:eastAsia="Calibri" w:hAnsi="Calibri" w:cs="Times New Roman"/>
        </w:rPr>
        <w:t>a</w:t>
      </w:r>
      <w:r w:rsidRPr="00381539">
        <w:rPr>
          <w:rFonts w:ascii="Calibri" w:eastAsia="Calibri" w:hAnsi="Calibri" w:cs="Times New Roman"/>
        </w:rPr>
        <w:t xml:space="preserve"> site based on new information or changes in site conditions;</w:t>
      </w:r>
      <w:r>
        <w:rPr>
          <w:rFonts w:ascii="Calibri" w:eastAsia="Calibri" w:hAnsi="Calibri" w:cs="Times New Roman"/>
        </w:rPr>
        <w:t xml:space="preserve"> and</w:t>
      </w:r>
    </w:p>
    <w:p w14:paraId="08BB5354" w14:textId="77777777" w:rsidR="00F528EC" w:rsidRDefault="00F528EC" w:rsidP="00F528EC">
      <w:pPr>
        <w:ind w:left="1440" w:hanging="720"/>
        <w:rPr>
          <w:rFonts w:ascii="Calibri" w:eastAsia="Calibri" w:hAnsi="Calibri" w:cs="Times New Roman"/>
        </w:rPr>
      </w:pPr>
      <w:r>
        <w:rPr>
          <w:rFonts w:ascii="Calibri" w:eastAsia="Calibri" w:hAnsi="Calibri" w:cs="Times New Roman"/>
          <w:b/>
        </w:rPr>
        <w:t>(d)</w:t>
      </w:r>
      <w:r w:rsidRPr="00381539">
        <w:rPr>
          <w:rFonts w:ascii="Calibri" w:eastAsia="Calibri" w:hAnsi="Calibri" w:cs="Times New Roman"/>
        </w:rPr>
        <w:tab/>
        <w:t>Inform the legislature and the public about the threats posed by contaminated sites.</w:t>
      </w:r>
    </w:p>
    <w:p w14:paraId="15787903" w14:textId="77777777" w:rsidR="00F528EC" w:rsidRPr="00381539" w:rsidRDefault="00F528EC" w:rsidP="00F528EC">
      <w:pPr>
        <w:ind w:left="720" w:hanging="720"/>
        <w:rPr>
          <w:rFonts w:ascii="Calibri" w:eastAsia="Calibri" w:hAnsi="Calibri" w:cs="Times New Roman"/>
        </w:rPr>
      </w:pPr>
      <w:r w:rsidRPr="00381539">
        <w:rPr>
          <w:rFonts w:ascii="Calibri" w:eastAsia="Calibri" w:hAnsi="Calibri" w:cs="Times New Roman"/>
          <w:b/>
        </w:rPr>
        <w:t>(2)</w:t>
      </w:r>
      <w:r w:rsidRPr="00381539">
        <w:rPr>
          <w:rFonts w:ascii="Calibri" w:eastAsia="Calibri" w:hAnsi="Calibri" w:cs="Times New Roman"/>
          <w:b/>
        </w:rPr>
        <w:tab/>
        <w:t>Development.</w:t>
      </w:r>
      <w:r w:rsidRPr="00381539">
        <w:rPr>
          <w:rFonts w:ascii="Calibri" w:eastAsia="Calibri" w:hAnsi="Calibri" w:cs="Times New Roman"/>
        </w:rPr>
        <w:t xml:space="preserve">  Ecology </w:t>
      </w:r>
      <w:r>
        <w:rPr>
          <w:rFonts w:ascii="Calibri" w:eastAsia="Calibri" w:hAnsi="Calibri" w:cs="Times New Roman"/>
        </w:rPr>
        <w:t>will establish and maintain</w:t>
      </w:r>
      <w:r w:rsidRPr="00381539">
        <w:rPr>
          <w:rFonts w:ascii="Calibri" w:eastAsia="Calibri" w:hAnsi="Calibri" w:cs="Times New Roman"/>
        </w:rPr>
        <w:t xml:space="preserve"> a site hazard assessment and ranking process.</w:t>
      </w:r>
    </w:p>
    <w:p w14:paraId="49C7241B" w14:textId="77777777" w:rsidR="00F528EC" w:rsidRPr="00381539" w:rsidRDefault="00F528EC" w:rsidP="00F528EC">
      <w:pPr>
        <w:ind w:left="1440" w:hanging="720"/>
        <w:rPr>
          <w:rFonts w:ascii="Calibri" w:eastAsia="Calibri" w:hAnsi="Calibri" w:cs="Times New Roman"/>
        </w:rPr>
      </w:pPr>
      <w:r>
        <w:rPr>
          <w:rFonts w:ascii="Calibri" w:eastAsia="Calibri" w:hAnsi="Calibri" w:cs="Times New Roman"/>
          <w:b/>
        </w:rPr>
        <w:t>(a)</w:t>
      </w:r>
      <w:r w:rsidRPr="00381539">
        <w:rPr>
          <w:rFonts w:ascii="Calibri" w:eastAsia="Calibri" w:hAnsi="Calibri" w:cs="Times New Roman"/>
          <w:b/>
        </w:rPr>
        <w:tab/>
      </w:r>
      <w:r>
        <w:rPr>
          <w:rFonts w:ascii="Calibri" w:eastAsia="Calibri" w:hAnsi="Calibri" w:cs="Times New Roman"/>
          <w:b/>
        </w:rPr>
        <w:t>Standards</w:t>
      </w:r>
      <w:r w:rsidRPr="00381539">
        <w:rPr>
          <w:rFonts w:ascii="Calibri" w:eastAsia="Calibri" w:hAnsi="Calibri" w:cs="Times New Roman"/>
          <w:b/>
        </w:rPr>
        <w:t xml:space="preserve">.  </w:t>
      </w:r>
      <w:r w:rsidRPr="00A3368F">
        <w:rPr>
          <w:rFonts w:ascii="Calibri" w:eastAsia="Calibri" w:hAnsi="Calibri" w:cs="Times New Roman"/>
          <w:highlight w:val="cyan"/>
        </w:rPr>
        <w:t>A site hazard assessment and ranking process must enable Ecology to use readily available information to:</w:t>
      </w:r>
    </w:p>
    <w:p w14:paraId="77C10C9A" w14:textId="77777777" w:rsidR="00F528EC" w:rsidRPr="005F707E" w:rsidRDefault="00F528EC" w:rsidP="00F528EC">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381539">
        <w:rPr>
          <w:rFonts w:ascii="Calibri" w:eastAsia="Calibri" w:hAnsi="Calibri" w:cs="Times New Roman"/>
          <w:b/>
        </w:rPr>
        <w:tab/>
      </w:r>
      <w:r w:rsidRPr="00381539">
        <w:rPr>
          <w:rFonts w:ascii="Calibri" w:eastAsia="Calibri" w:hAnsi="Calibri" w:cs="Times New Roman"/>
        </w:rPr>
        <w:t xml:space="preserve">Assess </w:t>
      </w:r>
      <w:r w:rsidRPr="005F707E">
        <w:rPr>
          <w:rFonts w:ascii="Calibri" w:eastAsia="Calibri" w:hAnsi="Calibri" w:cs="Times New Roman"/>
        </w:rPr>
        <w:t>and rank the potential exposure of human and environmental receptors to confirmed or suspected releases of hazardous substances through each environmental medium;</w:t>
      </w:r>
    </w:p>
    <w:p w14:paraId="440D6642" w14:textId="77777777" w:rsidR="00F528EC" w:rsidRPr="00381539" w:rsidRDefault="00F528EC" w:rsidP="00F528EC">
      <w:pPr>
        <w:ind w:left="2160" w:hanging="720"/>
        <w:rPr>
          <w:rFonts w:ascii="Calibri" w:eastAsia="Calibri" w:hAnsi="Calibri" w:cs="Times New Roman"/>
        </w:rPr>
      </w:pPr>
      <w:r w:rsidRPr="005F707E">
        <w:rPr>
          <w:rFonts w:ascii="Calibri" w:eastAsia="Calibri" w:hAnsi="Calibri" w:cs="Times New Roman"/>
          <w:b/>
        </w:rPr>
        <w:t>(ii)</w:t>
      </w:r>
      <w:r w:rsidRPr="005F707E">
        <w:rPr>
          <w:rFonts w:ascii="Calibri" w:eastAsia="Calibri" w:hAnsi="Calibri" w:cs="Times New Roman"/>
          <w:b/>
        </w:rPr>
        <w:tab/>
      </w:r>
      <w:r w:rsidRPr="005F707E">
        <w:rPr>
          <w:rFonts w:ascii="Calibri" w:eastAsia="Calibri" w:hAnsi="Calibri" w:cs="Times New Roman"/>
        </w:rPr>
        <w:t>Assess and rank the severity of such exposures to human health and the environment;</w:t>
      </w:r>
    </w:p>
    <w:p w14:paraId="5118C49F" w14:textId="77777777" w:rsidR="00F528EC" w:rsidRPr="00381539" w:rsidRDefault="00F528EC" w:rsidP="00F528EC">
      <w:pPr>
        <w:ind w:left="2160" w:hanging="720"/>
        <w:rPr>
          <w:rFonts w:ascii="Calibri" w:eastAsia="Calibri" w:hAnsi="Calibri" w:cs="Times New Roman"/>
          <w:b/>
        </w:rPr>
      </w:pPr>
      <w:r w:rsidRPr="0023725E">
        <w:rPr>
          <w:rFonts w:ascii="Calibri" w:eastAsia="Calibri" w:hAnsi="Calibri" w:cs="Times New Roman"/>
          <w:b/>
          <w:highlight w:val="cyan"/>
        </w:rPr>
        <w:t>(iii)</w:t>
      </w:r>
      <w:r w:rsidRPr="0023725E">
        <w:rPr>
          <w:rFonts w:ascii="Calibri" w:eastAsia="Calibri" w:hAnsi="Calibri" w:cs="Times New Roman"/>
          <w:b/>
          <w:highlight w:val="cyan"/>
        </w:rPr>
        <w:tab/>
      </w:r>
      <w:r w:rsidRPr="0023725E">
        <w:rPr>
          <w:rFonts w:ascii="Calibri" w:eastAsia="Calibri" w:hAnsi="Calibri" w:cs="Times New Roman"/>
          <w:highlight w:val="cyan"/>
        </w:rPr>
        <w:t>Identify whether the population exposed may be a vulnerable population or an overburdened community</w:t>
      </w:r>
      <w:r w:rsidRPr="0023725E">
        <w:rPr>
          <w:rFonts w:ascii="Calibri" w:eastAsia="Calibri" w:hAnsi="Calibri" w:cs="Times New Roman"/>
        </w:rPr>
        <w:t>; and</w:t>
      </w:r>
    </w:p>
    <w:p w14:paraId="3E3BEF03" w14:textId="77777777" w:rsidR="00F528EC" w:rsidRDefault="00F528EC" w:rsidP="00F528EC">
      <w:pPr>
        <w:ind w:left="2160" w:hanging="720"/>
        <w:rPr>
          <w:rFonts w:ascii="Calibri" w:eastAsia="Calibri" w:hAnsi="Calibri" w:cs="Times New Roman"/>
        </w:rPr>
      </w:pPr>
      <w:proofErr w:type="gramStart"/>
      <w:r>
        <w:rPr>
          <w:rFonts w:ascii="Calibri" w:eastAsia="Calibri" w:hAnsi="Calibri" w:cs="Times New Roman"/>
          <w:b/>
        </w:rPr>
        <w:t>(iv)</w:t>
      </w:r>
      <w:r w:rsidRPr="00381539">
        <w:rPr>
          <w:rFonts w:ascii="Calibri" w:eastAsia="Calibri" w:hAnsi="Calibri" w:cs="Times New Roman"/>
        </w:rPr>
        <w:tab/>
        <w:t>Report</w:t>
      </w:r>
      <w:proofErr w:type="gramEnd"/>
      <w:r w:rsidRPr="00381539">
        <w:rPr>
          <w:rFonts w:ascii="Calibri" w:eastAsia="Calibri" w:hAnsi="Calibri" w:cs="Times New Roman"/>
        </w:rPr>
        <w:t xml:space="preserve"> the </w:t>
      </w:r>
      <w:r>
        <w:rPr>
          <w:rFonts w:ascii="Calibri" w:eastAsia="Calibri" w:hAnsi="Calibri" w:cs="Times New Roman"/>
        </w:rPr>
        <w:t>assessor’s</w:t>
      </w:r>
      <w:r w:rsidRPr="00381539">
        <w:rPr>
          <w:rFonts w:ascii="Calibri" w:eastAsia="Calibri" w:hAnsi="Calibri" w:cs="Times New Roman"/>
        </w:rPr>
        <w:t xml:space="preserve"> level of confidence in the </w:t>
      </w:r>
      <w:r>
        <w:rPr>
          <w:rFonts w:ascii="Calibri" w:eastAsia="Calibri" w:hAnsi="Calibri" w:cs="Times New Roman"/>
        </w:rPr>
        <w:t>information used for the assessment</w:t>
      </w:r>
      <w:r w:rsidRPr="00381539">
        <w:rPr>
          <w:rFonts w:ascii="Calibri" w:eastAsia="Calibri" w:hAnsi="Calibri" w:cs="Times New Roman"/>
        </w:rPr>
        <w:t>.</w:t>
      </w:r>
    </w:p>
    <w:p w14:paraId="1C4D2B78" w14:textId="266C054F" w:rsidR="00F528EC" w:rsidRPr="00381539" w:rsidRDefault="00F528EC" w:rsidP="00F528EC">
      <w:pPr>
        <w:ind w:left="1440" w:hanging="720"/>
        <w:rPr>
          <w:rFonts w:ascii="Calibri" w:eastAsia="Calibri" w:hAnsi="Calibri" w:cs="Times New Roman"/>
        </w:rPr>
      </w:pPr>
      <w:r w:rsidRPr="005F707E">
        <w:rPr>
          <w:rFonts w:ascii="Calibri" w:eastAsia="Calibri" w:hAnsi="Calibri" w:cs="Times New Roman"/>
          <w:b/>
        </w:rPr>
        <w:t>(b)</w:t>
      </w:r>
      <w:r w:rsidRPr="005F707E">
        <w:rPr>
          <w:rFonts w:ascii="Calibri" w:eastAsia="Calibri" w:hAnsi="Calibri" w:cs="Times New Roman"/>
          <w:b/>
        </w:rPr>
        <w:tab/>
        <w:t xml:space="preserve">Public participation.  </w:t>
      </w:r>
      <w:r>
        <w:rPr>
          <w:rFonts w:ascii="Calibri" w:eastAsia="Calibri" w:hAnsi="Calibri" w:cs="Times New Roman"/>
        </w:rPr>
        <w:t>When establishing</w:t>
      </w:r>
      <w:r w:rsidRPr="005F707E">
        <w:rPr>
          <w:rFonts w:ascii="Calibri" w:eastAsia="Calibri" w:hAnsi="Calibri" w:cs="Times New Roman"/>
        </w:rPr>
        <w:t xml:space="preserve"> a site hazard assessment and ranking process or any substantive change to the process</w:t>
      </w:r>
      <w:r w:rsidRPr="005F707E">
        <w:rPr>
          <w:rFonts w:ascii="Calibri" w:eastAsia="Calibri" w:hAnsi="Calibri" w:cs="Times New Roman"/>
          <w:bCs/>
        </w:rPr>
        <w:t>, Ecology will provide the public with notice and an opportunity to comment.  The public comment period must be at least thirty days</w:t>
      </w:r>
      <w:r w:rsidRPr="005F707E">
        <w:rPr>
          <w:rFonts w:ascii="Calibri" w:eastAsia="Calibri" w:hAnsi="Calibri" w:cs="Times New Roman"/>
        </w:rPr>
        <w:t>.</w:t>
      </w:r>
    </w:p>
    <w:p w14:paraId="6BE7AE91" w14:textId="77777777" w:rsidR="0060210C" w:rsidRDefault="0060210C" w:rsidP="00F528EC"/>
    <w:p w14:paraId="57896B37" w14:textId="187F6F90" w:rsidR="00F528EC" w:rsidRDefault="00F528EC" w:rsidP="00F528EC">
      <w:pPr>
        <w:rPr>
          <w:rFonts w:ascii="Calibri" w:eastAsia="Calibri" w:hAnsi="Calibri" w:cs="Times New Roman"/>
          <w:b/>
          <w:bCs/>
        </w:rPr>
      </w:pPr>
      <w:r>
        <w:br w:type="page"/>
      </w:r>
    </w:p>
    <w:p w14:paraId="4DE307E7" w14:textId="77777777" w:rsidR="00F528EC" w:rsidRPr="004030F5" w:rsidRDefault="00F528EC" w:rsidP="00F528EC">
      <w:pPr>
        <w:pStyle w:val="Heading2"/>
      </w:pPr>
      <w:bookmarkStart w:id="17" w:name="_Toc113349914"/>
      <w:r w:rsidRPr="004030F5">
        <w:lastRenderedPageBreak/>
        <w:t xml:space="preserve">WAC </w:t>
      </w:r>
      <w:hyperlink r:id="rId27" w:history="1">
        <w:r w:rsidRPr="004030F5">
          <w:t>173-340-340</w:t>
        </w:r>
      </w:hyperlink>
      <w:r w:rsidRPr="004030F5">
        <w:tab/>
      </w:r>
      <w:r>
        <w:t>Program planning and assessment</w:t>
      </w:r>
      <w:r w:rsidRPr="004030F5">
        <w:t>.</w:t>
      </w:r>
      <w:bookmarkEnd w:id="17"/>
    </w:p>
    <w:p w14:paraId="19B30A7A" w14:textId="77777777" w:rsidR="00F528EC" w:rsidRPr="008F4435" w:rsidRDefault="00F528EC" w:rsidP="00F528EC">
      <w:pPr>
        <w:ind w:left="720" w:hanging="720"/>
      </w:pPr>
      <w:r w:rsidRPr="009143F4">
        <w:rPr>
          <w:b/>
        </w:rPr>
        <w:t>(1)</w:t>
      </w:r>
      <w:r w:rsidRPr="009143F4">
        <w:rPr>
          <w:b/>
        </w:rPr>
        <w:tab/>
        <w:t xml:space="preserve">Strategic plan.  </w:t>
      </w:r>
      <w:r w:rsidRPr="009143F4">
        <w:t xml:space="preserve">Ecology will develop and periodically update a comprehensive and integrated </w:t>
      </w:r>
      <w:r w:rsidRPr="008F4435">
        <w:t xml:space="preserve">strategic plan for cleaning up contaminated sites.  </w:t>
      </w:r>
      <w:r w:rsidRPr="0023725E">
        <w:rPr>
          <w:highlight w:val="cyan"/>
        </w:rPr>
        <w:t>The strategic plan must prioritize vulnerable populations and overburdened communities impacted by contaminated sites and consider the resource allocation factors in subsection (2) of this section.</w:t>
      </w:r>
      <w:r w:rsidRPr="008F4435">
        <w:t xml:space="preserve">  The strategic plan must include:</w:t>
      </w:r>
    </w:p>
    <w:p w14:paraId="04A5B0D5" w14:textId="77777777" w:rsidR="00F528EC" w:rsidRPr="008F4435" w:rsidRDefault="00F528EC" w:rsidP="00F528EC">
      <w:pPr>
        <w:ind w:left="1440" w:hanging="720"/>
      </w:pPr>
      <w:r w:rsidRPr="008F4435">
        <w:rPr>
          <w:b/>
        </w:rPr>
        <w:t>(a)</w:t>
      </w:r>
      <w:r w:rsidRPr="008F4435">
        <w:tab/>
        <w:t>Goals and strategies for all core program functions and major initiatives;</w:t>
      </w:r>
    </w:p>
    <w:p w14:paraId="637D8BEE" w14:textId="77777777" w:rsidR="00F528EC" w:rsidRPr="008F4435" w:rsidRDefault="00F528EC" w:rsidP="00F528EC">
      <w:pPr>
        <w:ind w:left="1440" w:hanging="720"/>
      </w:pPr>
      <w:r w:rsidRPr="008F4435">
        <w:rPr>
          <w:b/>
        </w:rPr>
        <w:t>(b)</w:t>
      </w:r>
      <w:r w:rsidRPr="008F4435">
        <w:rPr>
          <w:b/>
        </w:rPr>
        <w:tab/>
      </w:r>
      <w:r w:rsidRPr="008F4435">
        <w:t>Metrics to track and measure progress in accomplishing the goals and implementing the strategies; and</w:t>
      </w:r>
    </w:p>
    <w:p w14:paraId="626E1E46" w14:textId="77777777" w:rsidR="00F528EC" w:rsidRPr="008F4435" w:rsidRDefault="00F528EC" w:rsidP="00F528EC">
      <w:pPr>
        <w:ind w:left="1440" w:hanging="720"/>
      </w:pPr>
      <w:r w:rsidRPr="008F4435">
        <w:rPr>
          <w:b/>
        </w:rPr>
        <w:t>(c)</w:t>
      </w:r>
      <w:r w:rsidRPr="008F4435">
        <w:tab/>
        <w:t>Staffing and capital funds needed to accomplish the goals and implement the strategies.</w:t>
      </w:r>
    </w:p>
    <w:p w14:paraId="358C4417" w14:textId="77777777" w:rsidR="00F528EC" w:rsidRPr="008F4435" w:rsidRDefault="00F528EC" w:rsidP="00F528EC">
      <w:pPr>
        <w:ind w:left="720" w:hanging="720"/>
      </w:pPr>
      <w:r w:rsidRPr="008F4435">
        <w:rPr>
          <w:b/>
        </w:rPr>
        <w:t>(2)</w:t>
      </w:r>
      <w:r w:rsidRPr="008F4435">
        <w:rPr>
          <w:b/>
        </w:rPr>
        <w:tab/>
        <w:t>Resource allocation.</w:t>
      </w:r>
      <w:r w:rsidRPr="008F4435">
        <w:rPr>
          <w:rFonts w:ascii="Calibri" w:eastAsia="Calibri" w:hAnsi="Calibri" w:cs="Times New Roman"/>
        </w:rPr>
        <w:t xml:space="preserve">  </w:t>
      </w:r>
      <w:r w:rsidRPr="008F4435">
        <w:t xml:space="preserve">In fulfilling the objectives of this chapter, </w:t>
      </w:r>
      <w:r w:rsidRPr="00A3368F">
        <w:rPr>
          <w:highlight w:val="cyan"/>
        </w:rPr>
        <w:t>Ecology will allocate staffing and capital funds based on the following factors:</w:t>
      </w:r>
    </w:p>
    <w:p w14:paraId="611CE5F8" w14:textId="77777777" w:rsidR="00F528EC" w:rsidRPr="008F4435" w:rsidRDefault="00F528EC" w:rsidP="00F528EC">
      <w:pPr>
        <w:ind w:left="1440" w:hanging="720"/>
        <w:rPr>
          <w:rFonts w:ascii="Calibri" w:eastAsia="Calibri" w:hAnsi="Calibri" w:cs="Times New Roman"/>
          <w:bCs/>
        </w:rPr>
      </w:pPr>
      <w:r w:rsidRPr="008F4435">
        <w:rPr>
          <w:rFonts w:ascii="Calibri" w:eastAsia="Calibri" w:hAnsi="Calibri" w:cs="Times New Roman"/>
          <w:b/>
          <w:bCs/>
        </w:rPr>
        <w:t>(a)</w:t>
      </w:r>
      <w:r w:rsidRPr="008F4435">
        <w:rPr>
          <w:rFonts w:ascii="Calibri" w:eastAsia="Calibri" w:hAnsi="Calibri" w:cs="Times New Roman"/>
          <w:bCs/>
        </w:rPr>
        <w:tab/>
        <w:t>The threats posed by a contaminated site to human health and the environment;</w:t>
      </w:r>
    </w:p>
    <w:p w14:paraId="2CAF3D1A" w14:textId="77777777" w:rsidR="00F528EC" w:rsidRPr="008F4435" w:rsidRDefault="00F528EC" w:rsidP="00F528EC">
      <w:pPr>
        <w:ind w:left="1440" w:hanging="720"/>
        <w:rPr>
          <w:rFonts w:ascii="Calibri" w:eastAsia="Calibri" w:hAnsi="Calibri" w:cs="Times New Roman"/>
          <w:bCs/>
        </w:rPr>
      </w:pPr>
      <w:r w:rsidRPr="0023725E">
        <w:rPr>
          <w:rFonts w:ascii="Calibri" w:eastAsia="Calibri" w:hAnsi="Calibri" w:cs="Times New Roman"/>
          <w:b/>
          <w:bCs/>
          <w:highlight w:val="cyan"/>
        </w:rPr>
        <w:t>(b)</w:t>
      </w:r>
      <w:r w:rsidRPr="0023725E">
        <w:rPr>
          <w:rFonts w:ascii="Calibri" w:eastAsia="Calibri" w:hAnsi="Calibri" w:cs="Times New Roman"/>
          <w:bCs/>
          <w:highlight w:val="cyan"/>
        </w:rPr>
        <w:tab/>
        <w:t>Whether the population threatened by a contaminated site is a vulnerable population or an overburdened community;</w:t>
      </w:r>
    </w:p>
    <w:p w14:paraId="59C7D866" w14:textId="77777777" w:rsidR="00F528EC" w:rsidRPr="008F4435" w:rsidRDefault="00F528EC" w:rsidP="00F528EC">
      <w:pPr>
        <w:ind w:left="1440" w:hanging="720"/>
        <w:rPr>
          <w:rFonts w:ascii="Calibri" w:eastAsia="Calibri" w:hAnsi="Calibri" w:cs="Times New Roman"/>
          <w:bCs/>
        </w:rPr>
      </w:pPr>
      <w:r w:rsidRPr="008F4435">
        <w:rPr>
          <w:rFonts w:ascii="Calibri" w:eastAsia="Calibri" w:hAnsi="Calibri" w:cs="Times New Roman"/>
          <w:b/>
          <w:bCs/>
        </w:rPr>
        <w:t>(c)</w:t>
      </w:r>
      <w:r w:rsidRPr="008F4435">
        <w:rPr>
          <w:rFonts w:ascii="Calibri" w:eastAsia="Calibri" w:hAnsi="Calibri" w:cs="Times New Roman"/>
          <w:bCs/>
        </w:rPr>
        <w:tab/>
        <w:t>The land reuse potential and planning for a contaminated site; and</w:t>
      </w:r>
    </w:p>
    <w:p w14:paraId="62C5A59B" w14:textId="77777777" w:rsidR="00F528EC" w:rsidRPr="008F4435" w:rsidRDefault="00F528EC" w:rsidP="00F528EC">
      <w:pPr>
        <w:ind w:firstLine="720"/>
        <w:rPr>
          <w:rFonts w:ascii="Calibri" w:eastAsia="Calibri" w:hAnsi="Calibri" w:cs="Times New Roman"/>
          <w:bCs/>
        </w:rPr>
      </w:pPr>
      <w:r w:rsidRPr="008F4435">
        <w:rPr>
          <w:rFonts w:ascii="Calibri" w:eastAsia="Calibri" w:hAnsi="Calibri" w:cs="Times New Roman"/>
          <w:b/>
          <w:bCs/>
        </w:rPr>
        <w:t>(d)</w:t>
      </w:r>
      <w:r w:rsidRPr="008F4435">
        <w:rPr>
          <w:rFonts w:ascii="Calibri" w:eastAsia="Calibri" w:hAnsi="Calibri" w:cs="Times New Roman"/>
          <w:bCs/>
        </w:rPr>
        <w:tab/>
        <w:t>Other factors specified by the legislature or Ecology.</w:t>
      </w:r>
    </w:p>
    <w:p w14:paraId="536F225E" w14:textId="77777777" w:rsidR="00F528EC" w:rsidRPr="007C4981" w:rsidRDefault="00F528EC" w:rsidP="00F528EC">
      <w:pPr>
        <w:ind w:left="720" w:hanging="720"/>
        <w:rPr>
          <w:b/>
        </w:rPr>
      </w:pPr>
      <w:r w:rsidRPr="008F4435">
        <w:rPr>
          <w:b/>
        </w:rPr>
        <w:t>(3)</w:t>
      </w:r>
      <w:r w:rsidRPr="008F4435">
        <w:rPr>
          <w:b/>
        </w:rPr>
        <w:tab/>
        <w:t xml:space="preserve">Performance assessment.  </w:t>
      </w:r>
      <w:r w:rsidRPr="00A3368F">
        <w:rPr>
          <w:highlight w:val="cyan"/>
        </w:rPr>
        <w:t>Ecology will periodically assess its progress</w:t>
      </w:r>
      <w:r w:rsidRPr="008F4435">
        <w:t xml:space="preserve"> in accomplishing its goals and implementing its strategies for cleaning up contaminated sites</w:t>
      </w:r>
      <w:r w:rsidRPr="0023725E">
        <w:rPr>
          <w:highlight w:val="cyan"/>
        </w:rPr>
        <w:t>, including its progress in cleaning up sites impacting vulnerable populations and overburdened communities,</w:t>
      </w:r>
      <w:r w:rsidRPr="008F4435">
        <w:t xml:space="preserve"> using</w:t>
      </w:r>
      <w:r w:rsidRPr="009143F4">
        <w:t xml:space="preserve"> the metrics established under subsection (1</w:t>
      </w:r>
      <w:proofErr w:type="gramStart"/>
      <w:r w:rsidRPr="009143F4">
        <w:t>)(</w:t>
      </w:r>
      <w:proofErr w:type="gramEnd"/>
      <w:r w:rsidRPr="009143F4">
        <w:t>b) of this section.</w:t>
      </w:r>
    </w:p>
    <w:p w14:paraId="6986620A" w14:textId="77777777" w:rsidR="00F528EC" w:rsidRPr="007C4981" w:rsidRDefault="00F528EC" w:rsidP="00F528EC">
      <w:pPr>
        <w:rPr>
          <w:b/>
        </w:rPr>
      </w:pPr>
      <w:r w:rsidRPr="007C4981">
        <w:rPr>
          <w:b/>
        </w:rPr>
        <w:t>(4)</w:t>
      </w:r>
      <w:r w:rsidRPr="007C4981">
        <w:rPr>
          <w:b/>
        </w:rPr>
        <w:tab/>
        <w:t>Notification.</w:t>
      </w:r>
    </w:p>
    <w:p w14:paraId="636BF711" w14:textId="77777777" w:rsidR="00F528EC" w:rsidRPr="007C4981" w:rsidRDefault="00F528EC" w:rsidP="00F528EC">
      <w:pPr>
        <w:ind w:left="1440" w:hanging="720"/>
      </w:pPr>
      <w:r w:rsidRPr="007C4981">
        <w:rPr>
          <w:b/>
        </w:rPr>
        <w:t>(a)</w:t>
      </w:r>
      <w:r w:rsidRPr="007C4981">
        <w:rPr>
          <w:b/>
        </w:rPr>
        <w:tab/>
      </w:r>
      <w:r w:rsidRPr="007C4981">
        <w:t>Ecology will make the strategic plans and performance assessments required under subsections (1) and (3) publicly available on Ecology’s website.</w:t>
      </w:r>
    </w:p>
    <w:p w14:paraId="3FF2346C" w14:textId="77777777" w:rsidR="00F528EC" w:rsidRPr="007C4981" w:rsidRDefault="00F528EC" w:rsidP="00F528EC">
      <w:pPr>
        <w:ind w:left="1440" w:hanging="720"/>
        <w:rPr>
          <w:b/>
        </w:rPr>
      </w:pPr>
      <w:r w:rsidRPr="007C4981">
        <w:rPr>
          <w:b/>
        </w:rPr>
        <w:t>(b)</w:t>
      </w:r>
      <w:r w:rsidRPr="007C4981">
        <w:rPr>
          <w:b/>
        </w:rPr>
        <w:tab/>
      </w:r>
      <w:r w:rsidRPr="007C4981">
        <w:rPr>
          <w:bCs/>
        </w:rPr>
        <w:t xml:space="preserve">Ecology will provide notice in the </w:t>
      </w:r>
      <w:r w:rsidRPr="005838C1">
        <w:rPr>
          <w:bCs/>
          <w:i/>
        </w:rPr>
        <w:t>Contaminated</w:t>
      </w:r>
      <w:r>
        <w:rPr>
          <w:bCs/>
        </w:rPr>
        <w:t xml:space="preserve"> </w:t>
      </w:r>
      <w:r w:rsidRPr="007C4981">
        <w:rPr>
          <w:bCs/>
          <w:i/>
          <w:iCs/>
        </w:rPr>
        <w:t>Site Register</w:t>
      </w:r>
      <w:r w:rsidRPr="007C4981">
        <w:rPr>
          <w:bCs/>
          <w:iCs/>
        </w:rPr>
        <w:t xml:space="preserve"> of the following:</w:t>
      </w:r>
    </w:p>
    <w:p w14:paraId="49D1E6A1" w14:textId="77777777" w:rsidR="00F528EC" w:rsidRPr="007C4981" w:rsidRDefault="00F528EC" w:rsidP="00F528EC">
      <w:pPr>
        <w:ind w:left="2160" w:hanging="720"/>
        <w:rPr>
          <w:b/>
        </w:rPr>
      </w:pPr>
      <w:r w:rsidRPr="007C4981">
        <w:rPr>
          <w:b/>
        </w:rPr>
        <w:t>(</w:t>
      </w:r>
      <w:proofErr w:type="spellStart"/>
      <w:r w:rsidRPr="007C4981">
        <w:rPr>
          <w:b/>
        </w:rPr>
        <w:t>i</w:t>
      </w:r>
      <w:proofErr w:type="spellEnd"/>
      <w:r w:rsidRPr="007C4981">
        <w:rPr>
          <w:b/>
        </w:rPr>
        <w:t>)</w:t>
      </w:r>
      <w:r w:rsidRPr="007C4981">
        <w:rPr>
          <w:b/>
        </w:rPr>
        <w:tab/>
      </w:r>
      <w:r w:rsidRPr="007C4981">
        <w:t xml:space="preserve">Any update to the strategic plans or performance assessments required under subsections (1) and (3) of this section; and </w:t>
      </w:r>
    </w:p>
    <w:p w14:paraId="14898EB3" w14:textId="77777777" w:rsidR="00F528EC" w:rsidRPr="007C4981" w:rsidRDefault="00F528EC" w:rsidP="00F528EC">
      <w:pPr>
        <w:ind w:left="2160" w:hanging="720"/>
      </w:pPr>
      <w:r w:rsidRPr="007C4981">
        <w:rPr>
          <w:b/>
        </w:rPr>
        <w:t>(ii)</w:t>
      </w:r>
      <w:r w:rsidRPr="007C4981">
        <w:tab/>
        <w:t>Any additional resource allocation factors specified by Ecology under subsection (2</w:t>
      </w:r>
      <w:proofErr w:type="gramStart"/>
      <w:r w:rsidRPr="007C4981">
        <w:t>)(</w:t>
      </w:r>
      <w:proofErr w:type="gramEnd"/>
      <w:r w:rsidRPr="007C4981">
        <w:t>d) of this section.</w:t>
      </w:r>
    </w:p>
    <w:p w14:paraId="072004C3" w14:textId="77777777" w:rsidR="0060210C" w:rsidRDefault="0060210C" w:rsidP="00F528EC"/>
    <w:p w14:paraId="7C342531" w14:textId="2D3FE424" w:rsidR="00F528EC" w:rsidRDefault="00F528EC" w:rsidP="00F528EC">
      <w:pPr>
        <w:rPr>
          <w:rFonts w:ascii="Calibri" w:eastAsia="Calibri" w:hAnsi="Calibri" w:cs="Times New Roman"/>
          <w:b/>
          <w:bCs/>
        </w:rPr>
      </w:pPr>
      <w:r>
        <w:br w:type="page"/>
      </w:r>
    </w:p>
    <w:p w14:paraId="7783C388" w14:textId="77777777" w:rsidR="00F528EC" w:rsidRPr="00B51416" w:rsidRDefault="00F528EC" w:rsidP="00F528EC">
      <w:pPr>
        <w:pStyle w:val="Heading2"/>
      </w:pPr>
      <w:bookmarkStart w:id="18" w:name="_Toc113349915"/>
      <w:r w:rsidRPr="00B51416">
        <w:lastRenderedPageBreak/>
        <w:t xml:space="preserve">WAC </w:t>
      </w:r>
      <w:r w:rsidRPr="004C1AFD">
        <w:t>173-340-350</w:t>
      </w:r>
      <w:r w:rsidRPr="00B51416">
        <w:tab/>
        <w:t>Remedial investigation.</w:t>
      </w:r>
      <w:bookmarkEnd w:id="18"/>
    </w:p>
    <w:p w14:paraId="14F126A1" w14:textId="77777777" w:rsidR="00F528EC" w:rsidRPr="00B51416" w:rsidRDefault="00F528EC" w:rsidP="00F528EC">
      <w:pPr>
        <w:ind w:left="720" w:hanging="720"/>
        <w:rPr>
          <w:rFonts w:ascii="Calibri" w:eastAsia="Calibri" w:hAnsi="Calibri" w:cs="Times New Roman"/>
          <w:bCs/>
        </w:rPr>
      </w:pPr>
      <w:r w:rsidRPr="00B51416">
        <w:rPr>
          <w:rFonts w:ascii="Calibri" w:eastAsia="Calibri" w:hAnsi="Calibri" w:cs="Times New Roman"/>
          <w:b/>
          <w:bCs/>
        </w:rPr>
        <w:t>(1)</w:t>
      </w:r>
      <w:r w:rsidRPr="00B51416">
        <w:rPr>
          <w:rFonts w:ascii="Calibri" w:eastAsia="Calibri" w:hAnsi="Calibri" w:cs="Times New Roman"/>
          <w:b/>
          <w:bCs/>
        </w:rPr>
        <w:tab/>
        <w:t>Purpose.</w:t>
      </w:r>
      <w:r w:rsidRPr="00B51416">
        <w:rPr>
          <w:rFonts w:ascii="Calibri" w:eastAsia="Calibri" w:hAnsi="Calibri" w:cs="Times New Roman"/>
          <w:bCs/>
        </w:rPr>
        <w:t xml:space="preserve">  </w:t>
      </w:r>
      <w:r>
        <w:rPr>
          <w:rFonts w:ascii="Calibri" w:eastAsia="Calibri" w:hAnsi="Calibri" w:cs="Times New Roman"/>
          <w:bCs/>
        </w:rPr>
        <w:t xml:space="preserve">The purpose of a remedial investigation </w:t>
      </w:r>
      <w:r w:rsidRPr="00B51416">
        <w:rPr>
          <w:rFonts w:ascii="Calibri" w:eastAsia="Calibri" w:hAnsi="Calibri" w:cs="Times New Roman"/>
          <w:bCs/>
        </w:rPr>
        <w:t>is to adequately characterize a contaminated site, including the distribution of hazardous substances and the threat they pose to human health and the environment, to enable:</w:t>
      </w:r>
    </w:p>
    <w:p w14:paraId="0263A976" w14:textId="77777777" w:rsidR="00F528EC" w:rsidRPr="00B51416" w:rsidRDefault="00F528EC" w:rsidP="00F528EC">
      <w:pPr>
        <w:ind w:left="720"/>
        <w:rPr>
          <w:rFonts w:ascii="Calibri" w:eastAsia="Calibri" w:hAnsi="Calibri" w:cs="Times New Roman"/>
          <w:bCs/>
        </w:rPr>
      </w:pPr>
      <w:r w:rsidRPr="00B51416">
        <w:rPr>
          <w:rFonts w:ascii="Calibri" w:eastAsia="Calibri" w:hAnsi="Calibri" w:cs="Times New Roman"/>
          <w:b/>
          <w:bCs/>
        </w:rPr>
        <w:t>(</w:t>
      </w:r>
      <w:r>
        <w:rPr>
          <w:rFonts w:ascii="Calibri" w:eastAsia="Calibri" w:hAnsi="Calibri" w:cs="Times New Roman"/>
          <w:b/>
          <w:bCs/>
        </w:rPr>
        <w:t>a</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standards to be established under Part 7 of this chapter; and </w:t>
      </w:r>
    </w:p>
    <w:p w14:paraId="4468C578" w14:textId="77777777" w:rsidR="00F528EC" w:rsidRPr="00B51416" w:rsidRDefault="00F528EC" w:rsidP="00F528EC">
      <w:pPr>
        <w:ind w:left="1440" w:hanging="720"/>
        <w:rPr>
          <w:rFonts w:ascii="Calibri" w:eastAsia="Calibri" w:hAnsi="Calibri" w:cs="Times New Roman"/>
          <w:bCs/>
        </w:rPr>
      </w:pPr>
      <w:r>
        <w:rPr>
          <w:rFonts w:ascii="Calibri" w:eastAsia="Calibri" w:hAnsi="Calibri" w:cs="Times New Roman"/>
          <w:b/>
          <w:bCs/>
        </w:rPr>
        <w:t>(b</w:t>
      </w:r>
      <w:r w:rsidRPr="00B51416">
        <w:rPr>
          <w:rFonts w:ascii="Calibri" w:eastAsia="Calibri" w:hAnsi="Calibri" w:cs="Times New Roman"/>
          <w:b/>
          <w:bCs/>
        </w:rPr>
        <w:t>)</w:t>
      </w:r>
      <w:r w:rsidRPr="00B51416">
        <w:rPr>
          <w:rFonts w:ascii="Calibri" w:eastAsia="Calibri" w:hAnsi="Calibri" w:cs="Times New Roman"/>
          <w:b/>
          <w:bCs/>
        </w:rPr>
        <w:tab/>
      </w:r>
      <w:r w:rsidRPr="00B51416">
        <w:rPr>
          <w:rFonts w:ascii="Calibri" w:eastAsia="Calibri" w:hAnsi="Calibri" w:cs="Times New Roman"/>
          <w:bCs/>
        </w:rPr>
        <w:t xml:space="preserve">Cleanup action alternatives to be developed and evaluated in a feasibility study under </w:t>
      </w:r>
      <w:r>
        <w:rPr>
          <w:rFonts w:ascii="Calibri" w:eastAsia="Calibri" w:hAnsi="Calibri" w:cs="Times New Roman"/>
          <w:bCs/>
        </w:rPr>
        <w:t>WAC 173-340-351</w:t>
      </w:r>
      <w:r w:rsidRPr="00B51416">
        <w:rPr>
          <w:rFonts w:ascii="Calibri" w:eastAsia="Calibri" w:hAnsi="Calibri" w:cs="Times New Roman"/>
          <w:bCs/>
        </w:rPr>
        <w:t>.</w:t>
      </w:r>
    </w:p>
    <w:p w14:paraId="026C6FE1" w14:textId="77777777" w:rsidR="00F528EC" w:rsidRDefault="00F528EC" w:rsidP="00F528EC">
      <w:pPr>
        <w:ind w:left="720" w:hanging="720"/>
        <w:rPr>
          <w:rFonts w:ascii="Calibri" w:eastAsia="Calibri" w:hAnsi="Calibri" w:cs="Times New Roman"/>
          <w:b/>
          <w:bCs/>
        </w:rPr>
      </w:pPr>
      <w:r>
        <w:rPr>
          <w:rFonts w:ascii="Calibri" w:eastAsia="Calibri" w:hAnsi="Calibri" w:cs="Times New Roman"/>
          <w:b/>
          <w:bCs/>
        </w:rPr>
        <w:t>…</w:t>
      </w:r>
    </w:p>
    <w:p w14:paraId="150CC8B5" w14:textId="77777777" w:rsidR="00F528EC" w:rsidRPr="00B51416" w:rsidRDefault="00F528EC" w:rsidP="00F528EC">
      <w:pPr>
        <w:ind w:left="720" w:hanging="720"/>
        <w:rPr>
          <w:rFonts w:ascii="Calibri" w:eastAsia="Calibri" w:hAnsi="Calibri" w:cs="Times New Roman"/>
          <w:bCs/>
        </w:rPr>
      </w:pPr>
      <w:r>
        <w:rPr>
          <w:rFonts w:ascii="Calibri" w:eastAsia="Calibri" w:hAnsi="Calibri" w:cs="Times New Roman"/>
          <w:b/>
          <w:bCs/>
        </w:rPr>
        <w:t>(6)</w:t>
      </w:r>
      <w:r w:rsidRPr="00B51416">
        <w:rPr>
          <w:rFonts w:ascii="Calibri" w:eastAsia="Calibri" w:hAnsi="Calibri" w:cs="Times New Roman"/>
          <w:b/>
          <w:bCs/>
        </w:rPr>
        <w:tab/>
        <w:t>Investigations.</w:t>
      </w:r>
      <w:r w:rsidRPr="00B51416">
        <w:rPr>
          <w:rFonts w:ascii="Calibri" w:eastAsia="Calibri" w:hAnsi="Calibri" w:cs="Times New Roman"/>
          <w:bCs/>
        </w:rPr>
        <w:t xml:space="preserve">  A remedial investigation must collect and evaluate sufficient information about a site </w:t>
      </w:r>
      <w:r>
        <w:rPr>
          <w:rFonts w:ascii="Calibri" w:eastAsia="Calibri" w:hAnsi="Calibri" w:cs="Times New Roman"/>
          <w:bCs/>
        </w:rPr>
        <w:t xml:space="preserve">and the surrounding area </w:t>
      </w:r>
      <w:r w:rsidRPr="00B51416">
        <w:rPr>
          <w:rFonts w:ascii="Calibri" w:eastAsia="Calibri" w:hAnsi="Calibri" w:cs="Times New Roman"/>
          <w:bCs/>
        </w:rPr>
        <w:t xml:space="preserve">to meet the purposes in </w:t>
      </w:r>
      <w:r>
        <w:rPr>
          <w:rFonts w:ascii="Calibri" w:eastAsia="Calibri" w:hAnsi="Calibri" w:cs="Times New Roman"/>
          <w:bCs/>
        </w:rPr>
        <w:t xml:space="preserve">subsection (1) of this </w:t>
      </w:r>
      <w:r w:rsidRPr="00B51416">
        <w:rPr>
          <w:rFonts w:ascii="Calibri" w:eastAsia="Calibri" w:hAnsi="Calibri" w:cs="Times New Roman"/>
          <w:bCs/>
        </w:rPr>
        <w:t>section</w:t>
      </w:r>
      <w:r>
        <w:rPr>
          <w:rFonts w:ascii="Calibri" w:eastAsia="Calibri" w:hAnsi="Calibri" w:cs="Times New Roman"/>
          <w:bCs/>
        </w:rPr>
        <w:t>,</w:t>
      </w:r>
      <w:r w:rsidRPr="00B51416">
        <w:rPr>
          <w:rFonts w:ascii="Calibri" w:eastAsia="Calibri" w:hAnsi="Calibri" w:cs="Times New Roman"/>
          <w:bCs/>
        </w:rPr>
        <w:t xml:space="preserve"> </w:t>
      </w:r>
      <w:r>
        <w:rPr>
          <w:rFonts w:ascii="Calibri" w:eastAsia="Calibri" w:hAnsi="Calibri" w:cs="Times New Roman"/>
          <w:bCs/>
        </w:rPr>
        <w:t>including the following</w:t>
      </w:r>
      <w:r w:rsidRPr="00B51416">
        <w:rPr>
          <w:rFonts w:ascii="Calibri" w:eastAsia="Calibri" w:hAnsi="Calibri" w:cs="Times New Roman"/>
          <w:bCs/>
        </w:rPr>
        <w:t xml:space="preserve"> as applicable to the site.</w:t>
      </w:r>
    </w:p>
    <w:p w14:paraId="267C838D" w14:textId="77777777" w:rsidR="00F528EC" w:rsidRPr="00B51416" w:rsidRDefault="00F528EC" w:rsidP="00F528EC">
      <w:pPr>
        <w:ind w:left="720"/>
        <w:rPr>
          <w:rFonts w:ascii="Calibri" w:eastAsia="Calibri" w:hAnsi="Calibri" w:cs="Times New Roman"/>
          <w:bCs/>
        </w:rPr>
      </w:pPr>
      <w:r>
        <w:rPr>
          <w:rFonts w:ascii="Calibri" w:eastAsia="Calibri" w:hAnsi="Calibri" w:cs="Times New Roman"/>
          <w:b/>
          <w:bCs/>
        </w:rPr>
        <w:t>…</w:t>
      </w:r>
    </w:p>
    <w:p w14:paraId="11CF80C2" w14:textId="77777777" w:rsidR="00F528EC" w:rsidRPr="001B582E" w:rsidRDefault="00F528EC" w:rsidP="00F528EC">
      <w:pPr>
        <w:ind w:left="1440" w:hanging="720"/>
        <w:rPr>
          <w:rFonts w:ascii="Calibri" w:eastAsia="Calibri" w:hAnsi="Calibri" w:cs="Times New Roman"/>
          <w:bCs/>
        </w:rPr>
      </w:pPr>
      <w:r w:rsidRPr="001B582E">
        <w:rPr>
          <w:rFonts w:ascii="Calibri" w:eastAsia="Calibri" w:hAnsi="Calibri" w:cs="Times New Roman"/>
          <w:b/>
          <w:bCs/>
        </w:rPr>
        <w:t>(g)</w:t>
      </w:r>
      <w:r w:rsidRPr="001B582E">
        <w:rPr>
          <w:rFonts w:ascii="Calibri" w:eastAsia="Calibri" w:hAnsi="Calibri" w:cs="Times New Roman"/>
          <w:b/>
          <w:bCs/>
        </w:rPr>
        <w:tab/>
        <w:t xml:space="preserve">Land and resource use.  </w:t>
      </w:r>
      <w:r w:rsidRPr="00A3368F">
        <w:rPr>
          <w:rFonts w:ascii="Calibri" w:eastAsia="Calibri" w:hAnsi="Calibri" w:cs="Times New Roman"/>
          <w:bCs/>
          <w:highlight w:val="cyan"/>
        </w:rPr>
        <w:t>Sufficient information must be collected on</w:t>
      </w:r>
      <w:r w:rsidRPr="00A3368F">
        <w:rPr>
          <w:rFonts w:ascii="Calibri" w:eastAsia="Calibri" w:hAnsi="Calibri" w:cs="Times New Roman"/>
          <w:b/>
          <w:bCs/>
          <w:highlight w:val="cyan"/>
        </w:rPr>
        <w:t xml:space="preserve"> </w:t>
      </w:r>
      <w:r w:rsidRPr="00A3368F">
        <w:rPr>
          <w:rFonts w:ascii="Calibri" w:eastAsia="Calibri" w:hAnsi="Calibri" w:cs="Times New Roman"/>
          <w:bCs/>
          <w:highlight w:val="cyan"/>
        </w:rPr>
        <w:t>the present and proposed land and resource uses,</w:t>
      </w:r>
      <w:r w:rsidRPr="001B582E">
        <w:rPr>
          <w:rFonts w:ascii="Calibri" w:eastAsia="Calibri" w:hAnsi="Calibri" w:cs="Times New Roman"/>
          <w:bCs/>
        </w:rPr>
        <w:t xml:space="preserve"> comprehensive plan, and zoning for the site and potentially affected areas </w:t>
      </w:r>
      <w:r w:rsidRPr="00A3368F">
        <w:rPr>
          <w:rFonts w:ascii="Calibri" w:eastAsia="Calibri" w:hAnsi="Calibri" w:cs="Times New Roman"/>
          <w:bCs/>
          <w:highlight w:val="cyan"/>
        </w:rPr>
        <w:t xml:space="preserve">to determine the exposure or potential exposure of human and ecological receptors, </w:t>
      </w:r>
      <w:r w:rsidRPr="00FE29BD">
        <w:rPr>
          <w:rFonts w:ascii="Calibri" w:eastAsia="Calibri" w:hAnsi="Calibri" w:cs="Times New Roman"/>
          <w:bCs/>
          <w:highlight w:val="cyan"/>
        </w:rPr>
        <w:t xml:space="preserve">including vulnerable populations and overburdened </w:t>
      </w:r>
      <w:r w:rsidRPr="00A3368F">
        <w:rPr>
          <w:rFonts w:ascii="Calibri" w:eastAsia="Calibri" w:hAnsi="Calibri" w:cs="Times New Roman"/>
          <w:bCs/>
          <w:highlight w:val="cyan"/>
        </w:rPr>
        <w:t>communities, to hazardous substances at the site</w:t>
      </w:r>
      <w:r w:rsidRPr="001B582E">
        <w:rPr>
          <w:rFonts w:ascii="Calibri" w:eastAsia="Calibri" w:hAnsi="Calibri" w:cs="Times New Roman"/>
          <w:bCs/>
        </w:rPr>
        <w:t xml:space="preserve">. </w:t>
      </w:r>
    </w:p>
    <w:p w14:paraId="608B3F5B" w14:textId="77777777" w:rsidR="00F528EC" w:rsidRPr="001B582E" w:rsidRDefault="00F528EC" w:rsidP="00F528EC">
      <w:pPr>
        <w:ind w:left="1440" w:hanging="720"/>
        <w:rPr>
          <w:rFonts w:ascii="Calibri" w:eastAsia="Calibri" w:hAnsi="Calibri" w:cs="Times New Roman"/>
          <w:bCs/>
        </w:rPr>
      </w:pPr>
      <w:r w:rsidRPr="001B582E">
        <w:rPr>
          <w:rFonts w:ascii="Calibri" w:eastAsia="Calibri" w:hAnsi="Calibri" w:cs="Times New Roman"/>
          <w:b/>
          <w:bCs/>
        </w:rPr>
        <w:t>(h)</w:t>
      </w:r>
      <w:r w:rsidRPr="001B582E">
        <w:rPr>
          <w:rFonts w:ascii="Calibri" w:eastAsia="Calibri" w:hAnsi="Calibri" w:cs="Times New Roman"/>
          <w:b/>
          <w:bCs/>
        </w:rPr>
        <w:tab/>
        <w:t xml:space="preserve">Human receptors.  </w:t>
      </w:r>
      <w:r w:rsidRPr="00A3368F">
        <w:rPr>
          <w:rFonts w:ascii="Calibri" w:eastAsia="Calibri" w:hAnsi="Calibri" w:cs="Times New Roman"/>
          <w:bCs/>
          <w:highlight w:val="cyan"/>
        </w:rPr>
        <w:t xml:space="preserve">Sufficient information must be collected on human receptors, </w:t>
      </w:r>
      <w:r w:rsidRPr="00FE29BD">
        <w:rPr>
          <w:rFonts w:ascii="Calibri" w:eastAsia="Calibri" w:hAnsi="Calibri" w:cs="Times New Roman"/>
          <w:bCs/>
          <w:highlight w:val="cyan"/>
        </w:rPr>
        <w:t>including vulnerable populations and overburdened communities</w:t>
      </w:r>
      <w:r w:rsidRPr="00A3368F">
        <w:rPr>
          <w:rFonts w:ascii="Calibri" w:eastAsia="Calibri" w:hAnsi="Calibri" w:cs="Times New Roman"/>
          <w:bCs/>
          <w:highlight w:val="cyan"/>
        </w:rPr>
        <w:t>, that are reasonably likely to be exposed or potentially exposed to hazardous substances based on the land and resource uses</w:t>
      </w:r>
      <w:r w:rsidRPr="001B582E">
        <w:rPr>
          <w:rFonts w:ascii="Calibri" w:eastAsia="Calibri" w:hAnsi="Calibri" w:cs="Times New Roman"/>
          <w:bCs/>
        </w:rPr>
        <w:t xml:space="preserve"> identified in (g) of this subsection </w:t>
      </w:r>
      <w:r w:rsidRPr="00A3368F">
        <w:rPr>
          <w:rFonts w:ascii="Calibri" w:eastAsia="Calibri" w:hAnsi="Calibri" w:cs="Times New Roman"/>
          <w:bCs/>
          <w:highlight w:val="cyan"/>
        </w:rPr>
        <w:t>to determine the impact or potential impact of such exposure</w:t>
      </w:r>
      <w:r w:rsidRPr="001B582E">
        <w:rPr>
          <w:rFonts w:ascii="Calibri" w:eastAsia="Calibri" w:hAnsi="Calibri" w:cs="Times New Roman"/>
          <w:bCs/>
        </w:rPr>
        <w:t>.</w:t>
      </w:r>
    </w:p>
    <w:p w14:paraId="590A7EB1" w14:textId="77777777" w:rsidR="00F528EC" w:rsidRDefault="00F528EC" w:rsidP="00F528EC">
      <w:pPr>
        <w:ind w:left="720"/>
        <w:rPr>
          <w:b/>
        </w:rPr>
      </w:pPr>
      <w:r>
        <w:rPr>
          <w:b/>
        </w:rPr>
        <w:t>…</w:t>
      </w:r>
    </w:p>
    <w:p w14:paraId="02AB3714" w14:textId="77777777" w:rsidR="00F528EC" w:rsidRDefault="00F528EC" w:rsidP="00F528EC">
      <w:pPr>
        <w:rPr>
          <w:b/>
        </w:rPr>
      </w:pPr>
      <w:r>
        <w:rPr>
          <w:b/>
        </w:rPr>
        <w:br w:type="page"/>
      </w:r>
    </w:p>
    <w:p w14:paraId="7D6CA785" w14:textId="77777777" w:rsidR="00F528EC" w:rsidRPr="00883C15" w:rsidRDefault="00F528EC" w:rsidP="00F528EC">
      <w:pPr>
        <w:pStyle w:val="Heading2"/>
      </w:pPr>
      <w:bookmarkStart w:id="19" w:name="_Toc113349916"/>
      <w:r w:rsidRPr="00883C15">
        <w:lastRenderedPageBreak/>
        <w:t>WAC 173-340-351</w:t>
      </w:r>
      <w:r w:rsidRPr="00883C15">
        <w:tab/>
        <w:t>Feasibility study.</w:t>
      </w:r>
      <w:bookmarkEnd w:id="19"/>
    </w:p>
    <w:p w14:paraId="4C638E6E" w14:textId="77777777" w:rsidR="00F528EC" w:rsidRPr="00986730" w:rsidRDefault="00F528EC" w:rsidP="00F528EC">
      <w:pPr>
        <w:ind w:left="720" w:hanging="720"/>
        <w:rPr>
          <w:rFonts w:ascii="Calibri" w:eastAsia="Calibri" w:hAnsi="Calibri" w:cs="Times New Roman"/>
          <w:bCs/>
        </w:rPr>
      </w:pPr>
      <w:r>
        <w:rPr>
          <w:rFonts w:ascii="Calibri" w:eastAsia="Calibri" w:hAnsi="Calibri" w:cs="Times New Roman"/>
          <w:b/>
          <w:bCs/>
        </w:rPr>
        <w:t>(1)</w:t>
      </w:r>
      <w:r w:rsidRPr="00986730">
        <w:rPr>
          <w:rFonts w:ascii="Calibri" w:eastAsia="Calibri" w:hAnsi="Calibri" w:cs="Times New Roman"/>
          <w:b/>
          <w:bCs/>
        </w:rPr>
        <w:tab/>
        <w:t xml:space="preserve">Purpose. </w:t>
      </w:r>
      <w:r>
        <w:rPr>
          <w:rFonts w:ascii="Calibri" w:eastAsia="Calibri" w:hAnsi="Calibri" w:cs="Times New Roman"/>
          <w:b/>
          <w:bCs/>
        </w:rPr>
        <w:t xml:space="preserve"> </w:t>
      </w:r>
      <w:r w:rsidRPr="00986730">
        <w:rPr>
          <w:rFonts w:ascii="Calibri" w:eastAsia="Calibri" w:hAnsi="Calibri" w:cs="Times New Roman"/>
          <w:bCs/>
        </w:rPr>
        <w:t xml:space="preserve">The purpose of the feasibility study is to develop and evaluate cleanup action alternatives to enable </w:t>
      </w:r>
      <w:r>
        <w:rPr>
          <w:rFonts w:ascii="Calibri" w:eastAsia="Calibri" w:hAnsi="Calibri" w:cs="Times New Roman"/>
          <w:bCs/>
        </w:rPr>
        <w:t xml:space="preserve">the selection of </w:t>
      </w:r>
      <w:r w:rsidRPr="00986730">
        <w:rPr>
          <w:rFonts w:ascii="Calibri" w:eastAsia="Calibri" w:hAnsi="Calibri" w:cs="Times New Roman"/>
          <w:bCs/>
        </w:rPr>
        <w:t>a cleanup action</w:t>
      </w:r>
      <w:r w:rsidRPr="00986730">
        <w:rPr>
          <w:bCs/>
        </w:rPr>
        <w:t xml:space="preserve"> </w:t>
      </w:r>
      <w:r w:rsidRPr="00125A29">
        <w:rPr>
          <w:bCs/>
        </w:rPr>
        <w:t>that meets the requirements in WAC 173-340-360 and conforms, as appropriate, to the expectations in WAC 173-340-370</w:t>
      </w:r>
      <w:r w:rsidRPr="00986730">
        <w:rPr>
          <w:rFonts w:ascii="Calibri" w:eastAsia="Calibri" w:hAnsi="Calibri" w:cs="Times New Roman"/>
          <w:bCs/>
        </w:rPr>
        <w:t>.</w:t>
      </w:r>
    </w:p>
    <w:p w14:paraId="225BFF22" w14:textId="77777777" w:rsidR="00F528EC" w:rsidRPr="00FE54AA" w:rsidRDefault="00F528EC" w:rsidP="00F528EC">
      <w:pPr>
        <w:rPr>
          <w:b/>
        </w:rPr>
      </w:pPr>
      <w:r w:rsidRPr="00FE54AA">
        <w:rPr>
          <w:b/>
        </w:rPr>
        <w:t>…</w:t>
      </w:r>
    </w:p>
    <w:p w14:paraId="3E5787C7" w14:textId="77777777" w:rsidR="00F528EC" w:rsidRPr="00986730" w:rsidRDefault="00F528EC" w:rsidP="00F528EC">
      <w:pPr>
        <w:ind w:left="720" w:hanging="720"/>
        <w:rPr>
          <w:rFonts w:ascii="Calibri" w:eastAsia="Calibri" w:hAnsi="Calibri" w:cs="Times New Roman"/>
        </w:rPr>
      </w:pPr>
      <w:r>
        <w:rPr>
          <w:rFonts w:ascii="Calibri" w:eastAsia="Calibri" w:hAnsi="Calibri" w:cs="Times New Roman"/>
          <w:b/>
        </w:rPr>
        <w:t>(6)</w:t>
      </w:r>
      <w:r w:rsidRPr="00986730">
        <w:rPr>
          <w:rFonts w:ascii="Calibri" w:eastAsia="Calibri" w:hAnsi="Calibri" w:cs="Times New Roman"/>
          <w:b/>
        </w:rPr>
        <w:tab/>
        <w:t xml:space="preserve">Steps.  </w:t>
      </w:r>
      <w:r w:rsidRPr="00370B1C">
        <w:rPr>
          <w:rFonts w:ascii="Calibri" w:eastAsia="Calibri" w:hAnsi="Calibri" w:cs="Times New Roman"/>
        </w:rPr>
        <w:t>Except as otherwise directed by Ecology,</w:t>
      </w:r>
      <w:r>
        <w:rPr>
          <w:rFonts w:ascii="Calibri" w:eastAsia="Calibri" w:hAnsi="Calibri" w:cs="Times New Roman"/>
          <w:b/>
        </w:rPr>
        <w:t xml:space="preserve"> </w:t>
      </w:r>
      <w:r>
        <w:rPr>
          <w:rFonts w:ascii="Calibri" w:eastAsia="Calibri" w:hAnsi="Calibri" w:cs="Times New Roman"/>
        </w:rPr>
        <w:t>a</w:t>
      </w:r>
      <w:r w:rsidRPr="00986730">
        <w:rPr>
          <w:rFonts w:ascii="Calibri" w:eastAsia="Calibri" w:hAnsi="Calibri" w:cs="Times New Roman"/>
        </w:rPr>
        <w:t xml:space="preserve"> feasibility study of cleanup action alternatives must be conducted in accordance with the following steps</w:t>
      </w:r>
      <w:r w:rsidRPr="005A3A40">
        <w:rPr>
          <w:rFonts w:ascii="Calibri" w:eastAsia="Calibri" w:hAnsi="Calibri" w:cs="Times New Roman"/>
        </w:rPr>
        <w:t>.  The study should remain flexible to avoid collecting unnecessary information or conducting unnecessary evaluations.</w:t>
      </w:r>
    </w:p>
    <w:p w14:paraId="3F00C19F" w14:textId="77777777" w:rsidR="00F528EC" w:rsidRPr="00986730" w:rsidRDefault="00F528EC" w:rsidP="00F528EC">
      <w:pPr>
        <w:ind w:left="1440" w:hanging="720"/>
        <w:rPr>
          <w:rFonts w:ascii="Calibri" w:eastAsia="Calibri" w:hAnsi="Calibri" w:cs="Times New Roman"/>
        </w:rPr>
      </w:pPr>
      <w:r>
        <w:rPr>
          <w:rFonts w:ascii="Calibri" w:eastAsia="Calibri" w:hAnsi="Calibri" w:cs="Times New Roman"/>
          <w:b/>
        </w:rPr>
        <w:t>(a)</w:t>
      </w:r>
      <w:r w:rsidRPr="00986730">
        <w:rPr>
          <w:rFonts w:ascii="Calibri" w:eastAsia="Calibri" w:hAnsi="Calibri" w:cs="Times New Roman"/>
          <w:b/>
        </w:rPr>
        <w:tab/>
        <w:t xml:space="preserve">Step 1: Identify cleanup goals.  </w:t>
      </w:r>
      <w:r w:rsidRPr="00986730">
        <w:rPr>
          <w:rFonts w:ascii="Calibri" w:eastAsia="Calibri" w:hAnsi="Calibri" w:cs="Times New Roman"/>
        </w:rPr>
        <w:t>Identify the goals for the cleanup action, in addition to compliance with the requirements in WAC 173-340-360.</w:t>
      </w:r>
    </w:p>
    <w:p w14:paraId="1B10D2EC" w14:textId="77777777" w:rsidR="00F528EC" w:rsidRPr="00A3368F" w:rsidRDefault="00F528EC" w:rsidP="00F528EC">
      <w:pPr>
        <w:ind w:left="1440" w:hanging="720"/>
        <w:rPr>
          <w:rFonts w:ascii="Calibri" w:eastAsia="Calibri" w:hAnsi="Calibri" w:cs="Times New Roman"/>
          <w:highlight w:val="cyan"/>
        </w:rPr>
      </w:pPr>
      <w:r>
        <w:rPr>
          <w:rFonts w:ascii="Calibri" w:eastAsia="Calibri" w:hAnsi="Calibri" w:cs="Times New Roman"/>
          <w:b/>
        </w:rPr>
        <w:t>(b)</w:t>
      </w:r>
      <w:r w:rsidRPr="00986730">
        <w:rPr>
          <w:rFonts w:ascii="Calibri" w:eastAsia="Calibri" w:hAnsi="Calibri" w:cs="Times New Roman"/>
          <w:b/>
        </w:rPr>
        <w:tab/>
        <w:t xml:space="preserve">Step 2: Identify alternatives.  </w:t>
      </w:r>
      <w:r w:rsidRPr="00986730">
        <w:rPr>
          <w:rFonts w:ascii="Calibri" w:eastAsia="Calibri" w:hAnsi="Calibri" w:cs="Times New Roman"/>
        </w:rPr>
        <w:t xml:space="preserve">Identify cleanup action alternatives for evaluation in the study.  The alternatives must achieve the goals identified in Step 1 and comply with the requirements in WAC 173-340-360.  </w:t>
      </w:r>
      <w:r w:rsidRPr="00A3368F">
        <w:rPr>
          <w:rFonts w:ascii="Calibri" w:eastAsia="Calibri" w:hAnsi="Calibri" w:cs="Times New Roman"/>
          <w:highlight w:val="cyan"/>
        </w:rPr>
        <w:t>Include:</w:t>
      </w:r>
    </w:p>
    <w:p w14:paraId="6F785942" w14:textId="77777777" w:rsidR="00F528EC" w:rsidRDefault="00F528EC" w:rsidP="00F528EC">
      <w:pPr>
        <w:ind w:left="2160" w:hanging="720"/>
        <w:rPr>
          <w:rFonts w:ascii="Calibri" w:eastAsia="Calibri" w:hAnsi="Calibri" w:cs="Times New Roman"/>
        </w:rPr>
      </w:pPr>
      <w:r w:rsidRPr="00A3368F">
        <w:rPr>
          <w:rFonts w:ascii="Calibri" w:eastAsia="Calibri" w:hAnsi="Calibri" w:cs="Times New Roman"/>
          <w:b/>
          <w:highlight w:val="cyan"/>
        </w:rPr>
        <w:t>(</w:t>
      </w:r>
      <w:proofErr w:type="spellStart"/>
      <w:r w:rsidRPr="00A3368F">
        <w:rPr>
          <w:rFonts w:ascii="Calibri" w:eastAsia="Calibri" w:hAnsi="Calibri" w:cs="Times New Roman"/>
          <w:b/>
          <w:highlight w:val="cyan"/>
        </w:rPr>
        <w:t>i</w:t>
      </w:r>
      <w:proofErr w:type="spellEnd"/>
      <w:r w:rsidRPr="00A3368F">
        <w:rPr>
          <w:rFonts w:ascii="Calibri" w:eastAsia="Calibri" w:hAnsi="Calibri" w:cs="Times New Roman"/>
          <w:b/>
          <w:highlight w:val="cyan"/>
        </w:rPr>
        <w:t>)</w:t>
      </w:r>
      <w:r w:rsidRPr="00A3368F">
        <w:rPr>
          <w:rFonts w:ascii="Calibri" w:eastAsia="Calibri" w:hAnsi="Calibri" w:cs="Times New Roman"/>
          <w:highlight w:val="cyan"/>
        </w:rPr>
        <w:tab/>
        <w:t>A reasonable number and type of alternatives, taking into account:</w:t>
      </w:r>
      <w:r w:rsidRPr="00986730">
        <w:rPr>
          <w:rFonts w:ascii="Calibri" w:eastAsia="Calibri" w:hAnsi="Calibri" w:cs="Times New Roman"/>
        </w:rPr>
        <w:t xml:space="preserve"> </w:t>
      </w:r>
    </w:p>
    <w:p w14:paraId="77053BA6" w14:textId="77777777" w:rsidR="00F528EC" w:rsidRDefault="00F528EC" w:rsidP="00F528EC">
      <w:pPr>
        <w:ind w:left="2880" w:hanging="720"/>
        <w:rPr>
          <w:rFonts w:ascii="Calibri" w:eastAsia="Calibri" w:hAnsi="Calibri" w:cs="Times New Roman"/>
        </w:rPr>
      </w:pPr>
      <w:r>
        <w:rPr>
          <w:rFonts w:ascii="Calibri" w:eastAsia="Calibri" w:hAnsi="Calibri" w:cs="Times New Roman"/>
          <w:b/>
        </w:rPr>
        <w:t>(A)</w:t>
      </w:r>
      <w:r>
        <w:rPr>
          <w:rFonts w:ascii="Calibri" w:eastAsia="Calibri" w:hAnsi="Calibri" w:cs="Times New Roman"/>
          <w:b/>
        </w:rPr>
        <w:tab/>
      </w:r>
      <w:r>
        <w:rPr>
          <w:rFonts w:ascii="Calibri" w:eastAsia="Calibri" w:hAnsi="Calibri" w:cs="Times New Roman"/>
        </w:rPr>
        <w:t>T</w:t>
      </w:r>
      <w:r w:rsidRPr="00986730">
        <w:rPr>
          <w:rFonts w:ascii="Calibri" w:eastAsia="Calibri" w:hAnsi="Calibri" w:cs="Times New Roman"/>
        </w:rPr>
        <w:t>he characteristics and complexity of the site, including current site conditions and physical constraints;</w:t>
      </w:r>
      <w:r>
        <w:rPr>
          <w:rFonts w:ascii="Calibri" w:eastAsia="Calibri" w:hAnsi="Calibri" w:cs="Times New Roman"/>
        </w:rPr>
        <w:t xml:space="preserve"> and</w:t>
      </w:r>
    </w:p>
    <w:p w14:paraId="1ECE471E" w14:textId="77777777" w:rsidR="00F528EC" w:rsidRPr="000B137A" w:rsidRDefault="00F528EC" w:rsidP="00F528EC">
      <w:pPr>
        <w:ind w:left="2880" w:hanging="720"/>
        <w:rPr>
          <w:rFonts w:ascii="Calibri" w:eastAsia="Calibri" w:hAnsi="Calibri" w:cs="Times New Roman"/>
        </w:rPr>
      </w:pPr>
      <w:r w:rsidRPr="00A3368F">
        <w:rPr>
          <w:rFonts w:ascii="Calibri" w:eastAsia="Calibri" w:hAnsi="Calibri" w:cs="Times New Roman"/>
          <w:b/>
          <w:highlight w:val="cyan"/>
        </w:rPr>
        <w:t>(B)</w:t>
      </w:r>
      <w:r w:rsidRPr="00A3368F">
        <w:rPr>
          <w:rFonts w:ascii="Calibri" w:eastAsia="Calibri" w:hAnsi="Calibri" w:cs="Times New Roman"/>
          <w:b/>
          <w:highlight w:val="cyan"/>
        </w:rPr>
        <w:tab/>
      </w:r>
      <w:r w:rsidRPr="00A3368F">
        <w:rPr>
          <w:rFonts w:ascii="Calibri" w:eastAsia="Calibri" w:hAnsi="Calibri" w:cs="Times New Roman"/>
          <w:highlight w:val="cyan"/>
        </w:rPr>
        <w:t>The threats posed by the site to human health and the environment, including vulnerable populations and overburdened communities;</w:t>
      </w:r>
    </w:p>
    <w:p w14:paraId="6A8B0E75" w14:textId="77777777" w:rsidR="00F528EC" w:rsidRPr="00986730" w:rsidRDefault="00F528EC" w:rsidP="00F528EC">
      <w:pPr>
        <w:ind w:left="720" w:firstLine="720"/>
        <w:rPr>
          <w:rFonts w:ascii="Calibri" w:eastAsia="Calibri" w:hAnsi="Calibri" w:cs="Times New Roman"/>
        </w:rPr>
      </w:pPr>
      <w:r>
        <w:rPr>
          <w:rFonts w:ascii="Calibri" w:eastAsia="Calibri" w:hAnsi="Calibri" w:cs="Times New Roman"/>
          <w:b/>
        </w:rPr>
        <w:t>(ii)</w:t>
      </w:r>
      <w:r w:rsidRPr="00986730">
        <w:rPr>
          <w:rFonts w:ascii="Calibri" w:eastAsia="Calibri" w:hAnsi="Calibri" w:cs="Times New Roman"/>
        </w:rPr>
        <w:tab/>
        <w:t>At least one permanent cleanup action alternative;</w:t>
      </w:r>
    </w:p>
    <w:p w14:paraId="73B6800F" w14:textId="77777777" w:rsidR="00F528EC" w:rsidRPr="00986730" w:rsidRDefault="00F528EC" w:rsidP="00F528EC">
      <w:pPr>
        <w:ind w:left="2160" w:hanging="720"/>
        <w:rPr>
          <w:rFonts w:ascii="Calibri" w:eastAsia="Calibri" w:hAnsi="Calibri" w:cs="Times New Roman"/>
        </w:rPr>
      </w:pPr>
      <w:r>
        <w:rPr>
          <w:rFonts w:ascii="Calibri" w:eastAsia="Calibri" w:hAnsi="Calibri" w:cs="Times New Roman"/>
          <w:b/>
        </w:rPr>
        <w:t>(iii)</w:t>
      </w:r>
      <w:r w:rsidRPr="00986730">
        <w:rPr>
          <w:rFonts w:ascii="Calibri" w:eastAsia="Calibri" w:hAnsi="Calibri" w:cs="Times New Roman"/>
        </w:rPr>
        <w:tab/>
        <w:t>For each environmental medium, at least one alternative with a standard point of compliance</w:t>
      </w:r>
      <w:r>
        <w:rPr>
          <w:rFonts w:ascii="Calibri" w:eastAsia="Calibri" w:hAnsi="Calibri" w:cs="Times New Roman"/>
        </w:rPr>
        <w:t xml:space="preserve"> (see Part 7 of this chapter)</w:t>
      </w:r>
      <w:r w:rsidRPr="00986730">
        <w:rPr>
          <w:rFonts w:ascii="Calibri" w:eastAsia="Calibri" w:hAnsi="Calibri" w:cs="Times New Roman"/>
        </w:rPr>
        <w:t xml:space="preserve">;  </w:t>
      </w:r>
    </w:p>
    <w:p w14:paraId="3B5BAC52" w14:textId="77777777" w:rsidR="00F528EC" w:rsidRPr="00986730" w:rsidRDefault="00F528EC" w:rsidP="00F528EC">
      <w:pPr>
        <w:ind w:left="2160" w:hanging="720"/>
        <w:rPr>
          <w:rFonts w:ascii="Calibri" w:eastAsia="Calibri" w:hAnsi="Calibri" w:cs="Times New Roman"/>
        </w:rPr>
      </w:pPr>
      <w:proofErr w:type="gramStart"/>
      <w:r>
        <w:rPr>
          <w:rFonts w:ascii="Calibri" w:eastAsia="Calibri" w:hAnsi="Calibri" w:cs="Times New Roman"/>
          <w:b/>
        </w:rPr>
        <w:t>(iv)</w:t>
      </w:r>
      <w:r w:rsidRPr="00986730">
        <w:rPr>
          <w:rFonts w:ascii="Calibri" w:eastAsia="Calibri" w:hAnsi="Calibri" w:cs="Times New Roman"/>
          <w:b/>
        </w:rPr>
        <w:tab/>
      </w:r>
      <w:r w:rsidRPr="00986730">
        <w:rPr>
          <w:rFonts w:ascii="Calibri" w:eastAsia="Calibri" w:hAnsi="Calibri" w:cs="Times New Roman"/>
        </w:rPr>
        <w:t>As</w:t>
      </w:r>
      <w:proofErr w:type="gramEnd"/>
      <w:r w:rsidRPr="00986730">
        <w:rPr>
          <w:rFonts w:ascii="Calibri" w:eastAsia="Calibri" w:hAnsi="Calibri" w:cs="Times New Roman"/>
        </w:rPr>
        <w:t xml:space="preserve"> appropriate, alternatives with a conditional point of compliance for one or more environmental media (see Part </w:t>
      </w:r>
      <w:r>
        <w:rPr>
          <w:rFonts w:ascii="Calibri" w:eastAsia="Calibri" w:hAnsi="Calibri" w:cs="Times New Roman"/>
        </w:rPr>
        <w:t>7</w:t>
      </w:r>
      <w:r w:rsidRPr="00986730">
        <w:rPr>
          <w:rFonts w:ascii="Calibri" w:eastAsia="Calibri" w:hAnsi="Calibri" w:cs="Times New Roman"/>
        </w:rPr>
        <w:t xml:space="preserve"> of this chapter); and</w:t>
      </w:r>
    </w:p>
    <w:p w14:paraId="46EE9CC8" w14:textId="77777777" w:rsidR="00F528EC" w:rsidRPr="00986730" w:rsidRDefault="00F528EC" w:rsidP="00F528EC">
      <w:pPr>
        <w:ind w:left="2160" w:hanging="720"/>
        <w:rPr>
          <w:rFonts w:ascii="Calibri" w:eastAsia="Calibri" w:hAnsi="Calibri" w:cs="Times New Roman"/>
        </w:rPr>
      </w:pPr>
      <w:r>
        <w:rPr>
          <w:rFonts w:ascii="Calibri" w:eastAsia="Calibri" w:hAnsi="Calibri" w:cs="Times New Roman"/>
          <w:b/>
        </w:rPr>
        <w:t>(v)</w:t>
      </w:r>
      <w:r w:rsidRPr="00986730">
        <w:rPr>
          <w:rFonts w:ascii="Calibri" w:eastAsia="Calibri" w:hAnsi="Calibri" w:cs="Times New Roman"/>
        </w:rPr>
        <w:tab/>
        <w:t>As appropriate, alternatives relying on a combination of cleanup action components for an environmental medium (such as treatment of some soil contamination and containment of the remainder).  The alternatives must specify remediation levels for each component (see WAC 173-340-355).</w:t>
      </w:r>
    </w:p>
    <w:p w14:paraId="4B017A13" w14:textId="77777777" w:rsidR="00F528EC" w:rsidRPr="00986730" w:rsidRDefault="00F528EC" w:rsidP="00F528EC">
      <w:pPr>
        <w:ind w:left="1440" w:hanging="720"/>
        <w:rPr>
          <w:rFonts w:ascii="Calibri" w:eastAsia="Calibri" w:hAnsi="Calibri" w:cs="Times New Roman"/>
        </w:rPr>
      </w:pPr>
      <w:r>
        <w:rPr>
          <w:rFonts w:ascii="Calibri" w:eastAsia="Calibri" w:hAnsi="Calibri" w:cs="Times New Roman"/>
          <w:b/>
        </w:rPr>
        <w:t>(c)</w:t>
      </w:r>
      <w:r w:rsidRPr="00986730">
        <w:rPr>
          <w:rFonts w:ascii="Calibri" w:eastAsia="Calibri" w:hAnsi="Calibri" w:cs="Times New Roman"/>
          <w:b/>
        </w:rPr>
        <w:tab/>
        <w:t xml:space="preserve">Step 3: Screen alternatives and components.  </w:t>
      </w:r>
      <w:r w:rsidRPr="00986730">
        <w:rPr>
          <w:rFonts w:ascii="Calibri" w:eastAsia="Calibri" w:hAnsi="Calibri" w:cs="Times New Roman"/>
        </w:rPr>
        <w:t>Based on a preliminary analysis, eliminate from further evaluation the following cleanup action alternatives or components identified in Step 2:</w:t>
      </w:r>
    </w:p>
    <w:p w14:paraId="12B50771" w14:textId="77777777" w:rsidR="00F528EC" w:rsidRPr="00986730" w:rsidRDefault="00F528EC" w:rsidP="00F528EC">
      <w:pPr>
        <w:ind w:left="2160" w:hanging="720"/>
        <w:rPr>
          <w:rFonts w:ascii="Calibri" w:eastAsia="Calibri" w:hAnsi="Calibri" w:cs="Times New Roman"/>
        </w:rPr>
      </w:pPr>
      <w:r>
        <w:rPr>
          <w:rFonts w:ascii="Calibri" w:eastAsia="Calibri" w:hAnsi="Calibri" w:cs="Times New Roman"/>
          <w:b/>
        </w:rPr>
        <w:t>(</w:t>
      </w:r>
      <w:proofErr w:type="spellStart"/>
      <w:r>
        <w:rPr>
          <w:rFonts w:ascii="Calibri" w:eastAsia="Calibri" w:hAnsi="Calibri" w:cs="Times New Roman"/>
          <w:b/>
        </w:rPr>
        <w:t>i</w:t>
      </w:r>
      <w:proofErr w:type="spellEnd"/>
      <w:r>
        <w:rPr>
          <w:rFonts w:ascii="Calibri" w:eastAsia="Calibri" w:hAnsi="Calibri" w:cs="Times New Roman"/>
          <w:b/>
        </w:rPr>
        <w:t>)</w:t>
      </w:r>
      <w:r w:rsidRPr="00986730">
        <w:rPr>
          <w:rFonts w:ascii="Calibri" w:eastAsia="Calibri" w:hAnsi="Calibri" w:cs="Times New Roman"/>
          <w:b/>
        </w:rPr>
        <w:tab/>
      </w:r>
      <w:r w:rsidRPr="00986730">
        <w:rPr>
          <w:rFonts w:ascii="Calibri" w:eastAsia="Calibri" w:hAnsi="Calibri" w:cs="Times New Roman"/>
        </w:rPr>
        <w:t>Alternatives that clearly do not meet the requirements for a cleanup action in WAC 173-340-360, including alternatives for which costs are clearly disproportionate to benefits under WAC 173-340-360(</w:t>
      </w:r>
      <w:r>
        <w:rPr>
          <w:rFonts w:ascii="Calibri" w:eastAsia="Calibri" w:hAnsi="Calibri" w:cs="Times New Roman"/>
        </w:rPr>
        <w:t>5</w:t>
      </w:r>
      <w:r w:rsidRPr="00986730">
        <w:rPr>
          <w:rFonts w:ascii="Calibri" w:eastAsia="Calibri" w:hAnsi="Calibri" w:cs="Times New Roman"/>
        </w:rPr>
        <w:t>);</w:t>
      </w:r>
    </w:p>
    <w:p w14:paraId="45EB3A0A" w14:textId="77777777" w:rsidR="00F528EC" w:rsidRPr="00986730" w:rsidRDefault="00F528EC" w:rsidP="00F528EC">
      <w:pPr>
        <w:ind w:left="2160" w:hanging="720"/>
        <w:rPr>
          <w:rFonts w:ascii="Calibri" w:eastAsia="Calibri" w:hAnsi="Calibri" w:cs="Times New Roman"/>
        </w:rPr>
      </w:pPr>
      <w:r w:rsidRPr="00986730">
        <w:rPr>
          <w:rFonts w:ascii="Calibri" w:eastAsia="Calibri" w:hAnsi="Calibri" w:cs="Times New Roman"/>
          <w:b/>
        </w:rPr>
        <w:t>(</w:t>
      </w:r>
      <w:r>
        <w:rPr>
          <w:rFonts w:ascii="Calibri" w:eastAsia="Calibri" w:hAnsi="Calibri" w:cs="Times New Roman"/>
          <w:b/>
        </w:rPr>
        <w:t>ii</w:t>
      </w:r>
      <w:r w:rsidRPr="00986730">
        <w:rPr>
          <w:rFonts w:ascii="Calibri" w:eastAsia="Calibri" w:hAnsi="Calibri" w:cs="Times New Roman"/>
          <w:b/>
        </w:rPr>
        <w:t>)</w:t>
      </w:r>
      <w:r w:rsidRPr="00986730">
        <w:rPr>
          <w:rFonts w:ascii="Calibri" w:eastAsia="Calibri" w:hAnsi="Calibri" w:cs="Times New Roman"/>
        </w:rPr>
        <w:tab/>
        <w:t>Alternatives or components that are not technically possible at the site.</w:t>
      </w:r>
    </w:p>
    <w:p w14:paraId="6C1E701D" w14:textId="77777777" w:rsidR="00F528EC" w:rsidRPr="00986730" w:rsidRDefault="00F528EC" w:rsidP="00F528EC">
      <w:pPr>
        <w:ind w:left="1440" w:hanging="720"/>
        <w:rPr>
          <w:rFonts w:ascii="Calibri" w:eastAsia="Calibri" w:hAnsi="Calibri" w:cs="Times New Roman"/>
        </w:rPr>
      </w:pPr>
      <w:r>
        <w:rPr>
          <w:rFonts w:ascii="Calibri" w:eastAsia="Calibri" w:hAnsi="Calibri" w:cs="Times New Roman"/>
          <w:b/>
        </w:rPr>
        <w:lastRenderedPageBreak/>
        <w:t>(d)</w:t>
      </w:r>
      <w:r w:rsidRPr="00986730">
        <w:rPr>
          <w:rFonts w:ascii="Calibri" w:eastAsia="Calibri" w:hAnsi="Calibri" w:cs="Times New Roman"/>
          <w:b/>
        </w:rPr>
        <w:tab/>
        <w:t xml:space="preserve">Step 4: Evaluate remaining alternatives.  </w:t>
      </w:r>
      <w:r w:rsidRPr="00986730">
        <w:rPr>
          <w:rFonts w:ascii="Calibri" w:eastAsia="Calibri" w:hAnsi="Calibri" w:cs="Times New Roman"/>
        </w:rPr>
        <w:t xml:space="preserve">Conduct a detailed evaluation of each remaining cleanup action alternative to determine whether it meets the requirements in WAC 173-340-360 and conforms to the expectations in WAC 173-340-370.  If necessary, conduct additional remedial investigations under </w:t>
      </w:r>
      <w:r>
        <w:rPr>
          <w:rFonts w:ascii="Calibri" w:eastAsia="Calibri" w:hAnsi="Calibri" w:cs="Times New Roman"/>
        </w:rPr>
        <w:t>WAC 173-340-350</w:t>
      </w:r>
      <w:r w:rsidRPr="00986730">
        <w:rPr>
          <w:rFonts w:ascii="Calibri" w:eastAsia="Calibri" w:hAnsi="Calibri" w:cs="Times New Roman"/>
        </w:rPr>
        <w:t xml:space="preserve"> to complete the evaluation, including any investigations needed to complete a terrestrial ecological evaluation; </w:t>
      </w:r>
    </w:p>
    <w:p w14:paraId="66C00A9C" w14:textId="77777777" w:rsidR="00F528EC" w:rsidRPr="00986730" w:rsidRDefault="00F528EC" w:rsidP="00F528EC">
      <w:pPr>
        <w:ind w:left="1440" w:hanging="720"/>
        <w:rPr>
          <w:rFonts w:ascii="Calibri" w:eastAsia="Calibri" w:hAnsi="Calibri" w:cs="Times New Roman"/>
        </w:rPr>
      </w:pPr>
      <w:r>
        <w:rPr>
          <w:rFonts w:ascii="Calibri" w:eastAsia="Calibri" w:hAnsi="Calibri" w:cs="Times New Roman"/>
          <w:b/>
        </w:rPr>
        <w:t>(e)</w:t>
      </w:r>
      <w:r w:rsidRPr="00986730">
        <w:rPr>
          <w:rFonts w:ascii="Calibri" w:eastAsia="Calibri" w:hAnsi="Calibri" w:cs="Times New Roman"/>
          <w:b/>
        </w:rPr>
        <w:tab/>
        <w:t xml:space="preserve">Step 5: Select preferred alternative.  </w:t>
      </w:r>
      <w:r w:rsidRPr="00986730">
        <w:rPr>
          <w:rFonts w:ascii="Calibri" w:eastAsia="Calibri" w:hAnsi="Calibri" w:cs="Times New Roman"/>
        </w:rPr>
        <w:t>Based on the detailed evaluation in Step 4, select a preferred cleanup action alternative that meets the requirements in WAC 173-340-360 and conforms, as appropriate, to the expectations in WAC 173-340-370.</w:t>
      </w:r>
    </w:p>
    <w:p w14:paraId="7063E919" w14:textId="77777777" w:rsidR="00F528EC" w:rsidRPr="00986730" w:rsidRDefault="00F528EC" w:rsidP="00F528EC">
      <w:pPr>
        <w:ind w:left="1440" w:hanging="720"/>
        <w:rPr>
          <w:rFonts w:ascii="Calibri" w:eastAsia="Calibri" w:hAnsi="Calibri" w:cs="Times New Roman"/>
        </w:rPr>
      </w:pPr>
      <w:r w:rsidRPr="00986730">
        <w:rPr>
          <w:rFonts w:ascii="Calibri" w:eastAsia="Calibri" w:hAnsi="Calibri" w:cs="Times New Roman"/>
          <w:b/>
        </w:rPr>
        <w:t>(</w:t>
      </w:r>
      <w:r>
        <w:rPr>
          <w:rFonts w:ascii="Calibri" w:eastAsia="Calibri" w:hAnsi="Calibri" w:cs="Times New Roman"/>
          <w:b/>
        </w:rPr>
        <w:t>f</w:t>
      </w:r>
      <w:r w:rsidRPr="00986730">
        <w:rPr>
          <w:rFonts w:ascii="Calibri" w:eastAsia="Calibri" w:hAnsi="Calibri" w:cs="Times New Roman"/>
          <w:b/>
        </w:rPr>
        <w:t>)</w:t>
      </w:r>
      <w:r w:rsidRPr="00986730">
        <w:rPr>
          <w:rFonts w:ascii="Calibri" w:eastAsia="Calibri" w:hAnsi="Calibri" w:cs="Times New Roman"/>
          <w:b/>
        </w:rPr>
        <w:tab/>
        <w:t xml:space="preserve">Step 6: Report results.  </w:t>
      </w:r>
      <w:r w:rsidRPr="00986730">
        <w:rPr>
          <w:rFonts w:ascii="Calibri" w:eastAsia="Calibri" w:hAnsi="Calibri" w:cs="Times New Roman"/>
          <w:bCs/>
        </w:rPr>
        <w:t xml:space="preserve">Report the results of the feasibility study in accordance with subsection (4) of this section.  </w:t>
      </w:r>
      <w:r w:rsidRPr="00A3368F">
        <w:rPr>
          <w:rFonts w:ascii="Calibri" w:eastAsia="Calibri" w:hAnsi="Calibri" w:cs="Times New Roman"/>
          <w:bCs/>
          <w:highlight w:val="cyan"/>
        </w:rPr>
        <w:t>Include the following information in the report</w:t>
      </w:r>
      <w:r w:rsidRPr="00A3368F">
        <w:rPr>
          <w:rFonts w:ascii="Calibri" w:eastAsia="Calibri" w:hAnsi="Calibri" w:cs="Times New Roman"/>
          <w:highlight w:val="cyan"/>
        </w:rPr>
        <w:t>:</w:t>
      </w:r>
    </w:p>
    <w:p w14:paraId="43F24989" w14:textId="77777777" w:rsidR="00F528EC" w:rsidRPr="009F703D" w:rsidRDefault="00F528EC" w:rsidP="00F528EC">
      <w:pPr>
        <w:ind w:left="2160" w:hanging="720"/>
      </w:pPr>
      <w:r>
        <w:rPr>
          <w:b/>
        </w:rPr>
        <w:t>…</w:t>
      </w:r>
    </w:p>
    <w:p w14:paraId="40FBE483" w14:textId="77777777" w:rsidR="00F528EC" w:rsidRPr="001646EE" w:rsidRDefault="00F528EC" w:rsidP="00F528EC">
      <w:pPr>
        <w:ind w:left="2160" w:hanging="720"/>
        <w:rPr>
          <w:rFonts w:ascii="Calibri" w:eastAsia="Calibri" w:hAnsi="Calibri" w:cs="Times New Roman"/>
          <w:b/>
        </w:rPr>
      </w:pPr>
      <w:r w:rsidRPr="00A3368F">
        <w:rPr>
          <w:rFonts w:ascii="Calibri" w:eastAsia="Calibri" w:hAnsi="Calibri" w:cs="Times New Roman"/>
          <w:b/>
          <w:highlight w:val="cyan"/>
        </w:rPr>
        <w:t>(vii)</w:t>
      </w:r>
      <w:r w:rsidRPr="00A3368F">
        <w:rPr>
          <w:rFonts w:ascii="Calibri" w:eastAsia="Calibri" w:hAnsi="Calibri" w:cs="Times New Roman"/>
          <w:highlight w:val="cyan"/>
        </w:rPr>
        <w:tab/>
        <w:t>Documentation of the detailed evaluation process in Step 4 of the feasibility study, including how impacts on vulnerable populations and overburdened communities were considered in the evaluation, and the basis for eliminating any alternative from further evaluation;</w:t>
      </w:r>
    </w:p>
    <w:p w14:paraId="1A7A43F8" w14:textId="77777777" w:rsidR="00F528EC" w:rsidRDefault="00F528EC" w:rsidP="00F528EC">
      <w:pPr>
        <w:ind w:left="1440" w:firstLine="720"/>
        <w:rPr>
          <w:b/>
        </w:rPr>
      </w:pPr>
      <w:r>
        <w:rPr>
          <w:b/>
        </w:rPr>
        <w:t>…</w:t>
      </w:r>
    </w:p>
    <w:p w14:paraId="5F8E346B" w14:textId="77777777" w:rsidR="00F528EC" w:rsidRDefault="00F528EC" w:rsidP="00F528EC">
      <w:pPr>
        <w:rPr>
          <w:rFonts w:ascii="Calibri" w:eastAsia="Calibri" w:hAnsi="Calibri" w:cs="Times New Roman"/>
          <w:b/>
          <w:bCs/>
        </w:rPr>
      </w:pPr>
      <w:r>
        <w:br w:type="page"/>
      </w:r>
    </w:p>
    <w:p w14:paraId="6D7DD6F8" w14:textId="77777777" w:rsidR="00F528EC" w:rsidRPr="00661114" w:rsidRDefault="00F528EC" w:rsidP="00F528EC">
      <w:pPr>
        <w:pStyle w:val="Heading2"/>
      </w:pPr>
      <w:bookmarkStart w:id="20" w:name="_WAC_173-340-360_Cleanup"/>
      <w:bookmarkStart w:id="21" w:name="_Toc113349917"/>
      <w:bookmarkEnd w:id="20"/>
      <w:r w:rsidRPr="00661114">
        <w:lastRenderedPageBreak/>
        <w:t xml:space="preserve">WAC </w:t>
      </w:r>
      <w:r w:rsidRPr="00EF461E">
        <w:t>173-340-357</w:t>
      </w:r>
      <w:r w:rsidRPr="00661114">
        <w:tab/>
        <w:t>Quantitative risk assessment of cleanup action alternatives.</w:t>
      </w:r>
      <w:bookmarkEnd w:id="21"/>
    </w:p>
    <w:p w14:paraId="0FACC9BB" w14:textId="77777777" w:rsidR="00F528EC" w:rsidRPr="00661114" w:rsidRDefault="00F528EC" w:rsidP="00F528EC">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w:t>
      </w:r>
      <w:r w:rsidRPr="00A3368F">
        <w:rPr>
          <w:rFonts w:ascii="Calibri" w:eastAsia="Calibri" w:hAnsi="Calibri" w:cs="Times New Roman"/>
          <w:highlight w:val="cyan"/>
        </w:rPr>
        <w:t>A cleanup action must protect human health and the environment, including vulnerable populations and overburdened communities (see WAC 173-340-360(3</w:t>
      </w:r>
      <w:proofErr w:type="gramStart"/>
      <w:r w:rsidRPr="00A3368F">
        <w:rPr>
          <w:rFonts w:ascii="Calibri" w:eastAsia="Calibri" w:hAnsi="Calibri" w:cs="Times New Roman"/>
          <w:highlight w:val="cyan"/>
        </w:rPr>
        <w:t>)(</w:t>
      </w:r>
      <w:proofErr w:type="gramEnd"/>
      <w:r w:rsidRPr="00A3368F">
        <w:rPr>
          <w:rFonts w:ascii="Calibri" w:eastAsia="Calibri" w:hAnsi="Calibri" w:cs="Times New Roman"/>
          <w:highlight w:val="cyan"/>
        </w:rPr>
        <w:t>a)(</w:t>
      </w:r>
      <w:proofErr w:type="spellStart"/>
      <w:r w:rsidRPr="00A3368F">
        <w:rPr>
          <w:rFonts w:ascii="Calibri" w:eastAsia="Calibri" w:hAnsi="Calibri" w:cs="Times New Roman"/>
          <w:highlight w:val="cyan"/>
        </w:rPr>
        <w:t>i</w:t>
      </w:r>
      <w:proofErr w:type="spellEnd"/>
      <w:r w:rsidRPr="00A3368F">
        <w:rPr>
          <w:rFonts w:ascii="Calibri" w:eastAsia="Calibri" w:hAnsi="Calibri" w:cs="Times New Roman"/>
          <w:highlight w:val="cyan"/>
        </w:rPr>
        <w:t>)).</w:t>
      </w:r>
      <w:r>
        <w:rPr>
          <w:rFonts w:ascii="Calibri" w:eastAsia="Calibri" w:hAnsi="Calibri" w:cs="Times New Roman"/>
        </w:rPr>
        <w:t xml:space="preserve">  </w:t>
      </w:r>
      <w:r w:rsidRPr="00661114">
        <w:rPr>
          <w:rFonts w:ascii="Calibri" w:eastAsia="Calibri" w:hAnsi="Calibri" w:cs="Times New Roman"/>
        </w:rPr>
        <w:t xml:space="preserve">A quantitative site-specific risk assessment may be </w:t>
      </w:r>
      <w:r>
        <w:rPr>
          <w:rFonts w:ascii="Calibri" w:eastAsia="Calibri" w:hAnsi="Calibri" w:cs="Times New Roman"/>
        </w:rPr>
        <w:t xml:space="preserve">used </w:t>
      </w:r>
      <w:r w:rsidRPr="00661114">
        <w:rPr>
          <w:rFonts w:ascii="Calibri" w:eastAsia="Calibri" w:hAnsi="Calibri" w:cs="Times New Roman"/>
        </w:rPr>
        <w:t xml:space="preserve">to help determine whether cleanup action alternatives, including those </w:t>
      </w:r>
      <w:r>
        <w:rPr>
          <w:rFonts w:ascii="Calibri" w:eastAsia="Calibri" w:hAnsi="Calibri" w:cs="Times New Roman"/>
        </w:rPr>
        <w:t>relying on</w:t>
      </w:r>
      <w:r w:rsidRPr="00661114">
        <w:rPr>
          <w:rFonts w:ascii="Calibri" w:eastAsia="Calibri" w:hAnsi="Calibri" w:cs="Times New Roman"/>
        </w:rPr>
        <w:t xml:space="preserve"> engineered or institutional control</w:t>
      </w:r>
      <w:r>
        <w:rPr>
          <w:rFonts w:ascii="Calibri" w:eastAsia="Calibri" w:hAnsi="Calibri" w:cs="Times New Roman"/>
        </w:rPr>
        <w:t>s</w:t>
      </w:r>
      <w:r w:rsidRPr="00EE530E">
        <w:rPr>
          <w:rFonts w:ascii="Calibri" w:eastAsia="Calibri" w:hAnsi="Calibri" w:cs="Times New Roman"/>
        </w:rPr>
        <w:t xml:space="preserve"> </w:t>
      </w:r>
      <w:r>
        <w:rPr>
          <w:rFonts w:ascii="Calibri" w:eastAsia="Calibri" w:hAnsi="Calibri" w:cs="Times New Roman"/>
        </w:rPr>
        <w:t>to limit exposure to contamination remaining at a site</w:t>
      </w:r>
      <w:r w:rsidRPr="00661114">
        <w:rPr>
          <w:rFonts w:ascii="Calibri" w:eastAsia="Calibri" w:hAnsi="Calibri" w:cs="Times New Roman"/>
        </w:rPr>
        <w:t xml:space="preserve">, </w:t>
      </w:r>
      <w:r>
        <w:rPr>
          <w:rFonts w:ascii="Calibri" w:eastAsia="Calibri" w:hAnsi="Calibri" w:cs="Times New Roman"/>
        </w:rPr>
        <w:t>protect</w:t>
      </w:r>
      <w:r w:rsidRPr="00661114">
        <w:rPr>
          <w:rFonts w:ascii="Calibri" w:eastAsia="Calibri" w:hAnsi="Calibri" w:cs="Times New Roman"/>
        </w:rPr>
        <w:t xml:space="preserve"> human health and the environment.  Other methods may be used in addition to, or instead of, a quantitative site-specific risk assessment to determine </w:t>
      </w:r>
      <w:r>
        <w:rPr>
          <w:rFonts w:ascii="Calibri" w:eastAsia="Calibri" w:hAnsi="Calibri" w:cs="Times New Roman"/>
        </w:rPr>
        <w:t>whether</w:t>
      </w:r>
      <w:r w:rsidRPr="00661114">
        <w:rPr>
          <w:rFonts w:ascii="Calibri" w:eastAsia="Calibri" w:hAnsi="Calibri" w:cs="Times New Roman"/>
        </w:rPr>
        <w:t xml:space="preserve"> a cleanup action alternative is protective.</w:t>
      </w:r>
    </w:p>
    <w:p w14:paraId="72C3B21E" w14:textId="77777777" w:rsidR="00F528EC" w:rsidRPr="001800BD" w:rsidRDefault="00F528EC" w:rsidP="00F528EC">
      <w:pPr>
        <w:rPr>
          <w:rFonts w:ascii="Calibri" w:eastAsia="Calibri" w:hAnsi="Calibri" w:cs="Times New Roman"/>
          <w:b/>
          <w:bCs/>
        </w:rPr>
      </w:pPr>
      <w:r w:rsidRPr="001800BD">
        <w:rPr>
          <w:b/>
        </w:rPr>
        <w:t>…</w:t>
      </w:r>
      <w:r w:rsidRPr="001800BD">
        <w:rPr>
          <w:b/>
        </w:rPr>
        <w:br w:type="page"/>
      </w:r>
    </w:p>
    <w:p w14:paraId="58952906" w14:textId="004BF7F3" w:rsidR="00F528EC" w:rsidRPr="00E34BE3" w:rsidRDefault="00F528EC" w:rsidP="00F528EC">
      <w:pPr>
        <w:pStyle w:val="Heading2"/>
      </w:pPr>
      <w:bookmarkStart w:id="22" w:name="_Toc113349918"/>
      <w:r w:rsidRPr="00E34BE3">
        <w:lastRenderedPageBreak/>
        <w:t>WAC 173-340-360</w:t>
      </w:r>
      <w:r w:rsidRPr="00E34BE3">
        <w:tab/>
      </w:r>
      <w:r w:rsidR="002923DD">
        <w:t>Cleanup action r</w:t>
      </w:r>
      <w:r w:rsidRPr="00E34BE3">
        <w:t>equirements.</w:t>
      </w:r>
      <w:bookmarkEnd w:id="22"/>
    </w:p>
    <w:p w14:paraId="6D53BC65" w14:textId="77777777" w:rsidR="00F528EC" w:rsidRPr="00E34BE3" w:rsidRDefault="00F528EC" w:rsidP="00F528EC">
      <w:pPr>
        <w:ind w:left="720" w:hanging="720"/>
        <w:rPr>
          <w:rFonts w:ascii="Calibri" w:eastAsia="Calibri" w:hAnsi="Calibri" w:cs="Times New Roman"/>
          <w:b/>
          <w:bCs/>
        </w:rPr>
      </w:pPr>
      <w:r w:rsidRPr="00E34BE3">
        <w:rPr>
          <w:rFonts w:ascii="Calibri" w:eastAsia="Calibri" w:hAnsi="Calibri" w:cs="Times New Roman"/>
          <w:b/>
          <w:bCs/>
        </w:rPr>
        <w:t>(1)</w:t>
      </w:r>
      <w:r w:rsidRPr="00E34BE3">
        <w:rPr>
          <w:rFonts w:ascii="Calibri" w:eastAsia="Calibri" w:hAnsi="Calibri" w:cs="Times New Roman"/>
          <w:b/>
          <w:bCs/>
        </w:rPr>
        <w:tab/>
        <w:t xml:space="preserve">Purpose.  </w:t>
      </w:r>
      <w:r w:rsidRPr="00E34BE3">
        <w:rPr>
          <w:rFonts w:ascii="Calibri" w:eastAsia="Calibri" w:hAnsi="Calibri" w:cs="Times New Roman"/>
          <w:bCs/>
        </w:rPr>
        <w:t>This section specifies requirements for cleanup actions and the procedures for determining whether a cleanup action alternative meets those requirements.</w:t>
      </w:r>
    </w:p>
    <w:p w14:paraId="406F5A24" w14:textId="77777777" w:rsidR="00F528EC" w:rsidRPr="000C5E63" w:rsidRDefault="00F528EC" w:rsidP="00F528EC">
      <w:pPr>
        <w:ind w:left="720" w:hanging="720"/>
        <w:rPr>
          <w:b/>
        </w:rPr>
      </w:pPr>
      <w:r w:rsidRPr="000C5E63">
        <w:rPr>
          <w:b/>
        </w:rPr>
        <w:t>…</w:t>
      </w:r>
    </w:p>
    <w:p w14:paraId="0AE1DCD7" w14:textId="77777777" w:rsidR="00F528EC" w:rsidRPr="00E34BE3" w:rsidRDefault="00F528EC" w:rsidP="00F528EC">
      <w:pPr>
        <w:ind w:left="720" w:hanging="720"/>
        <w:rPr>
          <w:rFonts w:ascii="Calibri" w:eastAsia="Calibri" w:hAnsi="Calibri" w:cs="Times New Roman"/>
          <w:bCs/>
        </w:rPr>
      </w:pPr>
      <w:r w:rsidRPr="00E34BE3">
        <w:rPr>
          <w:rFonts w:ascii="Calibri" w:eastAsia="Calibri" w:hAnsi="Calibri" w:cs="Times New Roman"/>
          <w:b/>
          <w:bCs/>
        </w:rPr>
        <w:t>(3)</w:t>
      </w:r>
      <w:r w:rsidRPr="00E34BE3">
        <w:rPr>
          <w:rFonts w:ascii="Calibri" w:eastAsia="Calibri" w:hAnsi="Calibri" w:cs="Times New Roman"/>
          <w:b/>
          <w:bCs/>
        </w:rPr>
        <w:tab/>
        <w:t xml:space="preserve">Requirements.  </w:t>
      </w:r>
      <w:r w:rsidRPr="00E34BE3">
        <w:rPr>
          <w:rFonts w:ascii="Calibri" w:eastAsia="Calibri" w:hAnsi="Calibri" w:cs="Times New Roman"/>
          <w:bCs/>
        </w:rPr>
        <w:t>A cleanup action must meet all of the requirements in this subsection.  When a cleanup action includes more than one cleanup action component, the overall cleanup action must meet the requirements.  Ecology recognizes that some of the requirements contain flexibility and require the use of professional judgment in determining how to apply them at a particular site.</w:t>
      </w:r>
    </w:p>
    <w:p w14:paraId="15E1DBB5" w14:textId="77777777" w:rsidR="00F528EC" w:rsidRPr="000E1140" w:rsidRDefault="00F528EC" w:rsidP="00F528EC">
      <w:pPr>
        <w:ind w:left="1440" w:hanging="720"/>
        <w:rPr>
          <w:rFonts w:ascii="Calibri" w:eastAsia="Calibri" w:hAnsi="Calibri" w:cs="Times New Roman"/>
          <w:bCs/>
          <w:highlight w:val="cyan"/>
        </w:rPr>
      </w:pPr>
      <w:r w:rsidRPr="00E34BE3">
        <w:rPr>
          <w:rFonts w:ascii="Calibri" w:eastAsia="Calibri" w:hAnsi="Calibri" w:cs="Times New Roman"/>
          <w:b/>
          <w:bCs/>
        </w:rPr>
        <w:t>(a)</w:t>
      </w:r>
      <w:r w:rsidRPr="00E34BE3">
        <w:rPr>
          <w:rFonts w:ascii="Calibri" w:eastAsia="Calibri" w:hAnsi="Calibri" w:cs="Times New Roman"/>
          <w:b/>
          <w:bCs/>
        </w:rPr>
        <w:tab/>
        <w:t xml:space="preserve">General requirements.  </w:t>
      </w:r>
      <w:r w:rsidRPr="000E1140">
        <w:rPr>
          <w:rFonts w:ascii="Calibri" w:eastAsia="Calibri" w:hAnsi="Calibri" w:cs="Times New Roman"/>
          <w:bCs/>
          <w:highlight w:val="cyan"/>
        </w:rPr>
        <w:t>A cleanup action must:</w:t>
      </w:r>
    </w:p>
    <w:p w14:paraId="14B659B1" w14:textId="77777777" w:rsidR="00F528EC" w:rsidRPr="00E34BE3" w:rsidRDefault="00F528EC" w:rsidP="00F528EC">
      <w:pPr>
        <w:ind w:left="2160" w:hanging="720"/>
        <w:rPr>
          <w:rFonts w:ascii="Calibri" w:eastAsia="Calibri" w:hAnsi="Calibri" w:cs="Times New Roman"/>
          <w:bCs/>
        </w:rPr>
      </w:pPr>
      <w:r w:rsidRPr="000E1140">
        <w:rPr>
          <w:rFonts w:ascii="Calibri" w:eastAsia="Calibri" w:hAnsi="Calibri" w:cs="Times New Roman"/>
          <w:b/>
          <w:bCs/>
          <w:highlight w:val="cyan"/>
        </w:rPr>
        <w:t>(</w:t>
      </w:r>
      <w:proofErr w:type="spellStart"/>
      <w:proofErr w:type="gramStart"/>
      <w:r w:rsidRPr="000E1140">
        <w:rPr>
          <w:rFonts w:ascii="Calibri" w:eastAsia="Calibri" w:hAnsi="Calibri" w:cs="Times New Roman"/>
          <w:b/>
          <w:bCs/>
          <w:highlight w:val="cyan"/>
        </w:rPr>
        <w:t>i</w:t>
      </w:r>
      <w:proofErr w:type="spellEnd"/>
      <w:proofErr w:type="gramEnd"/>
      <w:r w:rsidRPr="000E1140">
        <w:rPr>
          <w:rFonts w:ascii="Calibri" w:eastAsia="Calibri" w:hAnsi="Calibri" w:cs="Times New Roman"/>
          <w:b/>
          <w:bCs/>
          <w:highlight w:val="cyan"/>
        </w:rPr>
        <w:t>)</w:t>
      </w:r>
      <w:r w:rsidRPr="000E1140">
        <w:rPr>
          <w:rFonts w:ascii="Calibri" w:eastAsia="Calibri" w:hAnsi="Calibri" w:cs="Times New Roman"/>
          <w:bCs/>
          <w:highlight w:val="cyan"/>
        </w:rPr>
        <w:tab/>
        <w:t>Protect human health and the environment, including vulnerable populations and overburdened communities;</w:t>
      </w:r>
    </w:p>
    <w:p w14:paraId="329B91DA"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Comply with cleanup standards (see Part 7 of this chapter);</w:t>
      </w:r>
    </w:p>
    <w:p w14:paraId="153714AA"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Comply with applicable state and federal laws (see WAC 173-340-710);</w:t>
      </w:r>
    </w:p>
    <w:p w14:paraId="7D2087A2" w14:textId="77777777" w:rsidR="00F528EC" w:rsidRPr="00E34BE3" w:rsidRDefault="00F528EC" w:rsidP="00F528EC">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
          <w:bCs/>
        </w:rPr>
        <w:tab/>
      </w:r>
      <w:r w:rsidRPr="00E34BE3">
        <w:rPr>
          <w:rFonts w:ascii="Calibri" w:eastAsia="Calibri" w:hAnsi="Calibri" w:cs="Times New Roman"/>
          <w:bCs/>
        </w:rPr>
        <w:t>Prevent</w:t>
      </w:r>
      <w:proofErr w:type="gramEnd"/>
      <w:r w:rsidRPr="00E34BE3">
        <w:rPr>
          <w:rFonts w:ascii="Calibri" w:eastAsia="Calibri" w:hAnsi="Calibri" w:cs="Times New Roman"/>
          <w:bCs/>
        </w:rPr>
        <w:t xml:space="preserve"> or minimize present and future releases and migration of hazardous substances in the environment;</w:t>
      </w:r>
    </w:p>
    <w:p w14:paraId="640055CC"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Provide resilience to climate change impacts that have a high likelihood of occurring and severely compromising its long-term effectiveness;</w:t>
      </w:r>
    </w:p>
    <w:p w14:paraId="7BE86E5D" w14:textId="77777777" w:rsidR="00F528EC" w:rsidRPr="00E34BE3" w:rsidRDefault="00F528EC" w:rsidP="00F528EC">
      <w:pPr>
        <w:ind w:left="2160" w:hanging="720"/>
        <w:rPr>
          <w:rFonts w:ascii="Calibri" w:eastAsia="Calibri" w:hAnsi="Calibri" w:cs="Times New Roman"/>
          <w:bCs/>
        </w:rPr>
      </w:pPr>
      <w:proofErr w:type="gramStart"/>
      <w:r w:rsidRPr="00E34BE3">
        <w:rPr>
          <w:rFonts w:ascii="Calibri" w:eastAsia="Calibri" w:hAnsi="Calibri" w:cs="Times New Roman"/>
          <w:b/>
          <w:bCs/>
        </w:rPr>
        <w:t>(vi)</w:t>
      </w:r>
      <w:r w:rsidRPr="00E34BE3">
        <w:rPr>
          <w:rFonts w:ascii="Calibri" w:eastAsia="Calibri" w:hAnsi="Calibri" w:cs="Times New Roman"/>
          <w:bCs/>
        </w:rPr>
        <w:tab/>
        <w:t>Provide</w:t>
      </w:r>
      <w:proofErr w:type="gramEnd"/>
      <w:r w:rsidRPr="00E34BE3">
        <w:rPr>
          <w:rFonts w:ascii="Calibri" w:eastAsia="Calibri" w:hAnsi="Calibri" w:cs="Times New Roman"/>
          <w:bCs/>
        </w:rPr>
        <w:t xml:space="preserve"> for compliance monitoring (see WAC 173-340-410 and Part 7 of this chapter);</w:t>
      </w:r>
    </w:p>
    <w:p w14:paraId="1EDEDE46"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Not rely primarily on institutional controls and monitoring at a site, or portion thereof, if it is technically possible to implement a more permanent cleanup action;</w:t>
      </w:r>
    </w:p>
    <w:p w14:paraId="6701D9E7"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(viii)</w:t>
      </w:r>
      <w:r w:rsidRPr="00E34BE3">
        <w:rPr>
          <w:rFonts w:ascii="Calibri" w:eastAsia="Calibri" w:hAnsi="Calibri" w:cs="Times New Roman"/>
          <w:b/>
          <w:bCs/>
        </w:rPr>
        <w:tab/>
      </w:r>
      <w:r w:rsidRPr="00E34BE3">
        <w:rPr>
          <w:rFonts w:ascii="Calibri" w:eastAsia="Calibri" w:hAnsi="Calibri" w:cs="Times New Roman"/>
          <w:bCs/>
        </w:rPr>
        <w:t>Not rely primarily on dilution and dispersion unless the incremental costs of any active remedial measures over the costs of dilution and dispersion grossly exceed the incremental degree of benefits of active remedial measures over the benefits of dilution and dispersion.  Determine the benefits and costs using the criteria in subsection (5</w:t>
      </w:r>
      <w:proofErr w:type="gramStart"/>
      <w:r w:rsidRPr="00E34BE3">
        <w:rPr>
          <w:rFonts w:ascii="Calibri" w:eastAsia="Calibri" w:hAnsi="Calibri" w:cs="Times New Roman"/>
          <w:bCs/>
        </w:rPr>
        <w:t>)(</w:t>
      </w:r>
      <w:proofErr w:type="gramEnd"/>
      <w:r w:rsidRPr="00E34BE3">
        <w:rPr>
          <w:rFonts w:ascii="Calibri" w:eastAsia="Calibri" w:hAnsi="Calibri" w:cs="Times New Roman"/>
          <w:bCs/>
        </w:rPr>
        <w:t>d) of this section;</w:t>
      </w:r>
    </w:p>
    <w:p w14:paraId="4D114EC8"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(ix)</w:t>
      </w:r>
      <w:r w:rsidRPr="00E34BE3">
        <w:rPr>
          <w:rFonts w:ascii="Calibri" w:eastAsia="Calibri" w:hAnsi="Calibri" w:cs="Times New Roman"/>
          <w:bCs/>
        </w:rPr>
        <w:tab/>
        <w:t>Provide for a reasonable restoration time frame (see subsection (4) of this section);</w:t>
      </w:r>
      <w:r>
        <w:rPr>
          <w:rFonts w:ascii="Calibri" w:eastAsia="Calibri" w:hAnsi="Calibri" w:cs="Times New Roman"/>
          <w:bCs/>
        </w:rPr>
        <w:t xml:space="preserve"> and</w:t>
      </w:r>
    </w:p>
    <w:p w14:paraId="2C081CA8"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(x)</w:t>
      </w:r>
      <w:r w:rsidRPr="00E34BE3">
        <w:rPr>
          <w:rFonts w:ascii="Calibri" w:eastAsia="Calibri" w:hAnsi="Calibri" w:cs="Times New Roman"/>
          <w:bCs/>
        </w:rPr>
        <w:tab/>
        <w:t>Use permanent solutions to the maximum extent practicable (see subsection (5) of this section)</w:t>
      </w:r>
      <w:r>
        <w:rPr>
          <w:rFonts w:ascii="Calibri" w:eastAsia="Calibri" w:hAnsi="Calibri" w:cs="Times New Roman"/>
          <w:bCs/>
        </w:rPr>
        <w:t>.</w:t>
      </w:r>
    </w:p>
    <w:p w14:paraId="4E40363E" w14:textId="77777777" w:rsidR="00F528EC" w:rsidRDefault="00F528EC" w:rsidP="00F528EC">
      <w:pPr>
        <w:ind w:left="1440" w:hanging="720"/>
        <w:rPr>
          <w:bCs/>
        </w:rPr>
      </w:pPr>
      <w:r w:rsidRPr="00C241AB">
        <w:rPr>
          <w:b/>
          <w:bCs/>
        </w:rPr>
        <w:t>(b)</w:t>
      </w:r>
      <w:r w:rsidRPr="00C241AB">
        <w:rPr>
          <w:b/>
          <w:bCs/>
        </w:rPr>
        <w:tab/>
        <w:t>Action-specific requirements.</w:t>
      </w:r>
      <w:r w:rsidRPr="00C241AB">
        <w:rPr>
          <w:bCs/>
        </w:rPr>
        <w:t xml:space="preserve">  </w:t>
      </w:r>
      <w:r w:rsidRPr="008C1B01">
        <w:rPr>
          <w:b/>
          <w:bCs/>
        </w:rPr>
        <w:t>…</w:t>
      </w:r>
    </w:p>
    <w:p w14:paraId="106DC0DE" w14:textId="77777777" w:rsidR="00F528EC" w:rsidRDefault="00F528EC" w:rsidP="00F528EC">
      <w:pPr>
        <w:ind w:left="1440" w:hanging="720"/>
        <w:rPr>
          <w:b/>
          <w:bCs/>
        </w:rPr>
      </w:pPr>
      <w:r w:rsidRPr="00C241AB">
        <w:rPr>
          <w:b/>
          <w:bCs/>
        </w:rPr>
        <w:t>(c)</w:t>
      </w:r>
      <w:r w:rsidRPr="00C241AB">
        <w:rPr>
          <w:b/>
          <w:bCs/>
        </w:rPr>
        <w:tab/>
        <w:t>Media-specific requirements</w:t>
      </w:r>
      <w:r>
        <w:rPr>
          <w:b/>
          <w:bCs/>
        </w:rPr>
        <w:t>.  …</w:t>
      </w:r>
    </w:p>
    <w:p w14:paraId="5D8CBE0B" w14:textId="77777777" w:rsidR="00F528EC" w:rsidRPr="007A75FA" w:rsidRDefault="00F528EC" w:rsidP="00F528EC">
      <w:pPr>
        <w:ind w:left="1440" w:hanging="720"/>
      </w:pPr>
      <w:r w:rsidRPr="00035964">
        <w:rPr>
          <w:b/>
          <w:highlight w:val="green"/>
        </w:rPr>
        <w:lastRenderedPageBreak/>
        <w:t>(d)</w:t>
      </w:r>
      <w:r w:rsidRPr="00035964">
        <w:rPr>
          <w:b/>
          <w:highlight w:val="green"/>
        </w:rPr>
        <w:tab/>
        <w:t xml:space="preserve">Public concerns and tribal rights and interests.  </w:t>
      </w:r>
      <w:r w:rsidRPr="00035964">
        <w:rPr>
          <w:highlight w:val="green"/>
        </w:rPr>
        <w:t>For Ecology-conducted or Ecology-supervised remedial actions, Ecology must consider the following when selecting a cleanup action:</w:t>
      </w:r>
    </w:p>
    <w:p w14:paraId="7B638B14" w14:textId="77777777" w:rsidR="00F528EC" w:rsidRPr="007A75FA" w:rsidRDefault="00F528EC" w:rsidP="00F528EC">
      <w:pPr>
        <w:ind w:left="1440"/>
      </w:pPr>
      <w:r w:rsidRPr="007A75FA">
        <w:rPr>
          <w:b/>
        </w:rPr>
        <w:t>(</w:t>
      </w:r>
      <w:proofErr w:type="spellStart"/>
      <w:r w:rsidRPr="007A75FA">
        <w:rPr>
          <w:b/>
        </w:rPr>
        <w:t>i</w:t>
      </w:r>
      <w:proofErr w:type="spellEnd"/>
      <w:r w:rsidRPr="007A75FA">
        <w:rPr>
          <w:b/>
        </w:rPr>
        <w:t>)</w:t>
      </w:r>
      <w:r w:rsidRPr="007A75FA">
        <w:rPr>
          <w:b/>
        </w:rPr>
        <w:tab/>
      </w:r>
      <w:r w:rsidRPr="007A75FA">
        <w:t>Public concerns identified under WAC 173-340-600(13) and (14); and</w:t>
      </w:r>
    </w:p>
    <w:p w14:paraId="34DB6B5D" w14:textId="77777777" w:rsidR="00F528EC" w:rsidRPr="004B161D" w:rsidRDefault="00F528EC" w:rsidP="00F528EC">
      <w:pPr>
        <w:ind w:left="2160" w:hanging="720"/>
        <w:rPr>
          <w:bCs/>
        </w:rPr>
      </w:pPr>
      <w:r w:rsidRPr="00035964">
        <w:rPr>
          <w:b/>
          <w:highlight w:val="green"/>
        </w:rPr>
        <w:t>(ii)</w:t>
      </w:r>
      <w:r w:rsidRPr="00035964">
        <w:rPr>
          <w:b/>
          <w:highlight w:val="green"/>
        </w:rPr>
        <w:tab/>
      </w:r>
      <w:r w:rsidRPr="00035964">
        <w:rPr>
          <w:bCs/>
          <w:highlight w:val="green"/>
        </w:rPr>
        <w:t>Indian tribes’ rights and interests in their tribal lands identified under WAC 173-340-620.</w:t>
      </w:r>
    </w:p>
    <w:p w14:paraId="60B2943E" w14:textId="77777777" w:rsidR="00F528EC" w:rsidRPr="00E34BE3" w:rsidRDefault="00F528EC" w:rsidP="00F528EC">
      <w:pPr>
        <w:ind w:left="720" w:hanging="720"/>
        <w:rPr>
          <w:rFonts w:ascii="Calibri" w:eastAsia="Calibri" w:hAnsi="Calibri" w:cs="Times New Roman"/>
          <w:b/>
          <w:bCs/>
        </w:rPr>
      </w:pPr>
      <w:r w:rsidRPr="00E34BE3">
        <w:rPr>
          <w:rFonts w:ascii="Calibri" w:eastAsia="Calibri" w:hAnsi="Calibri" w:cs="Times New Roman"/>
          <w:b/>
          <w:bCs/>
        </w:rPr>
        <w:t>(4)</w:t>
      </w:r>
      <w:r w:rsidRPr="00E34BE3">
        <w:rPr>
          <w:rFonts w:ascii="Calibri" w:eastAsia="Calibri" w:hAnsi="Calibri" w:cs="Times New Roman"/>
          <w:b/>
          <w:bCs/>
        </w:rPr>
        <w:tab/>
        <w:t>Determining whether a cleanup action provides for a reasonable restoration time frame.</w:t>
      </w:r>
    </w:p>
    <w:p w14:paraId="3DEDF6F9" w14:textId="77777777" w:rsidR="00F528EC" w:rsidRPr="00E34BE3" w:rsidRDefault="00F528EC" w:rsidP="00F528EC">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The restoration time frame is the period of time needed for a cleanup action to achieve cleanup levels at the point of compliance (see WAC 173-340-200). This subsection specifies the requirements and procedures for determining whether a cleanup action alternative provides for a reasonable restoration time frame, as required under subsection (3</w:t>
      </w:r>
      <w:proofErr w:type="gramStart"/>
      <w:r w:rsidRPr="00E34BE3">
        <w:rPr>
          <w:rFonts w:ascii="Calibri" w:eastAsia="Calibri" w:hAnsi="Calibri" w:cs="Times New Roman"/>
          <w:bCs/>
        </w:rPr>
        <w:t>)(</w:t>
      </w:r>
      <w:proofErr w:type="gramEnd"/>
      <w:r w:rsidRPr="00E34BE3">
        <w:rPr>
          <w:rFonts w:ascii="Calibri" w:eastAsia="Calibri" w:hAnsi="Calibri" w:cs="Times New Roman"/>
          <w:bCs/>
        </w:rPr>
        <w:t>a)(ix) of this section.</w:t>
      </w:r>
    </w:p>
    <w:p w14:paraId="6D28903C" w14:textId="77777777" w:rsidR="00F528EC" w:rsidRDefault="00F528EC" w:rsidP="00F528EC">
      <w:pPr>
        <w:ind w:left="1440" w:hanging="720"/>
        <w:rPr>
          <w:b/>
          <w:bCs/>
        </w:rPr>
      </w:pPr>
      <w:r>
        <w:rPr>
          <w:b/>
          <w:bCs/>
        </w:rPr>
        <w:t>…</w:t>
      </w:r>
    </w:p>
    <w:p w14:paraId="48324F93" w14:textId="77777777" w:rsidR="00F528EC" w:rsidRPr="00E34BE3" w:rsidRDefault="00F528EC" w:rsidP="00F528EC">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t>Evaluation.</w:t>
      </w:r>
      <w:r w:rsidRPr="00E34BE3">
        <w:rPr>
          <w:rFonts w:ascii="Calibri" w:eastAsia="Calibri" w:hAnsi="Calibri" w:cs="Times New Roman"/>
          <w:bCs/>
        </w:rPr>
        <w:t xml:space="preserve">  </w:t>
      </w:r>
      <w:r w:rsidRPr="000E1140">
        <w:rPr>
          <w:rFonts w:ascii="Calibri" w:eastAsia="Calibri" w:hAnsi="Calibri" w:cs="Times New Roman"/>
          <w:bCs/>
          <w:highlight w:val="cyan"/>
        </w:rPr>
        <w:t>To determine whether a cleanup action alternative provides for a reasonable restoration time frame, the following factors must be considered at a minimum:</w:t>
      </w:r>
    </w:p>
    <w:p w14:paraId="4D2384F5" w14:textId="77777777" w:rsidR="00F528EC" w:rsidRPr="00E34BE3" w:rsidRDefault="00F528EC" w:rsidP="00F528EC">
      <w:pPr>
        <w:ind w:left="2160" w:hanging="720"/>
        <w:rPr>
          <w:rFonts w:ascii="Calibri" w:eastAsia="Calibri" w:hAnsi="Calibri" w:cs="Times New Roman"/>
          <w:bCs/>
        </w:rPr>
      </w:pPr>
      <w:r w:rsidRPr="000E1140">
        <w:rPr>
          <w:rFonts w:ascii="Calibri" w:eastAsia="Calibri" w:hAnsi="Calibri" w:cs="Times New Roman"/>
          <w:b/>
          <w:bCs/>
          <w:highlight w:val="cyan"/>
        </w:rPr>
        <w:t>(</w:t>
      </w:r>
      <w:proofErr w:type="spellStart"/>
      <w:r w:rsidRPr="000E1140">
        <w:rPr>
          <w:rFonts w:ascii="Calibri" w:eastAsia="Calibri" w:hAnsi="Calibri" w:cs="Times New Roman"/>
          <w:b/>
          <w:bCs/>
          <w:highlight w:val="cyan"/>
        </w:rPr>
        <w:t>i</w:t>
      </w:r>
      <w:proofErr w:type="spellEnd"/>
      <w:r w:rsidRPr="000E1140">
        <w:rPr>
          <w:rFonts w:ascii="Calibri" w:eastAsia="Calibri" w:hAnsi="Calibri" w:cs="Times New Roman"/>
          <w:b/>
          <w:bCs/>
          <w:highlight w:val="cyan"/>
        </w:rPr>
        <w:t>)</w:t>
      </w:r>
      <w:r w:rsidRPr="000E1140">
        <w:rPr>
          <w:rFonts w:ascii="Calibri" w:eastAsia="Calibri" w:hAnsi="Calibri" w:cs="Times New Roman"/>
          <w:bCs/>
          <w:highlight w:val="cyan"/>
        </w:rPr>
        <w:tab/>
        <w:t>Potential risks posed by the site to human health and the environment, including vulnerable populations and overburdened communities;</w:t>
      </w:r>
    </w:p>
    <w:p w14:paraId="66B07A93"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Practicability of achieving a shorter restoration time frame.  A restoration time frame is not reasonable if an active remedial measure with a shorter restoration time frame is practicable;</w:t>
      </w:r>
    </w:p>
    <w:p w14:paraId="1B5B55DC"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r>
      <w:r w:rsidRPr="00E34BE3">
        <w:rPr>
          <w:rFonts w:ascii="Calibri" w:eastAsia="Calibri" w:hAnsi="Calibri" w:cs="Times New Roman"/>
          <w:bCs/>
        </w:rPr>
        <w:t>Long-term effectiveness of the alternative.  A longer restoration time frame may be reasonable if the alternative has a greater degree of long-term effectiveness than one that primarily relies on on-site or off-site disposal, isolation, or containment;</w:t>
      </w:r>
    </w:p>
    <w:p w14:paraId="19F9A773" w14:textId="77777777" w:rsidR="00F528EC" w:rsidRPr="00E34BE3" w:rsidRDefault="00F528EC" w:rsidP="00F528EC">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Cs/>
        </w:rPr>
        <w:tab/>
        <w:t>Current</w:t>
      </w:r>
      <w:proofErr w:type="gramEnd"/>
      <w:r w:rsidRPr="00E34BE3">
        <w:rPr>
          <w:rFonts w:ascii="Calibri" w:eastAsia="Calibri" w:hAnsi="Calibri" w:cs="Times New Roman"/>
          <w:bCs/>
        </w:rPr>
        <w:t xml:space="preserve"> use of the site, surrounding areas, and associated resources that are, or may be, affected by releases from the site;</w:t>
      </w:r>
    </w:p>
    <w:p w14:paraId="1999A80B"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Cs/>
        </w:rPr>
        <w:tab/>
        <w:t>Potential future use of the site, surrounding areas, and associated resources that are, or may be, affected by releases from the site;</w:t>
      </w:r>
    </w:p>
    <w:p w14:paraId="36D0697D" w14:textId="77777777" w:rsidR="00F528EC" w:rsidRPr="00E34BE3" w:rsidRDefault="00F528EC" w:rsidP="00F528EC">
      <w:pPr>
        <w:ind w:left="2160" w:hanging="720"/>
        <w:rPr>
          <w:rFonts w:ascii="Calibri" w:eastAsia="Calibri" w:hAnsi="Calibri" w:cs="Times New Roman"/>
          <w:bCs/>
        </w:rPr>
      </w:pPr>
      <w:proofErr w:type="gramStart"/>
      <w:r w:rsidRPr="00E34BE3">
        <w:rPr>
          <w:rFonts w:ascii="Calibri" w:eastAsia="Calibri" w:hAnsi="Calibri" w:cs="Times New Roman"/>
          <w:b/>
          <w:bCs/>
        </w:rPr>
        <w:t>(vi)</w:t>
      </w:r>
      <w:r w:rsidRPr="00E34BE3">
        <w:rPr>
          <w:rFonts w:ascii="Calibri" w:eastAsia="Calibri" w:hAnsi="Calibri" w:cs="Times New Roman"/>
          <w:bCs/>
        </w:rPr>
        <w:tab/>
        <w:t>Availability</w:t>
      </w:r>
      <w:proofErr w:type="gramEnd"/>
      <w:r w:rsidRPr="00E34BE3">
        <w:rPr>
          <w:rFonts w:ascii="Calibri" w:eastAsia="Calibri" w:hAnsi="Calibri" w:cs="Times New Roman"/>
          <w:bCs/>
        </w:rPr>
        <w:t xml:space="preserve"> of alternative water supplies;</w:t>
      </w:r>
    </w:p>
    <w:p w14:paraId="746BC2CA"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(vii)</w:t>
      </w:r>
      <w:r w:rsidRPr="00E34BE3">
        <w:rPr>
          <w:rFonts w:ascii="Calibri" w:eastAsia="Calibri" w:hAnsi="Calibri" w:cs="Times New Roman"/>
          <w:b/>
          <w:bCs/>
        </w:rPr>
        <w:tab/>
      </w:r>
      <w:r w:rsidRPr="00E34BE3">
        <w:rPr>
          <w:rFonts w:ascii="Calibri" w:eastAsia="Calibri" w:hAnsi="Calibri" w:cs="Times New Roman"/>
          <w:bCs/>
        </w:rPr>
        <w:t>Likely effectiveness and reliability of institutional controls;</w:t>
      </w:r>
    </w:p>
    <w:p w14:paraId="651CAC2D"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(viii)</w:t>
      </w:r>
      <w:r w:rsidRPr="00E34BE3">
        <w:rPr>
          <w:rFonts w:ascii="Calibri" w:eastAsia="Calibri" w:hAnsi="Calibri" w:cs="Times New Roman"/>
          <w:bCs/>
        </w:rPr>
        <w:tab/>
        <w:t>Ability to control and monitor migration of hazardous substances from the site;</w:t>
      </w:r>
    </w:p>
    <w:p w14:paraId="180630AA"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(ix)</w:t>
      </w:r>
      <w:r w:rsidRPr="00E34BE3">
        <w:rPr>
          <w:rFonts w:ascii="Calibri" w:eastAsia="Calibri" w:hAnsi="Calibri" w:cs="Times New Roman"/>
          <w:bCs/>
        </w:rPr>
        <w:tab/>
        <w:t>Toxicity of the hazardous substances at the site;</w:t>
      </w:r>
    </w:p>
    <w:p w14:paraId="408595F7" w14:textId="77777777" w:rsidR="00F528EC" w:rsidRDefault="00F528EC" w:rsidP="00F528EC">
      <w:pPr>
        <w:ind w:left="2160" w:hanging="720"/>
        <w:rPr>
          <w:rFonts w:ascii="Calibri" w:eastAsia="Calibri" w:hAnsi="Calibri" w:cs="Times New Roman"/>
          <w:bCs/>
        </w:rPr>
      </w:pPr>
      <w:r w:rsidRPr="00E34BE3">
        <w:rPr>
          <w:rFonts w:ascii="Calibri" w:eastAsia="Calibri" w:hAnsi="Calibri" w:cs="Times New Roman"/>
          <w:b/>
          <w:bCs/>
        </w:rPr>
        <w:t>(x)</w:t>
      </w:r>
      <w:r w:rsidRPr="00E34BE3">
        <w:rPr>
          <w:rFonts w:ascii="Calibri" w:eastAsia="Calibri" w:hAnsi="Calibri" w:cs="Times New Roman"/>
          <w:bCs/>
        </w:rPr>
        <w:tab/>
        <w:t>Natural processes that reduce concentrations of hazardous substances and have been documented to occur at the site or under similar site conditions</w:t>
      </w:r>
      <w:r>
        <w:rPr>
          <w:rFonts w:ascii="Calibri" w:eastAsia="Calibri" w:hAnsi="Calibri" w:cs="Times New Roman"/>
          <w:bCs/>
        </w:rPr>
        <w:t>; and</w:t>
      </w:r>
    </w:p>
    <w:p w14:paraId="5FD70503" w14:textId="77777777" w:rsidR="00F528EC" w:rsidRPr="00E34BE3" w:rsidRDefault="00F528EC" w:rsidP="00F528EC">
      <w:pPr>
        <w:ind w:left="2160" w:hanging="720"/>
        <w:rPr>
          <w:rFonts w:ascii="Calibri" w:eastAsia="Calibri" w:hAnsi="Calibri" w:cs="Times New Roman"/>
          <w:bCs/>
        </w:rPr>
      </w:pPr>
      <w:r w:rsidRPr="00035964">
        <w:rPr>
          <w:rFonts w:ascii="Calibri" w:eastAsia="Calibri" w:hAnsi="Calibri" w:cs="Times New Roman"/>
          <w:b/>
          <w:bCs/>
          <w:highlight w:val="green"/>
        </w:rPr>
        <w:lastRenderedPageBreak/>
        <w:t>(xi)</w:t>
      </w:r>
      <w:r w:rsidRPr="00035964">
        <w:rPr>
          <w:rFonts w:ascii="Calibri" w:eastAsia="Calibri" w:hAnsi="Calibri" w:cs="Times New Roman"/>
          <w:b/>
          <w:bCs/>
          <w:highlight w:val="green"/>
        </w:rPr>
        <w:tab/>
      </w:r>
      <w:r w:rsidRPr="00035964">
        <w:rPr>
          <w:rFonts w:ascii="Calibri" w:eastAsia="Calibri" w:hAnsi="Calibri" w:cs="Times New Roman"/>
          <w:bCs/>
          <w:highlight w:val="green"/>
        </w:rPr>
        <w:t>For Ecology-conducted or Ecology-supervised remedial actions,</w:t>
      </w:r>
      <w:r w:rsidRPr="00C1055E">
        <w:rPr>
          <w:rFonts w:ascii="Calibri" w:eastAsia="Calibri" w:hAnsi="Calibri" w:cs="Times New Roman"/>
          <w:bCs/>
        </w:rPr>
        <w:t xml:space="preserve"> public concerns identified under WAC 173-340-600(13) and (14) and </w:t>
      </w:r>
      <w:r w:rsidRPr="00035964">
        <w:rPr>
          <w:rFonts w:ascii="Calibri" w:eastAsia="Calibri" w:hAnsi="Calibri" w:cs="Times New Roman"/>
          <w:bCs/>
          <w:highlight w:val="green"/>
        </w:rPr>
        <w:t>Indian tribes’ rights and interests in their tribal lands identified under WAC 173-340-620</w:t>
      </w:r>
      <w:r>
        <w:rPr>
          <w:rFonts w:ascii="Calibri" w:eastAsia="Calibri" w:hAnsi="Calibri" w:cs="Times New Roman"/>
          <w:bCs/>
        </w:rPr>
        <w:t>.</w:t>
      </w:r>
    </w:p>
    <w:p w14:paraId="56E82D96" w14:textId="77777777" w:rsidR="00F528EC" w:rsidRPr="004B161D" w:rsidRDefault="00F528EC" w:rsidP="00F528EC">
      <w:pPr>
        <w:ind w:firstLine="720"/>
        <w:rPr>
          <w:b/>
          <w:bCs/>
        </w:rPr>
      </w:pPr>
      <w:r w:rsidRPr="004B161D">
        <w:rPr>
          <w:b/>
          <w:bCs/>
        </w:rPr>
        <w:t>…</w:t>
      </w:r>
    </w:p>
    <w:p w14:paraId="2429CA1B" w14:textId="77777777" w:rsidR="00F528EC" w:rsidRPr="00E34BE3" w:rsidRDefault="00F528EC" w:rsidP="00F528EC">
      <w:pPr>
        <w:ind w:left="720" w:hanging="720"/>
        <w:rPr>
          <w:rFonts w:ascii="Calibri" w:eastAsia="Calibri" w:hAnsi="Calibri" w:cs="Times New Roman"/>
          <w:b/>
          <w:bCs/>
        </w:rPr>
      </w:pPr>
      <w:r w:rsidRPr="00E34BE3">
        <w:rPr>
          <w:rFonts w:ascii="Calibri" w:eastAsia="Calibri" w:hAnsi="Calibri" w:cs="Times New Roman"/>
          <w:b/>
          <w:bCs/>
        </w:rPr>
        <w:t>(5)</w:t>
      </w:r>
      <w:r w:rsidRPr="00E34BE3">
        <w:rPr>
          <w:rFonts w:ascii="Calibri" w:eastAsia="Calibri" w:hAnsi="Calibri" w:cs="Times New Roman"/>
          <w:b/>
          <w:bCs/>
        </w:rPr>
        <w:tab/>
        <w:t>Determining whether a cleanup action uses permanent solutions to the maximum extent practicable.</w:t>
      </w:r>
    </w:p>
    <w:p w14:paraId="723B35E3" w14:textId="77777777" w:rsidR="00F528EC" w:rsidRPr="00E34BE3" w:rsidRDefault="00F528EC" w:rsidP="00F528EC">
      <w:pPr>
        <w:ind w:left="144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Purpose. </w:t>
      </w:r>
      <w:r w:rsidRPr="00E34BE3">
        <w:rPr>
          <w:rFonts w:ascii="Calibri" w:eastAsia="Calibri" w:hAnsi="Calibri" w:cs="Times New Roman"/>
          <w:bCs/>
        </w:rPr>
        <w:t xml:space="preserve">This subsection specifies the requirements and procedures for determining whether a cleanup action uses permanent solutions to the maximum extent practicable, as required under RCW </w:t>
      </w:r>
      <w:proofErr w:type="gramStart"/>
      <w:r w:rsidRPr="00E34BE3">
        <w:rPr>
          <w:rFonts w:ascii="Calibri" w:eastAsia="Calibri" w:hAnsi="Calibri" w:cs="Times New Roman"/>
          <w:bCs/>
          <w:color w:val="0563C1"/>
          <w:u w:val="single"/>
        </w:rPr>
        <w:t>70A.305.030</w:t>
      </w:r>
      <w:r w:rsidRPr="00E34BE3">
        <w:rPr>
          <w:rFonts w:ascii="Calibri" w:eastAsia="Calibri" w:hAnsi="Calibri" w:cs="Times New Roman"/>
          <w:bCs/>
        </w:rPr>
        <w:t>(</w:t>
      </w:r>
      <w:proofErr w:type="gramEnd"/>
      <w:r w:rsidRPr="00E34BE3">
        <w:rPr>
          <w:rFonts w:ascii="Calibri" w:eastAsia="Calibri" w:hAnsi="Calibri" w:cs="Times New Roman"/>
          <w:bCs/>
        </w:rPr>
        <w:t>1) and subsection (3)(a)(x) of this section.  A permanent cleanup action or permanent solution is defined in WAC 173-340-200.</w:t>
      </w:r>
    </w:p>
    <w:p w14:paraId="648F3BA0" w14:textId="77777777" w:rsidR="00F528EC" w:rsidRDefault="00F528EC" w:rsidP="00F528EC">
      <w:pPr>
        <w:ind w:left="1440" w:hanging="720"/>
        <w:rPr>
          <w:b/>
          <w:bCs/>
        </w:rPr>
      </w:pPr>
      <w:r>
        <w:rPr>
          <w:b/>
          <w:bCs/>
        </w:rPr>
        <w:t>…</w:t>
      </w:r>
    </w:p>
    <w:p w14:paraId="65EF5432" w14:textId="77777777" w:rsidR="00F528EC" w:rsidRPr="00E34BE3" w:rsidRDefault="00F528EC" w:rsidP="00F528EC">
      <w:pPr>
        <w:ind w:left="144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t>Procedure.</w:t>
      </w:r>
      <w:r w:rsidRPr="00E34BE3">
        <w:rPr>
          <w:rFonts w:ascii="Calibri" w:eastAsia="Calibri" w:hAnsi="Calibri" w:cs="Times New Roman"/>
          <w:bCs/>
        </w:rPr>
        <w:t xml:space="preserve">  To determine which cleanup action alternative included in the feasibility study uses permanent solutions to the maximum extent practicable, do the following:</w:t>
      </w:r>
    </w:p>
    <w:p w14:paraId="297DF1A9" w14:textId="77777777" w:rsidR="00F528EC" w:rsidRDefault="00F528EC" w:rsidP="00F528EC">
      <w:pPr>
        <w:ind w:left="2160" w:hanging="720"/>
        <w:rPr>
          <w:rFonts w:ascii="Calibri" w:eastAsia="Calibri" w:hAnsi="Calibri" w:cs="Times New Roman"/>
          <w:bCs/>
        </w:rPr>
      </w:pPr>
      <w:r w:rsidRPr="00E34BE3">
        <w:rPr>
          <w:rFonts w:ascii="Calibri" w:eastAsia="Calibri" w:hAnsi="Calibri" w:cs="Times New Roman"/>
          <w:b/>
        </w:rPr>
        <w:t>(</w:t>
      </w:r>
      <w:proofErr w:type="spellStart"/>
      <w:r w:rsidRPr="00E34BE3">
        <w:rPr>
          <w:rFonts w:ascii="Calibri" w:eastAsia="Calibri" w:hAnsi="Calibri" w:cs="Times New Roman"/>
          <w:b/>
        </w:rPr>
        <w:t>i</w:t>
      </w:r>
      <w:proofErr w:type="spellEnd"/>
      <w:r w:rsidRPr="00E34BE3">
        <w:rPr>
          <w:rFonts w:ascii="Calibri" w:eastAsia="Calibri" w:hAnsi="Calibri" w:cs="Times New Roman"/>
          <w:b/>
        </w:rPr>
        <w:t>)</w:t>
      </w:r>
      <w:r w:rsidRPr="00E34BE3">
        <w:rPr>
          <w:rFonts w:ascii="Calibri" w:eastAsia="Calibri" w:hAnsi="Calibri" w:cs="Times New Roman"/>
          <w:b/>
        </w:rPr>
        <w:tab/>
        <w:t xml:space="preserve">Step 1: </w:t>
      </w:r>
      <w:r w:rsidRPr="00E34BE3">
        <w:rPr>
          <w:rFonts w:ascii="Calibri" w:eastAsia="Calibri" w:hAnsi="Calibri" w:cs="Times New Roman"/>
        </w:rPr>
        <w:t>Determine the benefits and costs of each cleanup action alternative using the criteria in (d) of this subsection.</w:t>
      </w:r>
      <w:r w:rsidRPr="00E34BE3">
        <w:rPr>
          <w:rFonts w:ascii="Calibri" w:eastAsia="Calibri" w:hAnsi="Calibri" w:cs="Times New Roman"/>
          <w:bCs/>
        </w:rPr>
        <w:t xml:space="preserve">  </w:t>
      </w:r>
    </w:p>
    <w:p w14:paraId="5FAC9EA9" w14:textId="77777777" w:rsidR="00F528EC" w:rsidRDefault="00F528EC" w:rsidP="00F528EC">
      <w:pPr>
        <w:ind w:left="2880" w:hanging="720"/>
        <w:rPr>
          <w:rFonts w:ascii="Calibri" w:eastAsia="Calibri" w:hAnsi="Calibri" w:cs="Times New Roman"/>
          <w:bCs/>
        </w:rPr>
      </w:pPr>
      <w:r>
        <w:rPr>
          <w:rFonts w:ascii="Calibri" w:eastAsia="Calibri" w:hAnsi="Calibri" w:cs="Times New Roman"/>
          <w:b/>
        </w:rPr>
        <w:t>(A)</w:t>
      </w:r>
      <w:r>
        <w:rPr>
          <w:rFonts w:ascii="Calibri" w:eastAsia="Calibri" w:hAnsi="Calibri" w:cs="Times New Roman"/>
          <w:b/>
        </w:rPr>
        <w:tab/>
      </w:r>
      <w:r w:rsidRPr="00E34BE3">
        <w:rPr>
          <w:rFonts w:ascii="Calibri" w:eastAsia="Calibri" w:hAnsi="Calibri" w:cs="Times New Roman"/>
          <w:bCs/>
        </w:rPr>
        <w:t xml:space="preserve">The estimation and comparison of benefits and costs may be quantitative, but will often be qualitative and require the use of best professional judgment.  </w:t>
      </w:r>
    </w:p>
    <w:p w14:paraId="7C4F910F" w14:textId="77777777" w:rsidR="00F528EC" w:rsidRDefault="00F528EC" w:rsidP="00F528EC">
      <w:pPr>
        <w:ind w:left="2880" w:hanging="720"/>
        <w:rPr>
          <w:rFonts w:ascii="Calibri" w:eastAsia="Calibri" w:hAnsi="Calibri" w:cs="Times New Roman"/>
          <w:bCs/>
        </w:rPr>
      </w:pPr>
      <w:r>
        <w:rPr>
          <w:rFonts w:ascii="Calibri" w:eastAsia="Calibri" w:hAnsi="Calibri" w:cs="Times New Roman"/>
          <w:b/>
        </w:rPr>
        <w:t>(B)</w:t>
      </w:r>
      <w:r>
        <w:rPr>
          <w:rFonts w:ascii="Calibri" w:eastAsia="Calibri" w:hAnsi="Calibri" w:cs="Times New Roman"/>
          <w:b/>
        </w:rPr>
        <w:tab/>
      </w:r>
      <w:r>
        <w:rPr>
          <w:rFonts w:ascii="Calibri" w:eastAsia="Calibri" w:hAnsi="Calibri" w:cs="Times New Roman"/>
          <w:bCs/>
        </w:rPr>
        <w:t>On a</w:t>
      </w:r>
      <w:r w:rsidRPr="00E34BE3">
        <w:rPr>
          <w:rFonts w:ascii="Calibri" w:eastAsia="Calibri" w:hAnsi="Calibri" w:cs="Times New Roman"/>
          <w:bCs/>
        </w:rPr>
        <w:t xml:space="preserve"> site-specific basis, Ecology may </w:t>
      </w:r>
      <w:proofErr w:type="spellStart"/>
      <w:r w:rsidRPr="00E34BE3">
        <w:rPr>
          <w:rFonts w:ascii="Calibri" w:eastAsia="Calibri" w:hAnsi="Calibri" w:cs="Times New Roman"/>
          <w:bCs/>
        </w:rPr>
        <w:t>weight</w:t>
      </w:r>
      <w:proofErr w:type="spellEnd"/>
      <w:r w:rsidRPr="00E34BE3">
        <w:rPr>
          <w:rFonts w:ascii="Calibri" w:eastAsia="Calibri" w:hAnsi="Calibri" w:cs="Times New Roman"/>
          <w:bCs/>
        </w:rPr>
        <w:t xml:space="preserve"> the criteria in (d) of this subsection and favor or disfavor qualitative benefit and cost estimates in the analysis.</w:t>
      </w:r>
    </w:p>
    <w:p w14:paraId="137CDA39" w14:textId="77777777" w:rsidR="00F528EC" w:rsidRPr="00C1055E" w:rsidRDefault="00F528EC" w:rsidP="00F528EC">
      <w:pPr>
        <w:ind w:left="2880" w:hanging="720"/>
        <w:rPr>
          <w:rFonts w:ascii="Calibri" w:eastAsia="Calibri" w:hAnsi="Calibri" w:cs="Times New Roman"/>
        </w:rPr>
      </w:pPr>
      <w:r>
        <w:rPr>
          <w:rFonts w:ascii="Calibri" w:eastAsia="Calibri" w:hAnsi="Calibri" w:cs="Times New Roman"/>
          <w:b/>
        </w:rPr>
        <w:t>(C)</w:t>
      </w:r>
      <w:r>
        <w:rPr>
          <w:rFonts w:ascii="Calibri" w:eastAsia="Calibri" w:hAnsi="Calibri" w:cs="Times New Roman"/>
          <w:b/>
        </w:rPr>
        <w:tab/>
      </w:r>
      <w:r w:rsidRPr="00035964">
        <w:rPr>
          <w:rFonts w:ascii="Calibri" w:eastAsia="Calibri" w:hAnsi="Calibri" w:cs="Times New Roman"/>
          <w:highlight w:val="green"/>
        </w:rPr>
        <w:t>For Ecology-conducted or Ecology-supervised remedial actions, when determining or weighting the benefits in (d) of this subsection, Ecology must consider:</w:t>
      </w:r>
    </w:p>
    <w:p w14:paraId="37CC743B" w14:textId="77777777" w:rsidR="00F528EC" w:rsidRPr="00C1055E" w:rsidRDefault="00F528EC" w:rsidP="00F528EC">
      <w:pPr>
        <w:ind w:left="3600" w:hanging="720"/>
        <w:rPr>
          <w:rFonts w:ascii="Calibri" w:eastAsia="Calibri" w:hAnsi="Calibri" w:cs="Times New Roman"/>
        </w:rPr>
      </w:pPr>
      <w:r w:rsidRPr="00C1055E">
        <w:rPr>
          <w:rFonts w:ascii="Calibri" w:eastAsia="Calibri" w:hAnsi="Calibri" w:cs="Times New Roman"/>
          <w:b/>
        </w:rPr>
        <w:t>(</w:t>
      </w:r>
      <w:proofErr w:type="spellStart"/>
      <w:r w:rsidRPr="00C1055E">
        <w:rPr>
          <w:rFonts w:ascii="Calibri" w:eastAsia="Calibri" w:hAnsi="Calibri" w:cs="Times New Roman"/>
          <w:b/>
        </w:rPr>
        <w:t>i</w:t>
      </w:r>
      <w:proofErr w:type="spellEnd"/>
      <w:r w:rsidRPr="00C1055E">
        <w:rPr>
          <w:rFonts w:ascii="Calibri" w:eastAsia="Calibri" w:hAnsi="Calibri" w:cs="Times New Roman"/>
          <w:b/>
        </w:rPr>
        <w:t>)</w:t>
      </w:r>
      <w:r w:rsidRPr="00C1055E">
        <w:rPr>
          <w:rFonts w:ascii="Calibri" w:eastAsia="Calibri" w:hAnsi="Calibri" w:cs="Times New Roman"/>
        </w:rPr>
        <w:tab/>
        <w:t xml:space="preserve">Public concerns identified under WAC 173-340-600(13) and (14); and </w:t>
      </w:r>
    </w:p>
    <w:p w14:paraId="3993C5C3" w14:textId="77777777" w:rsidR="00F528EC" w:rsidRPr="00C1055E" w:rsidRDefault="00F528EC" w:rsidP="00F528EC">
      <w:pPr>
        <w:ind w:left="3600" w:hanging="720"/>
        <w:rPr>
          <w:rFonts w:ascii="Calibri" w:eastAsia="Calibri" w:hAnsi="Calibri" w:cs="Times New Roman"/>
        </w:rPr>
      </w:pPr>
      <w:r w:rsidRPr="00035964">
        <w:rPr>
          <w:rFonts w:ascii="Calibri" w:eastAsia="Calibri" w:hAnsi="Calibri" w:cs="Times New Roman"/>
          <w:b/>
          <w:highlight w:val="green"/>
        </w:rPr>
        <w:t>(ii)</w:t>
      </w:r>
      <w:r w:rsidRPr="00035964">
        <w:rPr>
          <w:rFonts w:ascii="Calibri" w:eastAsia="Calibri" w:hAnsi="Calibri" w:cs="Times New Roman"/>
          <w:highlight w:val="green"/>
        </w:rPr>
        <w:tab/>
      </w:r>
      <w:r w:rsidRPr="00035964">
        <w:rPr>
          <w:rFonts w:ascii="Calibri" w:eastAsia="Calibri" w:hAnsi="Calibri" w:cs="Times New Roman"/>
          <w:bCs/>
          <w:highlight w:val="green"/>
        </w:rPr>
        <w:t>Indian tribes’ rights and interests in their tribal lands identified under WAC 173-340-620.</w:t>
      </w:r>
    </w:p>
    <w:p w14:paraId="7516AADE" w14:textId="77777777" w:rsidR="00F528EC" w:rsidRPr="00374CF5" w:rsidRDefault="00F528EC" w:rsidP="00F528EC">
      <w:pPr>
        <w:ind w:left="1440"/>
        <w:rPr>
          <w:b/>
          <w:bCs/>
        </w:rPr>
      </w:pPr>
      <w:r w:rsidRPr="00374CF5">
        <w:rPr>
          <w:b/>
          <w:bCs/>
        </w:rPr>
        <w:t>…</w:t>
      </w:r>
    </w:p>
    <w:p w14:paraId="01A60F79" w14:textId="77777777" w:rsidR="00F528EC" w:rsidRPr="00E34BE3" w:rsidRDefault="00F528EC" w:rsidP="00F528EC">
      <w:pPr>
        <w:ind w:left="1440" w:hanging="720"/>
        <w:rPr>
          <w:rFonts w:ascii="Calibri" w:eastAsia="Calibri" w:hAnsi="Calibri" w:cs="Times New Roman"/>
          <w:bCs/>
        </w:rPr>
      </w:pPr>
      <w:bookmarkStart w:id="23" w:name="_WAC_173-340-370_Expectations"/>
      <w:bookmarkEnd w:id="23"/>
      <w:r w:rsidRPr="00E34BE3">
        <w:rPr>
          <w:rFonts w:ascii="Calibri" w:eastAsia="Calibri" w:hAnsi="Calibri" w:cs="Times New Roman"/>
          <w:b/>
          <w:bCs/>
        </w:rPr>
        <w:t>(d)</w:t>
      </w:r>
      <w:r w:rsidRPr="00E34BE3">
        <w:rPr>
          <w:rFonts w:ascii="Calibri" w:eastAsia="Calibri" w:hAnsi="Calibri" w:cs="Times New Roman"/>
          <w:b/>
          <w:bCs/>
        </w:rPr>
        <w:tab/>
        <w:t xml:space="preserve">Criteria.  </w:t>
      </w:r>
      <w:r w:rsidRPr="000E1140">
        <w:rPr>
          <w:rFonts w:ascii="Calibri" w:eastAsia="Calibri" w:hAnsi="Calibri" w:cs="Times New Roman"/>
          <w:bCs/>
          <w:highlight w:val="cyan"/>
        </w:rPr>
        <w:t>When conducting a disproportionate cost analysis under this subsection, use the following criteria to evaluate and compare the costs and benefits of each cleanup action alternative:</w:t>
      </w:r>
    </w:p>
    <w:p w14:paraId="5AAC3C25"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w:t>
      </w:r>
      <w:proofErr w:type="spellStart"/>
      <w:r w:rsidRPr="00E34BE3">
        <w:rPr>
          <w:rFonts w:ascii="Calibri" w:eastAsia="Calibri" w:hAnsi="Calibri" w:cs="Times New Roman"/>
          <w:b/>
          <w:bCs/>
        </w:rPr>
        <w:t>i</w:t>
      </w:r>
      <w:proofErr w:type="spellEnd"/>
      <w:r w:rsidRPr="00E34BE3">
        <w:rPr>
          <w:rFonts w:ascii="Calibri" w:eastAsia="Calibri" w:hAnsi="Calibri" w:cs="Times New Roman"/>
          <w:b/>
          <w:bCs/>
        </w:rPr>
        <w:t>)</w:t>
      </w:r>
      <w:r w:rsidRPr="00E34BE3">
        <w:rPr>
          <w:rFonts w:ascii="Calibri" w:eastAsia="Calibri" w:hAnsi="Calibri" w:cs="Times New Roman"/>
          <w:b/>
          <w:bCs/>
        </w:rPr>
        <w:tab/>
        <w:t xml:space="preserve">Protectiveness.  </w:t>
      </w:r>
      <w:r w:rsidRPr="000E1140">
        <w:rPr>
          <w:rFonts w:ascii="Calibri" w:eastAsia="Calibri" w:hAnsi="Calibri" w:cs="Times New Roman"/>
          <w:bCs/>
          <w:highlight w:val="cyan"/>
        </w:rPr>
        <w:t>The degree to which the alternative protects human health and the environment, including vulnerable populations and overburdened communities.</w:t>
      </w:r>
      <w:r>
        <w:rPr>
          <w:rFonts w:ascii="Calibri" w:eastAsia="Calibri" w:hAnsi="Calibri" w:cs="Times New Roman"/>
          <w:bCs/>
        </w:rPr>
        <w:t xml:space="preserve">  When assessing protectiveness, consider at least the following</w:t>
      </w:r>
      <w:r w:rsidRPr="00E34BE3">
        <w:rPr>
          <w:rFonts w:ascii="Calibri" w:eastAsia="Calibri" w:hAnsi="Calibri" w:cs="Times New Roman"/>
          <w:bCs/>
        </w:rPr>
        <w:t xml:space="preserve">: </w:t>
      </w:r>
    </w:p>
    <w:p w14:paraId="1C8C3136" w14:textId="77777777" w:rsidR="00F528EC" w:rsidRPr="00E34BE3" w:rsidRDefault="00F528EC" w:rsidP="00F528EC">
      <w:pPr>
        <w:ind w:left="216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degree to which the alternative reduces existing risks; </w:t>
      </w:r>
    </w:p>
    <w:p w14:paraId="4948946C"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lastRenderedPageBreak/>
        <w:t>(B)</w:t>
      </w:r>
      <w:r w:rsidRPr="00E34BE3">
        <w:rPr>
          <w:rFonts w:ascii="Calibri" w:eastAsia="Calibri" w:hAnsi="Calibri" w:cs="Times New Roman"/>
          <w:b/>
          <w:bCs/>
        </w:rPr>
        <w:tab/>
      </w:r>
      <w:r w:rsidRPr="00E34BE3">
        <w:rPr>
          <w:rFonts w:ascii="Calibri" w:eastAsia="Calibri" w:hAnsi="Calibri" w:cs="Times New Roman"/>
          <w:bCs/>
        </w:rPr>
        <w:t xml:space="preserve">The time required for the alternative to reduce risks at the site and attain cleanup standards; </w:t>
      </w:r>
    </w:p>
    <w:p w14:paraId="0072C8BB"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on-site and offsite risks </w:t>
      </w:r>
      <w:r>
        <w:rPr>
          <w:rFonts w:ascii="Calibri" w:eastAsia="Calibri" w:hAnsi="Calibri" w:cs="Times New Roman"/>
          <w:bCs/>
        </w:rPr>
        <w:t>remaining after</w:t>
      </w:r>
      <w:r w:rsidRPr="00E34BE3">
        <w:rPr>
          <w:rFonts w:ascii="Calibri" w:eastAsia="Calibri" w:hAnsi="Calibri" w:cs="Times New Roman"/>
          <w:bCs/>
        </w:rPr>
        <w:t xml:space="preserve"> implementing the alternative; and </w:t>
      </w:r>
    </w:p>
    <w:p w14:paraId="4E8B6B13"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Improvement of the overall environmental quality;</w:t>
      </w:r>
    </w:p>
    <w:p w14:paraId="55979A22"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
          <w:bCs/>
        </w:rPr>
        <w:tab/>
        <w:t xml:space="preserve">Permanence.  </w:t>
      </w:r>
      <w:r w:rsidRPr="00E34BE3">
        <w:rPr>
          <w:rFonts w:ascii="Calibri" w:eastAsia="Calibri" w:hAnsi="Calibri" w:cs="Times New Roman"/>
          <w:bCs/>
        </w:rPr>
        <w:t xml:space="preserve">The degree to which the alternative permanently reduces the toxicity, mobility, </w:t>
      </w:r>
      <w:r>
        <w:rPr>
          <w:rFonts w:ascii="Calibri" w:eastAsia="Calibri" w:hAnsi="Calibri" w:cs="Times New Roman"/>
          <w:bCs/>
        </w:rPr>
        <w:t xml:space="preserve">or </w:t>
      </w:r>
      <w:r w:rsidRPr="00E34BE3">
        <w:rPr>
          <w:rFonts w:ascii="Calibri" w:eastAsia="Calibri" w:hAnsi="Calibri" w:cs="Times New Roman"/>
          <w:bCs/>
        </w:rPr>
        <w:t>mass</w:t>
      </w:r>
      <w:r>
        <w:rPr>
          <w:rFonts w:ascii="Calibri" w:eastAsia="Calibri" w:hAnsi="Calibri" w:cs="Times New Roman"/>
          <w:bCs/>
        </w:rPr>
        <w:t xml:space="preserve"> of</w:t>
      </w:r>
      <w:r w:rsidRPr="00E34BE3">
        <w:rPr>
          <w:rFonts w:ascii="Calibri" w:eastAsia="Calibri" w:hAnsi="Calibri" w:cs="Times New Roman"/>
          <w:bCs/>
        </w:rPr>
        <w:t xml:space="preserve">, or </w:t>
      </w:r>
      <w:r>
        <w:rPr>
          <w:rFonts w:ascii="Calibri" w:eastAsia="Calibri" w:hAnsi="Calibri" w:cs="Times New Roman"/>
          <w:bCs/>
        </w:rPr>
        <w:t>exposure to,</w:t>
      </w:r>
      <w:r w:rsidRPr="00E34BE3">
        <w:rPr>
          <w:rFonts w:ascii="Calibri" w:eastAsia="Calibri" w:hAnsi="Calibri" w:cs="Times New Roman"/>
          <w:bCs/>
        </w:rPr>
        <w:t xml:space="preserve"> hazardous substances, including:</w:t>
      </w:r>
    </w:p>
    <w:p w14:paraId="3400F4AD"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sidRPr="00E34BE3">
        <w:rPr>
          <w:rFonts w:ascii="Calibri" w:eastAsia="Calibri" w:hAnsi="Calibri" w:cs="Times New Roman"/>
          <w:bCs/>
        </w:rPr>
        <w:t xml:space="preserve">The adequacy of the alternative in destroying the hazardous substances; </w:t>
      </w:r>
    </w:p>
    <w:p w14:paraId="23B76106"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reduction or elimination of hazardous substance releases and sources of releases; </w:t>
      </w:r>
    </w:p>
    <w:p w14:paraId="4D11E44B" w14:textId="77777777" w:rsidR="00F528EC" w:rsidRPr="00E34BE3" w:rsidRDefault="00F528EC" w:rsidP="00F528EC">
      <w:pPr>
        <w:ind w:left="216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
          <w:bCs/>
        </w:rPr>
        <w:tab/>
      </w:r>
      <w:r w:rsidRPr="00E34BE3">
        <w:rPr>
          <w:rFonts w:ascii="Calibri" w:eastAsia="Calibri" w:hAnsi="Calibri" w:cs="Times New Roman"/>
          <w:bCs/>
        </w:rPr>
        <w:t xml:space="preserve">The degree of irreversibility of waste treatment process; and </w:t>
      </w:r>
    </w:p>
    <w:p w14:paraId="426FE52A" w14:textId="77777777" w:rsidR="00F528EC" w:rsidRPr="00E34BE3" w:rsidRDefault="00F528EC" w:rsidP="00F528EC">
      <w:pPr>
        <w:ind w:left="216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
          <w:bCs/>
        </w:rPr>
        <w:tab/>
      </w:r>
      <w:r w:rsidRPr="00E34BE3">
        <w:rPr>
          <w:rFonts w:ascii="Calibri" w:eastAsia="Calibri" w:hAnsi="Calibri" w:cs="Times New Roman"/>
          <w:bCs/>
        </w:rPr>
        <w:t>The characteristics and quantity of treatment residuals generated;</w:t>
      </w:r>
    </w:p>
    <w:p w14:paraId="59B766E1"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
          <w:bCs/>
        </w:rPr>
        <w:tab/>
        <w:t>Effectiveness over the long term.</w:t>
      </w:r>
      <w:r w:rsidRPr="00E34BE3">
        <w:rPr>
          <w:rFonts w:ascii="Calibri" w:eastAsia="Calibri" w:hAnsi="Calibri" w:cs="Times New Roman"/>
          <w:bCs/>
        </w:rPr>
        <w:t xml:space="preserve">  </w:t>
      </w:r>
      <w:r w:rsidRPr="000E1140">
        <w:rPr>
          <w:rFonts w:ascii="Calibri" w:eastAsia="Calibri" w:hAnsi="Calibri" w:cs="Times New Roman"/>
          <w:bCs/>
          <w:highlight w:val="cyan"/>
        </w:rPr>
        <w:t>The degree to which the alternative is likely to be effective over the long term, including for vulnerable populations and overburdened communities.</w:t>
      </w:r>
    </w:p>
    <w:p w14:paraId="6BF2B1C8"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t xml:space="preserve">Factors.  </w:t>
      </w:r>
      <w:r w:rsidRPr="00E34BE3">
        <w:rPr>
          <w:rFonts w:ascii="Calibri" w:eastAsia="Calibri" w:hAnsi="Calibri" w:cs="Times New Roman"/>
          <w:bCs/>
        </w:rPr>
        <w:t xml:space="preserve">When assessing the long-term effectiveness of the alternative, consider </w:t>
      </w:r>
      <w:r>
        <w:rPr>
          <w:rFonts w:ascii="Calibri" w:eastAsia="Calibri" w:hAnsi="Calibri" w:cs="Times New Roman"/>
          <w:bCs/>
        </w:rPr>
        <w:t xml:space="preserve">at least </w:t>
      </w:r>
      <w:r w:rsidRPr="00E34BE3">
        <w:rPr>
          <w:rFonts w:ascii="Calibri" w:eastAsia="Calibri" w:hAnsi="Calibri" w:cs="Times New Roman"/>
          <w:bCs/>
        </w:rPr>
        <w:t>the following:</w:t>
      </w:r>
    </w:p>
    <w:p w14:paraId="589B4303" w14:textId="77777777" w:rsidR="00F528EC" w:rsidRPr="00E34BE3" w:rsidRDefault="00F528EC" w:rsidP="00F528EC">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Cs/>
        </w:rPr>
        <w:tab/>
      </w:r>
      <w:proofErr w:type="gramStart"/>
      <w:r w:rsidRPr="00E34BE3">
        <w:rPr>
          <w:rFonts w:ascii="Calibri" w:eastAsia="Calibri" w:hAnsi="Calibri" w:cs="Times New Roman"/>
          <w:bCs/>
        </w:rPr>
        <w:t>The</w:t>
      </w:r>
      <w:proofErr w:type="gramEnd"/>
      <w:r w:rsidRPr="00E34BE3">
        <w:rPr>
          <w:rFonts w:ascii="Calibri" w:eastAsia="Calibri" w:hAnsi="Calibri" w:cs="Times New Roman"/>
          <w:bCs/>
        </w:rPr>
        <w:t xml:space="preserve"> degree of certainty that the alternative will be successful; </w:t>
      </w:r>
    </w:p>
    <w:p w14:paraId="57669F95"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The reliability of the alternative during the period of time hazardous substances are expected to remain on-site at concentrations that exceed cleanup levels; </w:t>
      </w:r>
    </w:p>
    <w:p w14:paraId="1704FAA3"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The resilience of the alternative to climate change impacts;</w:t>
      </w:r>
    </w:p>
    <w:p w14:paraId="350FFB15"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The magnitude of residual risk with the alternative in place; and </w:t>
      </w:r>
    </w:p>
    <w:p w14:paraId="4120337D"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r>
      <w:r w:rsidRPr="00E34BE3">
        <w:rPr>
          <w:rFonts w:ascii="Calibri" w:eastAsia="Calibri" w:hAnsi="Calibri" w:cs="Times New Roman"/>
          <w:bCs/>
        </w:rPr>
        <w:t xml:space="preserve">The effectiveness of controls required to manage treatment residues or remaining wastes.  </w:t>
      </w:r>
    </w:p>
    <w:p w14:paraId="0B641A9B"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r>
      <w:r w:rsidRPr="00E34BE3">
        <w:rPr>
          <w:rFonts w:ascii="Calibri" w:eastAsia="Calibri" w:hAnsi="Calibri" w:cs="Times New Roman"/>
          <w:b/>
          <w:bCs/>
        </w:rPr>
        <w:t xml:space="preserve">Hierarchy.  </w:t>
      </w:r>
      <w:r w:rsidRPr="00E34BE3">
        <w:rPr>
          <w:rFonts w:ascii="Calibri" w:eastAsia="Calibri" w:hAnsi="Calibri" w:cs="Times New Roman"/>
          <w:bCs/>
        </w:rPr>
        <w:t xml:space="preserve">Except as provided for sediment sites and cleanup units in WAC </w:t>
      </w:r>
      <w:hyperlink r:id="rId28" w:history="1">
        <w:r w:rsidRPr="00E34BE3">
          <w:rPr>
            <w:rFonts w:ascii="Calibri" w:eastAsia="Calibri" w:hAnsi="Calibri" w:cs="Times New Roman"/>
            <w:bCs/>
            <w:color w:val="0563C1"/>
            <w:u w:val="single"/>
          </w:rPr>
          <w:t>173-204-570</w:t>
        </w:r>
      </w:hyperlink>
      <w:r w:rsidRPr="00E34BE3">
        <w:rPr>
          <w:rFonts w:ascii="Calibri" w:eastAsia="Calibri" w:hAnsi="Calibri" w:cs="Times New Roman"/>
          <w:bCs/>
        </w:rPr>
        <w:t xml:space="preserve">(4), when assessing the relative degree of long-term effectiveness of cleanup action components, the following types of components may be used as a guide, in descending order: </w:t>
      </w:r>
    </w:p>
    <w:p w14:paraId="1A5D57C5" w14:textId="77777777" w:rsidR="00F528EC" w:rsidRPr="00E34BE3" w:rsidRDefault="00F528EC" w:rsidP="00F528EC">
      <w:pPr>
        <w:ind w:left="2880"/>
        <w:rPr>
          <w:rFonts w:ascii="Calibri" w:eastAsia="Calibri" w:hAnsi="Calibri" w:cs="Times New Roman"/>
          <w:bCs/>
        </w:rPr>
      </w:pPr>
      <w:r w:rsidRPr="00E34BE3">
        <w:rPr>
          <w:rFonts w:ascii="Calibri" w:eastAsia="Calibri" w:hAnsi="Calibri" w:cs="Times New Roman"/>
          <w:b/>
          <w:bCs/>
        </w:rPr>
        <w:t>(I)</w:t>
      </w:r>
      <w:r w:rsidRPr="00E34BE3">
        <w:rPr>
          <w:rFonts w:ascii="Calibri" w:eastAsia="Calibri" w:hAnsi="Calibri" w:cs="Times New Roman"/>
          <w:b/>
          <w:bCs/>
        </w:rPr>
        <w:tab/>
      </w:r>
      <w:r w:rsidRPr="00E34BE3">
        <w:rPr>
          <w:rFonts w:ascii="Calibri" w:eastAsia="Calibri" w:hAnsi="Calibri" w:cs="Times New Roman"/>
          <w:bCs/>
        </w:rPr>
        <w:t xml:space="preserve">Reuse or recycling; </w:t>
      </w:r>
    </w:p>
    <w:p w14:paraId="09FCE188" w14:textId="77777777" w:rsidR="00F528EC" w:rsidRPr="00E34BE3" w:rsidRDefault="00F528EC" w:rsidP="00F528EC">
      <w:pPr>
        <w:ind w:left="2880"/>
        <w:rPr>
          <w:rFonts w:ascii="Calibri" w:eastAsia="Calibri" w:hAnsi="Calibri" w:cs="Times New Roman"/>
          <w:bCs/>
        </w:rPr>
      </w:pPr>
      <w:r w:rsidRPr="00E34BE3">
        <w:rPr>
          <w:rFonts w:ascii="Calibri" w:eastAsia="Calibri" w:hAnsi="Calibri" w:cs="Times New Roman"/>
          <w:b/>
          <w:bCs/>
        </w:rPr>
        <w:t>(II)</w:t>
      </w:r>
      <w:r w:rsidRPr="00E34BE3">
        <w:rPr>
          <w:rFonts w:ascii="Calibri" w:eastAsia="Calibri" w:hAnsi="Calibri" w:cs="Times New Roman"/>
          <w:bCs/>
        </w:rPr>
        <w:tab/>
        <w:t xml:space="preserve">Destruction or detoxification; </w:t>
      </w:r>
    </w:p>
    <w:p w14:paraId="4564E464" w14:textId="77777777" w:rsidR="00F528EC" w:rsidRPr="00E34BE3" w:rsidRDefault="00F528EC" w:rsidP="00F528EC">
      <w:pPr>
        <w:ind w:left="2880"/>
        <w:rPr>
          <w:rFonts w:ascii="Calibri" w:eastAsia="Calibri" w:hAnsi="Calibri" w:cs="Times New Roman"/>
          <w:bCs/>
        </w:rPr>
      </w:pPr>
      <w:r w:rsidRPr="00E34BE3">
        <w:rPr>
          <w:rFonts w:ascii="Calibri" w:eastAsia="Calibri" w:hAnsi="Calibri" w:cs="Times New Roman"/>
          <w:b/>
          <w:bCs/>
        </w:rPr>
        <w:t>(III)</w:t>
      </w:r>
      <w:r w:rsidRPr="00E34BE3">
        <w:rPr>
          <w:rFonts w:ascii="Calibri" w:eastAsia="Calibri" w:hAnsi="Calibri" w:cs="Times New Roman"/>
          <w:bCs/>
        </w:rPr>
        <w:tab/>
        <w:t xml:space="preserve">Immobilization or solidification; </w:t>
      </w:r>
    </w:p>
    <w:p w14:paraId="4A9A9CD4"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(IV)</w:t>
      </w:r>
      <w:r w:rsidRPr="00E34BE3">
        <w:rPr>
          <w:rFonts w:ascii="Calibri" w:eastAsia="Calibri" w:hAnsi="Calibri" w:cs="Times New Roman"/>
          <w:bCs/>
        </w:rPr>
        <w:tab/>
        <w:t xml:space="preserve">On-site or offsite disposal in an engineered, lined and monitored facility; </w:t>
      </w:r>
    </w:p>
    <w:p w14:paraId="287F5C51"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lastRenderedPageBreak/>
        <w:t>(V)</w:t>
      </w:r>
      <w:r w:rsidRPr="00E34BE3">
        <w:rPr>
          <w:rFonts w:ascii="Calibri" w:eastAsia="Calibri" w:hAnsi="Calibri" w:cs="Times New Roman"/>
          <w:b/>
          <w:bCs/>
        </w:rPr>
        <w:tab/>
      </w:r>
      <w:r w:rsidRPr="00E34BE3">
        <w:rPr>
          <w:rFonts w:ascii="Calibri" w:eastAsia="Calibri" w:hAnsi="Calibri" w:cs="Times New Roman"/>
          <w:bCs/>
        </w:rPr>
        <w:t xml:space="preserve">On-site isolation or containment with attendant engineering controls; and </w:t>
      </w:r>
    </w:p>
    <w:p w14:paraId="39054719" w14:textId="77777777" w:rsidR="00F528EC" w:rsidRPr="00E34BE3" w:rsidRDefault="00F528EC" w:rsidP="00F528EC">
      <w:pPr>
        <w:ind w:left="3600" w:hanging="720"/>
        <w:rPr>
          <w:rFonts w:ascii="Calibri" w:eastAsia="Calibri" w:hAnsi="Calibri" w:cs="Times New Roman"/>
          <w:bCs/>
        </w:rPr>
      </w:pPr>
      <w:r w:rsidRPr="00E34BE3">
        <w:rPr>
          <w:rFonts w:ascii="Calibri" w:eastAsia="Calibri" w:hAnsi="Calibri" w:cs="Times New Roman"/>
          <w:b/>
          <w:bCs/>
        </w:rPr>
        <w:t>(VI)</w:t>
      </w:r>
      <w:r w:rsidRPr="00E34BE3">
        <w:rPr>
          <w:rFonts w:ascii="Calibri" w:eastAsia="Calibri" w:hAnsi="Calibri" w:cs="Times New Roman"/>
          <w:b/>
          <w:bCs/>
        </w:rPr>
        <w:tab/>
      </w:r>
      <w:r w:rsidRPr="00E34BE3">
        <w:rPr>
          <w:rFonts w:ascii="Calibri" w:eastAsia="Calibri" w:hAnsi="Calibri" w:cs="Times New Roman"/>
          <w:bCs/>
        </w:rPr>
        <w:t>Institutional controls and monitoring;</w:t>
      </w:r>
    </w:p>
    <w:p w14:paraId="1A85625A" w14:textId="77777777" w:rsidR="00F528EC" w:rsidRPr="00E34BE3" w:rsidRDefault="00F528EC" w:rsidP="00F528EC">
      <w:pPr>
        <w:ind w:left="2160" w:hanging="720"/>
        <w:rPr>
          <w:rFonts w:ascii="Calibri" w:eastAsia="Calibri" w:hAnsi="Calibri" w:cs="Times New Roman"/>
          <w:bCs/>
        </w:rPr>
      </w:pPr>
      <w:proofErr w:type="gramStart"/>
      <w:r w:rsidRPr="00E34BE3">
        <w:rPr>
          <w:rFonts w:ascii="Calibri" w:eastAsia="Calibri" w:hAnsi="Calibri" w:cs="Times New Roman"/>
          <w:b/>
          <w:bCs/>
        </w:rPr>
        <w:t>(iv)</w:t>
      </w:r>
      <w:r w:rsidRPr="00E34BE3">
        <w:rPr>
          <w:rFonts w:ascii="Calibri" w:eastAsia="Calibri" w:hAnsi="Calibri" w:cs="Times New Roman"/>
          <w:b/>
          <w:bCs/>
        </w:rPr>
        <w:tab/>
        <w:t>Management</w:t>
      </w:r>
      <w:proofErr w:type="gramEnd"/>
      <w:r w:rsidRPr="00E34BE3">
        <w:rPr>
          <w:rFonts w:ascii="Calibri" w:eastAsia="Calibri" w:hAnsi="Calibri" w:cs="Times New Roman"/>
          <w:b/>
          <w:bCs/>
        </w:rPr>
        <w:t xml:space="preserve"> of </w:t>
      </w:r>
      <w:r>
        <w:rPr>
          <w:rFonts w:ascii="Calibri" w:eastAsia="Calibri" w:hAnsi="Calibri" w:cs="Times New Roman"/>
          <w:b/>
          <w:bCs/>
        </w:rPr>
        <w:t>implementation</w:t>
      </w:r>
      <w:r w:rsidRPr="00E34BE3">
        <w:rPr>
          <w:rFonts w:ascii="Calibri" w:eastAsia="Calibri" w:hAnsi="Calibri" w:cs="Times New Roman"/>
          <w:b/>
          <w:bCs/>
        </w:rPr>
        <w:t xml:space="preserve"> risks.  </w:t>
      </w:r>
      <w:r w:rsidRPr="000E1140">
        <w:rPr>
          <w:rFonts w:ascii="Calibri" w:eastAsia="Calibri" w:hAnsi="Calibri" w:cs="Times New Roman"/>
          <w:bCs/>
          <w:highlight w:val="cyan"/>
        </w:rPr>
        <w:t>The risks to human health and the environment, including vulnerable populations and overburdened communities, associated with the alternative during construction and implementation, and the effectiveness of the alternative to manage such risks;</w:t>
      </w:r>
    </w:p>
    <w:p w14:paraId="0A1AC920" w14:textId="77777777" w:rsidR="00F528EC" w:rsidRPr="00E34BE3" w:rsidRDefault="00F528EC" w:rsidP="00F528EC">
      <w:pPr>
        <w:ind w:left="2160" w:hanging="720"/>
        <w:rPr>
          <w:rFonts w:ascii="Calibri" w:eastAsia="Calibri" w:hAnsi="Calibri" w:cs="Times New Roman"/>
          <w:bCs/>
        </w:rPr>
      </w:pPr>
      <w:r w:rsidRPr="00E34BE3">
        <w:rPr>
          <w:rFonts w:ascii="Calibri" w:eastAsia="Calibri" w:hAnsi="Calibri" w:cs="Times New Roman"/>
          <w:b/>
          <w:bCs/>
        </w:rPr>
        <w:t>(v)</w:t>
      </w:r>
      <w:r w:rsidRPr="00E34BE3">
        <w:rPr>
          <w:rFonts w:ascii="Calibri" w:eastAsia="Calibri" w:hAnsi="Calibri" w:cs="Times New Roman"/>
          <w:b/>
          <w:bCs/>
        </w:rPr>
        <w:tab/>
        <w:t xml:space="preserve">Technical and administrative implementability.  </w:t>
      </w:r>
      <w:r w:rsidRPr="00E34BE3">
        <w:rPr>
          <w:rFonts w:ascii="Calibri" w:eastAsia="Calibri" w:hAnsi="Calibri" w:cs="Times New Roman"/>
          <w:bCs/>
        </w:rPr>
        <w:t xml:space="preserve">The ability to implement the alternative, including consideration of: </w:t>
      </w:r>
    </w:p>
    <w:p w14:paraId="40A28D78"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(A)</w:t>
      </w:r>
      <w:r w:rsidRPr="00E34BE3">
        <w:rPr>
          <w:rFonts w:ascii="Calibri" w:eastAsia="Calibri" w:hAnsi="Calibri" w:cs="Times New Roman"/>
          <w:b/>
          <w:bCs/>
        </w:rPr>
        <w:tab/>
      </w:r>
      <w:r>
        <w:rPr>
          <w:rFonts w:ascii="Calibri" w:eastAsia="Calibri" w:hAnsi="Calibri" w:cs="Times New Roman"/>
          <w:bCs/>
        </w:rPr>
        <w:t>The</w:t>
      </w:r>
      <w:r w:rsidRPr="001E4746">
        <w:rPr>
          <w:rFonts w:ascii="Calibri" w:eastAsia="Calibri" w:hAnsi="Calibri" w:cs="Times New Roman"/>
          <w:bCs/>
        </w:rPr>
        <w:t xml:space="preserve"> technical difficulty of designing, constructing, and otherwise implementing the alternative in a reliable and effective manner</w:t>
      </w:r>
      <w:r>
        <w:rPr>
          <w:rFonts w:ascii="Calibri" w:eastAsia="Calibri" w:hAnsi="Calibri" w:cs="Times New Roman"/>
          <w:bCs/>
        </w:rPr>
        <w:t>, regardless of cost</w:t>
      </w:r>
      <w:r w:rsidRPr="00E34BE3">
        <w:rPr>
          <w:rFonts w:ascii="Calibri" w:eastAsia="Calibri" w:hAnsi="Calibri" w:cs="Times New Roman"/>
          <w:bCs/>
        </w:rPr>
        <w:t>;</w:t>
      </w:r>
    </w:p>
    <w:p w14:paraId="3719FAF4"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(B)</w:t>
      </w:r>
      <w:r w:rsidRPr="00E34BE3">
        <w:rPr>
          <w:rFonts w:ascii="Calibri" w:eastAsia="Calibri" w:hAnsi="Calibri" w:cs="Times New Roman"/>
          <w:bCs/>
        </w:rPr>
        <w:tab/>
        <w:t xml:space="preserve">The availability of necessary offsite facilities, services, and materials; </w:t>
      </w:r>
    </w:p>
    <w:p w14:paraId="7ABD2B9E"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(C)</w:t>
      </w:r>
      <w:r w:rsidRPr="00E34BE3">
        <w:rPr>
          <w:rFonts w:ascii="Calibri" w:eastAsia="Calibri" w:hAnsi="Calibri" w:cs="Times New Roman"/>
          <w:bCs/>
        </w:rPr>
        <w:tab/>
        <w:t xml:space="preserve">Administrative and regulatory requirements; </w:t>
      </w:r>
    </w:p>
    <w:p w14:paraId="463F4974"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(D)</w:t>
      </w:r>
      <w:r w:rsidRPr="00E34BE3">
        <w:rPr>
          <w:rFonts w:ascii="Calibri" w:eastAsia="Calibri" w:hAnsi="Calibri" w:cs="Times New Roman"/>
          <w:bCs/>
        </w:rPr>
        <w:tab/>
        <w:t xml:space="preserve">Scheduling, size, and complexity; </w:t>
      </w:r>
    </w:p>
    <w:p w14:paraId="04F1C721"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(E)</w:t>
      </w:r>
      <w:r w:rsidRPr="00E34BE3">
        <w:rPr>
          <w:rFonts w:ascii="Calibri" w:eastAsia="Calibri" w:hAnsi="Calibri" w:cs="Times New Roman"/>
          <w:bCs/>
        </w:rPr>
        <w:tab/>
        <w:t xml:space="preserve">Monitoring requirements; </w:t>
      </w:r>
    </w:p>
    <w:p w14:paraId="4A70E440"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(F)</w:t>
      </w:r>
      <w:r w:rsidRPr="00E34BE3">
        <w:rPr>
          <w:rFonts w:ascii="Calibri" w:eastAsia="Calibri" w:hAnsi="Calibri" w:cs="Times New Roman"/>
          <w:bCs/>
        </w:rPr>
        <w:tab/>
        <w:t xml:space="preserve">Access for construction operations and monitoring; and </w:t>
      </w:r>
    </w:p>
    <w:p w14:paraId="67F14BFB" w14:textId="77777777" w:rsidR="00F528EC" w:rsidRPr="00E34BE3" w:rsidRDefault="00F528EC" w:rsidP="00F528EC">
      <w:pPr>
        <w:ind w:left="2880" w:hanging="720"/>
        <w:rPr>
          <w:rFonts w:ascii="Calibri" w:eastAsia="Calibri" w:hAnsi="Calibri" w:cs="Times New Roman"/>
          <w:bCs/>
        </w:rPr>
      </w:pPr>
      <w:r w:rsidRPr="00E34BE3">
        <w:rPr>
          <w:rFonts w:ascii="Calibri" w:eastAsia="Calibri" w:hAnsi="Calibri" w:cs="Times New Roman"/>
          <w:b/>
          <w:bCs/>
        </w:rPr>
        <w:t>(G)</w:t>
      </w:r>
      <w:r w:rsidRPr="00E34BE3">
        <w:rPr>
          <w:rFonts w:ascii="Calibri" w:eastAsia="Calibri" w:hAnsi="Calibri" w:cs="Times New Roman"/>
          <w:bCs/>
        </w:rPr>
        <w:tab/>
        <w:t>Integration with existing facility operations and other current or potential remedial actions;</w:t>
      </w:r>
      <w:r>
        <w:rPr>
          <w:rFonts w:ascii="Calibri" w:eastAsia="Calibri" w:hAnsi="Calibri" w:cs="Times New Roman"/>
          <w:bCs/>
        </w:rPr>
        <w:t xml:space="preserve"> and</w:t>
      </w:r>
    </w:p>
    <w:p w14:paraId="2EFCC921" w14:textId="77777777" w:rsidR="00F528EC" w:rsidRDefault="00F528EC" w:rsidP="00F528EC">
      <w:pPr>
        <w:ind w:left="2160" w:hanging="720"/>
        <w:rPr>
          <w:rFonts w:ascii="Calibri" w:eastAsia="Calibri" w:hAnsi="Calibri" w:cs="Times New Roman"/>
          <w:bCs/>
        </w:rPr>
      </w:pPr>
      <w:proofErr w:type="gramStart"/>
      <w:r>
        <w:rPr>
          <w:rFonts w:ascii="Calibri" w:eastAsia="Calibri" w:hAnsi="Calibri" w:cs="Times New Roman"/>
          <w:b/>
          <w:bCs/>
        </w:rPr>
        <w:t>(v</w:t>
      </w:r>
      <w:r w:rsidRPr="00E34BE3">
        <w:rPr>
          <w:rFonts w:ascii="Calibri" w:eastAsia="Calibri" w:hAnsi="Calibri" w:cs="Times New Roman"/>
          <w:b/>
          <w:bCs/>
        </w:rPr>
        <w:t>i)</w:t>
      </w:r>
      <w:r w:rsidRPr="00E34BE3">
        <w:rPr>
          <w:rFonts w:ascii="Calibri" w:eastAsia="Calibri" w:hAnsi="Calibri" w:cs="Times New Roman"/>
          <w:b/>
          <w:bCs/>
        </w:rPr>
        <w:tab/>
        <w:t>Costs</w:t>
      </w:r>
      <w:proofErr w:type="gramEnd"/>
      <w:r w:rsidRPr="00E34BE3">
        <w:rPr>
          <w:rFonts w:ascii="Calibri" w:eastAsia="Calibri" w:hAnsi="Calibri" w:cs="Times New Roman"/>
          <w:b/>
          <w:bCs/>
        </w:rPr>
        <w:t xml:space="preserve">.  </w:t>
      </w:r>
      <w:r w:rsidRPr="00E34BE3">
        <w:rPr>
          <w:rFonts w:ascii="Calibri" w:eastAsia="Calibri" w:hAnsi="Calibri" w:cs="Times New Roman"/>
          <w:bCs/>
        </w:rPr>
        <w:t>The costs of remedial actions necessary to implement the alternative, including:</w:t>
      </w:r>
    </w:p>
    <w:p w14:paraId="32BCD4E0" w14:textId="77777777" w:rsidR="00F528EC" w:rsidRPr="000E1140" w:rsidRDefault="00F528EC" w:rsidP="00F528EC">
      <w:pPr>
        <w:ind w:left="2160" w:hanging="720"/>
        <w:rPr>
          <w:rFonts w:ascii="Calibri" w:eastAsia="Calibri" w:hAnsi="Calibri" w:cs="Times New Roman"/>
          <w:b/>
          <w:bCs/>
        </w:rPr>
      </w:pPr>
      <w:r>
        <w:rPr>
          <w:rFonts w:ascii="Calibri" w:eastAsia="Calibri" w:hAnsi="Calibri" w:cs="Times New Roman"/>
          <w:bCs/>
        </w:rPr>
        <w:tab/>
      </w:r>
      <w:r w:rsidRPr="000E1140">
        <w:rPr>
          <w:rFonts w:ascii="Calibri" w:eastAsia="Calibri" w:hAnsi="Calibri" w:cs="Times New Roman"/>
          <w:b/>
          <w:bCs/>
        </w:rPr>
        <w:t>…</w:t>
      </w:r>
    </w:p>
    <w:p w14:paraId="113F5FB5" w14:textId="77777777" w:rsidR="00F528EC" w:rsidRDefault="00F528EC" w:rsidP="00F528EC">
      <w:pPr>
        <w:rPr>
          <w:rFonts w:ascii="Calibri" w:eastAsia="Calibri" w:hAnsi="Calibri" w:cs="Times New Roman"/>
          <w:b/>
          <w:bCs/>
        </w:rPr>
      </w:pPr>
      <w:r>
        <w:br w:type="page"/>
      </w:r>
    </w:p>
    <w:p w14:paraId="0D83D9DB" w14:textId="77777777" w:rsidR="00035964" w:rsidRPr="00661114" w:rsidRDefault="00035964" w:rsidP="00035964">
      <w:pPr>
        <w:pStyle w:val="Heading2"/>
        <w:rPr>
          <w:rFonts w:eastAsia="Calibri"/>
        </w:rPr>
      </w:pPr>
      <w:bookmarkStart w:id="24" w:name="_Toc113349919"/>
      <w:r w:rsidRPr="00661114">
        <w:rPr>
          <w:rFonts w:eastAsia="Calibri"/>
        </w:rPr>
        <w:lastRenderedPageBreak/>
        <w:t xml:space="preserve">WAC </w:t>
      </w:r>
      <w:r w:rsidRPr="00A805B2">
        <w:rPr>
          <w:rFonts w:eastAsia="Calibri"/>
        </w:rPr>
        <w:t>173-340-380</w:t>
      </w:r>
      <w:r w:rsidRPr="00661114">
        <w:rPr>
          <w:rFonts w:eastAsia="Calibri"/>
        </w:rPr>
        <w:tab/>
      </w:r>
      <w:r w:rsidRPr="00C92C64">
        <w:rPr>
          <w:rFonts w:eastAsia="Calibri"/>
        </w:rPr>
        <w:t>Cleanup action plan.</w:t>
      </w:r>
      <w:bookmarkEnd w:id="24"/>
    </w:p>
    <w:p w14:paraId="16495FCF" w14:textId="0EEF5825" w:rsidR="00035964" w:rsidRDefault="00035964" w:rsidP="00035964">
      <w:pPr>
        <w:ind w:left="720" w:hanging="720"/>
        <w:rPr>
          <w:rFonts w:ascii="Calibri" w:eastAsia="Calibri" w:hAnsi="Calibri" w:cs="Times New Roman"/>
        </w:rPr>
      </w:pPr>
      <w:r w:rsidRPr="00661114">
        <w:rPr>
          <w:rFonts w:ascii="Calibri" w:eastAsia="Calibri" w:hAnsi="Calibri" w:cs="Times New Roman"/>
          <w:b/>
        </w:rPr>
        <w:t>(1)</w:t>
      </w:r>
      <w:r w:rsidRPr="00661114">
        <w:rPr>
          <w:rFonts w:ascii="Calibri" w:eastAsia="Calibri" w:hAnsi="Calibri" w:cs="Times New Roman"/>
          <w:b/>
        </w:rPr>
        <w:tab/>
        <w:t>Purpose.</w:t>
      </w:r>
      <w:r w:rsidRPr="00661114">
        <w:rPr>
          <w:rFonts w:ascii="Calibri" w:eastAsia="Calibri" w:hAnsi="Calibri" w:cs="Times New Roman"/>
        </w:rPr>
        <w:t xml:space="preserve">  The purpose of a cleanup action plan is to document the selected cleanup action and to specify the cleanup standards and other requirements the cleanup action must meet.</w:t>
      </w:r>
    </w:p>
    <w:p w14:paraId="0F152F94" w14:textId="68431731" w:rsidR="00035964" w:rsidRPr="00035964" w:rsidRDefault="00035964" w:rsidP="00035964">
      <w:pPr>
        <w:ind w:left="720" w:hanging="720"/>
        <w:rPr>
          <w:rFonts w:ascii="Calibri" w:eastAsia="Calibri" w:hAnsi="Calibri" w:cs="Times New Roman"/>
          <w:b/>
        </w:rPr>
      </w:pPr>
      <w:r w:rsidRPr="00035964">
        <w:rPr>
          <w:rFonts w:ascii="Calibri" w:eastAsia="Calibri" w:hAnsi="Calibri" w:cs="Times New Roman"/>
          <w:b/>
        </w:rPr>
        <w:t>…</w:t>
      </w:r>
    </w:p>
    <w:p w14:paraId="1BEE0900" w14:textId="77777777" w:rsidR="00035964" w:rsidRPr="00661114" w:rsidRDefault="00035964" w:rsidP="00035964">
      <w:pPr>
        <w:ind w:left="720" w:hanging="720"/>
        <w:rPr>
          <w:rFonts w:ascii="Calibri" w:eastAsia="Calibri" w:hAnsi="Calibri" w:cs="Times New Roman"/>
        </w:rPr>
      </w:pPr>
      <w:r w:rsidRPr="00661114">
        <w:rPr>
          <w:rFonts w:ascii="Calibri" w:eastAsia="Calibri" w:hAnsi="Calibri" w:cs="Times New Roman"/>
          <w:b/>
        </w:rPr>
        <w:t>(4)</w:t>
      </w:r>
      <w:r w:rsidRPr="00661114">
        <w:rPr>
          <w:rFonts w:ascii="Calibri" w:eastAsia="Calibri" w:hAnsi="Calibri" w:cs="Times New Roman"/>
        </w:rPr>
        <w:tab/>
      </w:r>
      <w:r w:rsidRPr="00661114">
        <w:rPr>
          <w:rFonts w:ascii="Calibri" w:eastAsia="Calibri" w:hAnsi="Calibri" w:cs="Times New Roman"/>
          <w:b/>
        </w:rPr>
        <w:t>Content of cleanup action plan.</w:t>
      </w:r>
      <w:r w:rsidRPr="00661114">
        <w:rPr>
          <w:rFonts w:ascii="Calibri" w:eastAsia="Calibri" w:hAnsi="Calibri" w:cs="Times New Roman"/>
        </w:rPr>
        <w:t xml:space="preserve">  </w:t>
      </w:r>
      <w:r w:rsidRPr="00035964">
        <w:rPr>
          <w:rFonts w:ascii="Calibri" w:eastAsia="Calibri" w:hAnsi="Calibri" w:cs="Times New Roman"/>
          <w:highlight w:val="green"/>
        </w:rPr>
        <w:t>A cleanup action plan must include the following information</w:t>
      </w:r>
      <w:r w:rsidRPr="00661114">
        <w:rPr>
          <w:rFonts w:ascii="Calibri" w:eastAsia="Calibri" w:hAnsi="Calibri" w:cs="Times New Roman"/>
        </w:rPr>
        <w:t xml:space="preserve"> and provide a level of detail commensurate with the complexity of the site and cleanup action:</w:t>
      </w:r>
    </w:p>
    <w:p w14:paraId="15DC17A6" w14:textId="77777777" w:rsidR="00035964" w:rsidRPr="00661114" w:rsidRDefault="00035964" w:rsidP="00035964">
      <w:pPr>
        <w:ind w:left="1440" w:hanging="720"/>
        <w:rPr>
          <w:rFonts w:ascii="Calibri" w:eastAsia="Calibri" w:hAnsi="Calibri" w:cs="Times New Roman"/>
        </w:rPr>
      </w:pPr>
      <w:r w:rsidRPr="00661114">
        <w:rPr>
          <w:rFonts w:ascii="Calibri" w:eastAsia="Calibri" w:hAnsi="Calibri" w:cs="Times New Roman"/>
          <w:b/>
        </w:rPr>
        <w:t>(a)</w:t>
      </w:r>
      <w:r w:rsidRPr="00661114">
        <w:rPr>
          <w:rFonts w:ascii="Calibri" w:eastAsia="Calibri" w:hAnsi="Calibri" w:cs="Times New Roman"/>
        </w:rPr>
        <w:tab/>
        <w:t xml:space="preserve">A general description of the cleanup action </w:t>
      </w:r>
      <w:r>
        <w:rPr>
          <w:rFonts w:ascii="Calibri" w:eastAsia="Calibri" w:hAnsi="Calibri" w:cs="Times New Roman"/>
        </w:rPr>
        <w:t>selected</w:t>
      </w:r>
      <w:r w:rsidRPr="00661114">
        <w:rPr>
          <w:rFonts w:ascii="Calibri" w:eastAsia="Calibri" w:hAnsi="Calibri" w:cs="Times New Roman"/>
        </w:rPr>
        <w:t xml:space="preserve"> in accordance with </w:t>
      </w:r>
      <w:r w:rsidRPr="00B81784">
        <w:rPr>
          <w:rFonts w:ascii="Calibri" w:eastAsia="Calibri" w:hAnsi="Calibri" w:cs="Times New Roman"/>
        </w:rPr>
        <w:t xml:space="preserve">WAC </w:t>
      </w:r>
      <w:r w:rsidRPr="00B81784">
        <w:rPr>
          <w:rFonts w:ascii="Calibri" w:eastAsia="Calibri" w:hAnsi="Calibri" w:cs="Times New Roman"/>
          <w:bCs/>
        </w:rPr>
        <w:t>173-340-350</w:t>
      </w:r>
      <w:r w:rsidRPr="00B81784">
        <w:rPr>
          <w:rFonts w:ascii="Calibri" w:eastAsia="Calibri" w:hAnsi="Calibri" w:cs="Times New Roman"/>
        </w:rPr>
        <w:t xml:space="preserve"> through </w:t>
      </w:r>
      <w:r w:rsidRPr="00B81784">
        <w:rPr>
          <w:rFonts w:ascii="Calibri" w:eastAsia="Calibri" w:hAnsi="Calibri" w:cs="Times New Roman"/>
          <w:bCs/>
        </w:rPr>
        <w:t>173-340-390, including any model remedy</w:t>
      </w:r>
      <w:r w:rsidRPr="00661114">
        <w:rPr>
          <w:rFonts w:ascii="Calibri" w:eastAsia="Calibri" w:hAnsi="Calibri" w:cs="Times New Roman"/>
        </w:rPr>
        <w:t>;</w:t>
      </w:r>
    </w:p>
    <w:p w14:paraId="3783FC32" w14:textId="77777777" w:rsidR="00035964" w:rsidRDefault="00035964" w:rsidP="00035964">
      <w:pPr>
        <w:ind w:left="1440" w:hanging="720"/>
        <w:rPr>
          <w:rFonts w:ascii="Calibri" w:eastAsia="Calibri" w:hAnsi="Calibri" w:cs="Times New Roman"/>
        </w:rPr>
      </w:pPr>
      <w:r w:rsidRPr="00661114">
        <w:rPr>
          <w:rFonts w:ascii="Calibri" w:eastAsia="Calibri" w:hAnsi="Calibri" w:cs="Times New Roman"/>
          <w:b/>
        </w:rPr>
        <w:t>(b)</w:t>
      </w:r>
      <w:r w:rsidRPr="00661114">
        <w:rPr>
          <w:rFonts w:ascii="Calibri" w:eastAsia="Calibri" w:hAnsi="Calibri" w:cs="Times New Roman"/>
        </w:rPr>
        <w:tab/>
        <w:t>A summary of the rationale for selecting the cleanup action</w:t>
      </w:r>
      <w:r>
        <w:rPr>
          <w:rFonts w:ascii="Calibri" w:eastAsia="Calibri" w:hAnsi="Calibri" w:cs="Times New Roman"/>
        </w:rPr>
        <w:t>, including any model remedy</w:t>
      </w:r>
      <w:r w:rsidRPr="00661114">
        <w:rPr>
          <w:rFonts w:ascii="Calibri" w:eastAsia="Calibri" w:hAnsi="Calibri" w:cs="Times New Roman"/>
        </w:rPr>
        <w:t>;</w:t>
      </w:r>
    </w:p>
    <w:p w14:paraId="5D6EC92D" w14:textId="77777777" w:rsidR="00035964" w:rsidRPr="002F36F8" w:rsidRDefault="00035964" w:rsidP="00035964">
      <w:pPr>
        <w:ind w:left="1440" w:hanging="720"/>
        <w:rPr>
          <w:rFonts w:ascii="Calibri" w:eastAsia="Calibri" w:hAnsi="Calibri" w:cs="Times New Roman"/>
        </w:rPr>
      </w:pPr>
      <w:r w:rsidRPr="002F36F8">
        <w:rPr>
          <w:rFonts w:ascii="Calibri" w:eastAsia="Calibri" w:hAnsi="Calibri" w:cs="Times New Roman"/>
          <w:b/>
        </w:rPr>
        <w:t>(c)</w:t>
      </w:r>
      <w:r w:rsidRPr="002F36F8">
        <w:rPr>
          <w:rFonts w:ascii="Calibri" w:eastAsia="Calibri" w:hAnsi="Calibri" w:cs="Times New Roman"/>
          <w:b/>
        </w:rPr>
        <w:tab/>
      </w:r>
      <w:r w:rsidRPr="00035964">
        <w:rPr>
          <w:rFonts w:ascii="Calibri" w:eastAsia="Calibri" w:hAnsi="Calibri" w:cs="Times New Roman"/>
          <w:highlight w:val="green"/>
        </w:rPr>
        <w:t>For Ecology-conducted or Ecology-supervised remedial actions, a brief summary of how Ecology considered the following when selecting the cleanup action:</w:t>
      </w:r>
    </w:p>
    <w:p w14:paraId="7E28BA55" w14:textId="77777777" w:rsidR="00035964" w:rsidRPr="002F36F8" w:rsidRDefault="00035964" w:rsidP="00035964">
      <w:pPr>
        <w:ind w:left="1440"/>
        <w:rPr>
          <w:rFonts w:ascii="Calibri" w:eastAsia="Calibri" w:hAnsi="Calibri" w:cs="Times New Roman"/>
        </w:rPr>
      </w:pPr>
      <w:r w:rsidRPr="002F36F8">
        <w:rPr>
          <w:rFonts w:ascii="Calibri" w:eastAsia="Calibri" w:hAnsi="Calibri" w:cs="Times New Roman"/>
          <w:b/>
        </w:rPr>
        <w:t>(</w:t>
      </w:r>
      <w:proofErr w:type="spellStart"/>
      <w:r w:rsidRPr="002F36F8">
        <w:rPr>
          <w:rFonts w:ascii="Calibri" w:eastAsia="Calibri" w:hAnsi="Calibri" w:cs="Times New Roman"/>
          <w:b/>
        </w:rPr>
        <w:t>i</w:t>
      </w:r>
      <w:proofErr w:type="spellEnd"/>
      <w:r w:rsidRPr="002F36F8">
        <w:rPr>
          <w:rFonts w:ascii="Calibri" w:eastAsia="Calibri" w:hAnsi="Calibri" w:cs="Times New Roman"/>
          <w:b/>
        </w:rPr>
        <w:t>)</w:t>
      </w:r>
      <w:r w:rsidRPr="002F36F8">
        <w:rPr>
          <w:rFonts w:ascii="Calibri" w:eastAsia="Calibri" w:hAnsi="Calibri" w:cs="Times New Roman"/>
          <w:b/>
        </w:rPr>
        <w:tab/>
      </w:r>
      <w:r w:rsidRPr="002F36F8">
        <w:rPr>
          <w:rFonts w:ascii="Calibri" w:eastAsia="Calibri" w:hAnsi="Calibri" w:cs="Times New Roman"/>
        </w:rPr>
        <w:t>Public concerns identified under WAC 173-340-600(13) and (14); and</w:t>
      </w:r>
    </w:p>
    <w:p w14:paraId="7B8139CC" w14:textId="2F110115" w:rsidR="00035964" w:rsidRDefault="00035964" w:rsidP="00035964">
      <w:pPr>
        <w:ind w:left="2160" w:hanging="720"/>
        <w:rPr>
          <w:rFonts w:ascii="Calibri" w:eastAsia="Calibri" w:hAnsi="Calibri" w:cs="Times New Roman"/>
          <w:bCs/>
        </w:rPr>
      </w:pPr>
      <w:r w:rsidRPr="00035964">
        <w:rPr>
          <w:rFonts w:ascii="Calibri" w:eastAsia="Calibri" w:hAnsi="Calibri" w:cs="Times New Roman"/>
          <w:b/>
          <w:highlight w:val="green"/>
        </w:rPr>
        <w:t>(ii)</w:t>
      </w:r>
      <w:r w:rsidRPr="00035964">
        <w:rPr>
          <w:rFonts w:ascii="Calibri" w:eastAsia="Calibri" w:hAnsi="Calibri" w:cs="Times New Roman"/>
          <w:b/>
          <w:highlight w:val="green"/>
        </w:rPr>
        <w:tab/>
      </w:r>
      <w:r w:rsidRPr="00035964">
        <w:rPr>
          <w:rFonts w:ascii="Calibri" w:eastAsia="Calibri" w:hAnsi="Calibri" w:cs="Times New Roman"/>
          <w:bCs/>
          <w:highlight w:val="green"/>
        </w:rPr>
        <w:t>Indian tribes’ rights and interests in their tribal lands identified under WAC 173-340-620;</w:t>
      </w:r>
    </w:p>
    <w:p w14:paraId="4A05F453"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d</w:t>
      </w:r>
      <w:r w:rsidRPr="00661114">
        <w:rPr>
          <w:rFonts w:ascii="Calibri" w:eastAsia="Calibri" w:hAnsi="Calibri" w:cs="Times New Roman"/>
          <w:b/>
        </w:rPr>
        <w:t>)</w:t>
      </w:r>
      <w:r w:rsidRPr="00661114">
        <w:rPr>
          <w:rFonts w:ascii="Calibri" w:eastAsia="Calibri" w:hAnsi="Calibri" w:cs="Times New Roman"/>
        </w:rPr>
        <w:tab/>
        <w:t>A brief summary of the other cleanup action alternatives evaluated in the remedial investigation/feasibility study;</w:t>
      </w:r>
    </w:p>
    <w:p w14:paraId="617AF08A"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e</w:t>
      </w:r>
      <w:r w:rsidRPr="00661114">
        <w:rPr>
          <w:rFonts w:ascii="Calibri" w:eastAsia="Calibri" w:hAnsi="Calibri" w:cs="Times New Roman"/>
          <w:b/>
        </w:rPr>
        <w:t>)</w:t>
      </w:r>
      <w:r w:rsidRPr="00661114">
        <w:rPr>
          <w:rFonts w:ascii="Calibri" w:eastAsia="Calibri" w:hAnsi="Calibri" w:cs="Times New Roman"/>
        </w:rPr>
        <w:tab/>
        <w:t>Cleanup standards and, where applicable, remediation levels, for each hazardous substance and for each environmental medium of concern at the site;</w:t>
      </w:r>
    </w:p>
    <w:p w14:paraId="446AB68C"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f</w:t>
      </w:r>
      <w:r w:rsidRPr="00661114">
        <w:rPr>
          <w:rFonts w:ascii="Calibri" w:eastAsia="Calibri" w:hAnsi="Calibri" w:cs="Times New Roman"/>
          <w:b/>
        </w:rPr>
        <w:t>)</w:t>
      </w:r>
      <w:r w:rsidRPr="00661114">
        <w:rPr>
          <w:rFonts w:ascii="Calibri" w:eastAsia="Calibri" w:hAnsi="Calibri" w:cs="Times New Roman"/>
          <w:b/>
        </w:rPr>
        <w:tab/>
      </w:r>
      <w:r w:rsidRPr="00661114">
        <w:rPr>
          <w:rFonts w:ascii="Calibri" w:eastAsia="Calibri" w:hAnsi="Calibri" w:cs="Times New Roman"/>
        </w:rPr>
        <w:t>Any changes to the default assumptions or reasonable maximum exposure scenarios used to establish cleanup standards or to demonstrate the protectiveness of the cleanup action;</w:t>
      </w:r>
    </w:p>
    <w:p w14:paraId="4CE9FF96"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g</w:t>
      </w:r>
      <w:r w:rsidRPr="00661114">
        <w:rPr>
          <w:rFonts w:ascii="Calibri" w:eastAsia="Calibri" w:hAnsi="Calibri" w:cs="Times New Roman"/>
          <w:b/>
        </w:rPr>
        <w:t>)</w:t>
      </w:r>
      <w:r w:rsidRPr="00661114">
        <w:rPr>
          <w:rFonts w:ascii="Calibri" w:eastAsia="Calibri" w:hAnsi="Calibri" w:cs="Times New Roman"/>
        </w:rPr>
        <w:tab/>
        <w:t>The schedule for implementing the cleanup action plan including, if known, the restoration time frame;</w:t>
      </w:r>
    </w:p>
    <w:p w14:paraId="47FEF874"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h</w:t>
      </w:r>
      <w:r w:rsidRPr="00661114">
        <w:rPr>
          <w:rFonts w:ascii="Calibri" w:eastAsia="Calibri" w:hAnsi="Calibri" w:cs="Times New Roman"/>
          <w:b/>
        </w:rPr>
        <w:t>)</w:t>
      </w:r>
      <w:r w:rsidRPr="00661114">
        <w:rPr>
          <w:rFonts w:ascii="Calibri" w:eastAsia="Calibri" w:hAnsi="Calibri" w:cs="Times New Roman"/>
        </w:rPr>
        <w:tab/>
        <w:t>Any institutional controls required as part of the cleanup action;</w:t>
      </w:r>
    </w:p>
    <w:p w14:paraId="1B8E679D"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proofErr w:type="spellStart"/>
      <w:r>
        <w:rPr>
          <w:rFonts w:ascii="Calibri" w:eastAsia="Calibri" w:hAnsi="Calibri" w:cs="Times New Roman"/>
          <w:b/>
        </w:rPr>
        <w:t>i</w:t>
      </w:r>
      <w:proofErr w:type="spellEnd"/>
      <w:r w:rsidRPr="00661114">
        <w:rPr>
          <w:rFonts w:ascii="Calibri" w:eastAsia="Calibri" w:hAnsi="Calibri" w:cs="Times New Roman"/>
          <w:b/>
        </w:rPr>
        <w:t>)</w:t>
      </w:r>
      <w:r w:rsidRPr="00661114">
        <w:rPr>
          <w:rFonts w:ascii="Calibri" w:eastAsia="Calibri" w:hAnsi="Calibri" w:cs="Times New Roman"/>
        </w:rPr>
        <w:tab/>
        <w:t>Any applicable state and federal laws for the cleanup action known at this step in the cleanup process.  This does not preclude subsequent identification of applicable state and federal laws</w:t>
      </w:r>
      <w:r>
        <w:rPr>
          <w:rFonts w:ascii="Calibri" w:eastAsia="Calibri" w:hAnsi="Calibri" w:cs="Times New Roman"/>
        </w:rPr>
        <w:t>;</w:t>
      </w:r>
    </w:p>
    <w:p w14:paraId="4129B3F9"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j</w:t>
      </w:r>
      <w:r w:rsidRPr="00661114">
        <w:rPr>
          <w:rFonts w:ascii="Calibri" w:eastAsia="Calibri" w:hAnsi="Calibri" w:cs="Times New Roman"/>
          <w:b/>
        </w:rPr>
        <w:t>)</w:t>
      </w:r>
      <w:r w:rsidRPr="00661114">
        <w:rPr>
          <w:rFonts w:ascii="Calibri" w:eastAsia="Calibri" w:hAnsi="Calibri" w:cs="Times New Roman"/>
        </w:rPr>
        <w:tab/>
        <w:t xml:space="preserve">A preliminary determination by Ecology that the cleanup action will comply with WAC </w:t>
      </w:r>
      <w:r w:rsidRPr="00BF6BC2">
        <w:rPr>
          <w:rFonts w:ascii="Calibri" w:eastAsia="Calibri" w:hAnsi="Calibri" w:cs="Times New Roman"/>
          <w:bCs/>
        </w:rPr>
        <w:t>173-340-360</w:t>
      </w:r>
      <w:r w:rsidRPr="00661114">
        <w:rPr>
          <w:rFonts w:ascii="Calibri" w:eastAsia="Calibri" w:hAnsi="Calibri" w:cs="Times New Roman"/>
        </w:rPr>
        <w:t>; and</w:t>
      </w:r>
    </w:p>
    <w:p w14:paraId="77EA2B4C" w14:textId="77777777" w:rsidR="0060210C" w:rsidRPr="00661114" w:rsidRDefault="0060210C" w:rsidP="0060210C">
      <w:pPr>
        <w:ind w:left="1440" w:hanging="720"/>
        <w:rPr>
          <w:rFonts w:ascii="Calibri" w:eastAsia="Calibri" w:hAnsi="Calibri" w:cs="Times New Roman"/>
        </w:rPr>
      </w:pPr>
      <w:r w:rsidRPr="00661114">
        <w:rPr>
          <w:rFonts w:ascii="Calibri" w:eastAsia="Calibri" w:hAnsi="Calibri" w:cs="Times New Roman"/>
          <w:b/>
        </w:rPr>
        <w:t>(</w:t>
      </w:r>
      <w:r>
        <w:rPr>
          <w:rFonts w:ascii="Calibri" w:eastAsia="Calibri" w:hAnsi="Calibri" w:cs="Times New Roman"/>
          <w:b/>
        </w:rPr>
        <w:t>k</w:t>
      </w:r>
      <w:r w:rsidRPr="00661114">
        <w:rPr>
          <w:rFonts w:ascii="Calibri" w:eastAsia="Calibri" w:hAnsi="Calibri" w:cs="Times New Roman"/>
          <w:b/>
        </w:rPr>
        <w:t>)</w:t>
      </w:r>
      <w:r w:rsidRPr="00661114">
        <w:rPr>
          <w:rFonts w:ascii="Calibri" w:eastAsia="Calibri" w:hAnsi="Calibri" w:cs="Times New Roman"/>
        </w:rPr>
        <w:tab/>
        <w:t>If the cleanup action involves on-site containment, specification of the types, concentrations, and amounts of hazardous substances remaining on site and the measures that will be used to prevent migration of and exposure to the substances.</w:t>
      </w:r>
    </w:p>
    <w:p w14:paraId="5C51BA6A" w14:textId="31DDFF94" w:rsidR="00035964" w:rsidRDefault="0060210C">
      <w:pPr>
        <w:rPr>
          <w:rFonts w:eastAsiaTheme="majorEastAsia" w:cstheme="majorBidi"/>
          <w:b/>
          <w:bCs/>
          <w:szCs w:val="28"/>
        </w:rPr>
      </w:pPr>
      <w:r>
        <w:rPr>
          <w:rFonts w:ascii="Calibri" w:eastAsia="Calibri" w:hAnsi="Calibri" w:cs="Times New Roman"/>
          <w:b/>
        </w:rPr>
        <w:t>…</w:t>
      </w:r>
      <w:r w:rsidR="00035964">
        <w:br w:type="page"/>
      </w:r>
    </w:p>
    <w:p w14:paraId="47475D6C" w14:textId="75665833" w:rsidR="00F528EC" w:rsidRPr="004B63CF" w:rsidRDefault="00F528EC" w:rsidP="00F528EC">
      <w:pPr>
        <w:pStyle w:val="Heading2"/>
      </w:pPr>
      <w:bookmarkStart w:id="25" w:name="_Toc113349920"/>
      <w:r>
        <w:lastRenderedPageBreak/>
        <w:t>WAC 173-340-600</w:t>
      </w:r>
      <w:r>
        <w:rPr>
          <w:rFonts w:ascii="Helvetica" w:eastAsia="Times New Roman" w:hAnsi="Helvetica" w:cs="Helvetica"/>
          <w:b w:val="0"/>
          <w:bCs w:val="0"/>
          <w:color w:val="000000"/>
          <w:sz w:val="27"/>
          <w:szCs w:val="27"/>
        </w:rPr>
        <w:tab/>
      </w:r>
      <w:r w:rsidRPr="004B63CF">
        <w:t>Public noti</w:t>
      </w:r>
      <w:r w:rsidR="002923DD">
        <w:t>fication</w:t>
      </w:r>
      <w:r w:rsidRPr="004B63CF">
        <w:t xml:space="preserve"> and participation.</w:t>
      </w:r>
      <w:bookmarkEnd w:id="25"/>
    </w:p>
    <w:p w14:paraId="13075AEC" w14:textId="77777777" w:rsidR="00F528EC" w:rsidRPr="00E43FC1" w:rsidRDefault="00F528EC" w:rsidP="00F528EC">
      <w:pPr>
        <w:ind w:left="720" w:hanging="720"/>
        <w:rPr>
          <w:rFonts w:ascii="Calibri" w:eastAsia="Calibri" w:hAnsi="Calibri" w:cs="Times New Roman"/>
        </w:rPr>
      </w:pPr>
      <w:r w:rsidRPr="00E43FC1">
        <w:rPr>
          <w:rFonts w:ascii="Calibri" w:eastAsia="Calibri" w:hAnsi="Calibri" w:cs="Times New Roman"/>
          <w:b/>
        </w:rPr>
        <w:t>(1)</w:t>
      </w:r>
      <w:r w:rsidRPr="00E43FC1">
        <w:rPr>
          <w:rFonts w:ascii="Calibri" w:eastAsia="Calibri" w:hAnsi="Calibri" w:cs="Times New Roman"/>
          <w:b/>
        </w:rPr>
        <w:tab/>
        <w:t>Purpose.</w:t>
      </w:r>
      <w:r w:rsidRPr="00E43FC1">
        <w:rPr>
          <w:rFonts w:ascii="Calibri" w:eastAsia="Calibri" w:hAnsi="Calibri" w:cs="Times New Roman"/>
        </w:rPr>
        <w:t xml:space="preserve">  Public participation is an integral part of Ecology’s responsibilities under chapter 70A.305 RCW, the Model Toxics Control Act.  Ecology’s goal is to provide the public with timely information and meaningful opportunities for participation that are commensurate with each site.  Ecology will meet this goal through a public participation program that includes: </w:t>
      </w:r>
    </w:p>
    <w:p w14:paraId="1C37BB9B" w14:textId="77777777" w:rsidR="00F528EC" w:rsidRPr="00E43FC1" w:rsidRDefault="00F528EC" w:rsidP="00F528EC">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r>
      <w:r w:rsidRPr="00E43FC1">
        <w:rPr>
          <w:rFonts w:ascii="Calibri" w:eastAsia="Calibri" w:hAnsi="Calibri" w:cs="Times New Roman"/>
        </w:rPr>
        <w:t>Site-specific information on Ecology’s website;</w:t>
      </w:r>
    </w:p>
    <w:p w14:paraId="2124FD6B" w14:textId="77777777" w:rsidR="00F528EC" w:rsidRPr="00E43FC1" w:rsidRDefault="00F528EC" w:rsidP="00F528EC">
      <w:pPr>
        <w:ind w:left="1440" w:hanging="720"/>
        <w:rPr>
          <w:rFonts w:ascii="Calibri" w:eastAsia="Calibri" w:hAnsi="Calibri" w:cs="Times New Roman"/>
          <w:b/>
        </w:rPr>
      </w:pPr>
      <w:r w:rsidRPr="00E43FC1">
        <w:rPr>
          <w:rFonts w:ascii="Calibri" w:eastAsia="Calibri" w:hAnsi="Calibri" w:cs="Times New Roman"/>
          <w:b/>
        </w:rPr>
        <w:t>(b)</w:t>
      </w:r>
      <w:r w:rsidRPr="00E43FC1">
        <w:rPr>
          <w:rFonts w:ascii="Calibri" w:eastAsia="Calibri" w:hAnsi="Calibri" w:cs="Times New Roman"/>
          <w:b/>
        </w:rPr>
        <w:tab/>
      </w:r>
      <w:r w:rsidRPr="00E43FC1">
        <w:rPr>
          <w:rFonts w:ascii="Calibri" w:eastAsia="Calibri" w:hAnsi="Calibri" w:cs="Times New Roman"/>
        </w:rPr>
        <w:t xml:space="preserve">A </w:t>
      </w:r>
      <w:r w:rsidRPr="00E43FC1">
        <w:rPr>
          <w:rFonts w:ascii="Calibri" w:eastAsia="Calibri" w:hAnsi="Calibri" w:cs="Times New Roman"/>
          <w:i/>
        </w:rPr>
        <w:t>Contaminated Site Register</w:t>
      </w:r>
      <w:r w:rsidRPr="00E43FC1">
        <w:rPr>
          <w:rFonts w:ascii="Calibri" w:eastAsia="Calibri" w:hAnsi="Calibri" w:cs="Times New Roman"/>
        </w:rPr>
        <w:t xml:space="preserve"> and,</w:t>
      </w:r>
      <w:r w:rsidRPr="00E43FC1">
        <w:rPr>
          <w:rFonts w:ascii="Calibri" w:eastAsia="Calibri" w:hAnsi="Calibri" w:cs="Times New Roman"/>
          <w:b/>
        </w:rPr>
        <w:t xml:space="preserve"> </w:t>
      </w:r>
      <w:r w:rsidRPr="00E43FC1">
        <w:rPr>
          <w:rFonts w:ascii="Calibri" w:eastAsia="Calibri" w:hAnsi="Calibri" w:cs="Times New Roman"/>
        </w:rPr>
        <w:t>if requested, site-specific electronic alerts of changes to site information; and</w:t>
      </w:r>
    </w:p>
    <w:p w14:paraId="231AB45F" w14:textId="77777777" w:rsidR="00F528EC" w:rsidRPr="00E43FC1" w:rsidRDefault="00F528EC" w:rsidP="00F528EC">
      <w:pPr>
        <w:ind w:left="1440" w:hanging="720"/>
        <w:rPr>
          <w:rFonts w:ascii="Calibri" w:eastAsia="Calibri" w:hAnsi="Calibri" w:cs="Times New Roman"/>
        </w:rPr>
      </w:pPr>
      <w:r>
        <w:rPr>
          <w:rFonts w:ascii="Calibri" w:eastAsia="Calibri" w:hAnsi="Calibri" w:cs="Times New Roman"/>
          <w:b/>
        </w:rPr>
        <w:t>(</w:t>
      </w:r>
      <w:r w:rsidRPr="00E43FC1">
        <w:rPr>
          <w:rFonts w:ascii="Calibri" w:eastAsia="Calibri" w:hAnsi="Calibri" w:cs="Times New Roman"/>
          <w:b/>
        </w:rPr>
        <w:t>c)</w:t>
      </w:r>
      <w:r w:rsidRPr="00E43FC1">
        <w:rPr>
          <w:rFonts w:ascii="Calibri" w:eastAsia="Calibri" w:hAnsi="Calibri" w:cs="Times New Roman"/>
        </w:rPr>
        <w:tab/>
        <w:t>For Ecology-conducted and Ecology-supervised remedial actions, early planning and development of site-specific public participation plans, public notice of proposed actions, and public meetings or hearings.</w:t>
      </w:r>
    </w:p>
    <w:p w14:paraId="17D7DAB1" w14:textId="77777777" w:rsidR="00F528EC" w:rsidRDefault="00F528EC" w:rsidP="00F528EC">
      <w:pPr>
        <w:rPr>
          <w:b/>
        </w:rPr>
      </w:pPr>
      <w:r>
        <w:rPr>
          <w:b/>
        </w:rPr>
        <w:t>…</w:t>
      </w:r>
    </w:p>
    <w:p w14:paraId="4EED85B3" w14:textId="77777777" w:rsidR="00F528EC" w:rsidRPr="00E43FC1" w:rsidRDefault="00F528EC" w:rsidP="00F528EC">
      <w:pPr>
        <w:ind w:left="720" w:hanging="720"/>
        <w:rPr>
          <w:rFonts w:ascii="Calibri" w:eastAsia="Calibri" w:hAnsi="Calibri" w:cs="Times New Roman"/>
        </w:rPr>
      </w:pPr>
      <w:r w:rsidRPr="00E43FC1">
        <w:rPr>
          <w:rFonts w:ascii="Calibri" w:eastAsia="Calibri" w:hAnsi="Calibri" w:cs="Times New Roman"/>
          <w:b/>
        </w:rPr>
        <w:t>(9)</w:t>
      </w:r>
      <w:r w:rsidRPr="00E43FC1">
        <w:rPr>
          <w:rFonts w:ascii="Calibri" w:eastAsia="Calibri" w:hAnsi="Calibri" w:cs="Times New Roman"/>
          <w:b/>
        </w:rPr>
        <w:tab/>
        <w:t>Public participation plans.</w:t>
      </w:r>
      <w:r w:rsidRPr="00E43FC1">
        <w:rPr>
          <w:rFonts w:ascii="Calibri" w:eastAsia="Calibri" w:hAnsi="Calibri" w:cs="Times New Roman"/>
        </w:rPr>
        <w:t xml:space="preserve">  For Ecology-conducted and Ecology-supervised remedial actions, except emergency remedial actions, Ecology will ensure that a public participation plan is developed and implemented.</w:t>
      </w:r>
    </w:p>
    <w:p w14:paraId="092F1639" w14:textId="77777777" w:rsidR="00F528EC" w:rsidRPr="00E43FC1" w:rsidRDefault="00F528EC" w:rsidP="00F528EC">
      <w:pPr>
        <w:ind w:left="1440" w:hanging="720"/>
        <w:rPr>
          <w:rFonts w:ascii="Calibri" w:eastAsia="Calibri" w:hAnsi="Calibri" w:cs="Times New Roman"/>
        </w:rPr>
      </w:pPr>
      <w:r w:rsidRPr="00E43FC1">
        <w:rPr>
          <w:rFonts w:ascii="Calibri" w:eastAsia="Calibri" w:hAnsi="Calibri" w:cs="Times New Roman"/>
          <w:b/>
        </w:rPr>
        <w:t>(a)</w:t>
      </w:r>
      <w:r w:rsidRPr="00E43FC1">
        <w:rPr>
          <w:rFonts w:ascii="Calibri" w:eastAsia="Calibri" w:hAnsi="Calibri" w:cs="Times New Roman"/>
          <w:b/>
        </w:rPr>
        <w:tab/>
        <w:t>Purpose and scope.</w:t>
      </w:r>
      <w:r w:rsidRPr="00E43FC1">
        <w:rPr>
          <w:rFonts w:ascii="Calibri" w:eastAsia="Calibri" w:hAnsi="Calibri" w:cs="Times New Roman"/>
        </w:rPr>
        <w:t xml:space="preserve">  </w:t>
      </w:r>
      <w:r w:rsidRPr="000E1140">
        <w:rPr>
          <w:rFonts w:ascii="Calibri" w:eastAsia="Calibri" w:hAnsi="Calibri" w:cs="Times New Roman"/>
          <w:highlight w:val="cyan"/>
        </w:rPr>
        <w:t>A public participation plan is intended to encourage a coordinated and effective public involvement tailored to the public's needs at a site, and facilitate equitable participation by the public.  The scope of the plan must be commensurate with:</w:t>
      </w:r>
      <w:r w:rsidRPr="00E43FC1">
        <w:rPr>
          <w:rFonts w:ascii="Calibri" w:eastAsia="Calibri" w:hAnsi="Calibri" w:cs="Times New Roman"/>
        </w:rPr>
        <w:t xml:space="preserve"> </w:t>
      </w:r>
    </w:p>
    <w:p w14:paraId="6E743549" w14:textId="77777777" w:rsidR="00F528EC" w:rsidRPr="00E43FC1" w:rsidRDefault="00F528EC" w:rsidP="00F528EC">
      <w:pPr>
        <w:ind w:left="2160" w:hanging="720"/>
        <w:rPr>
          <w:rFonts w:ascii="Calibri" w:eastAsia="Calibri" w:hAnsi="Calibri" w:cs="Times New Roman"/>
        </w:rPr>
      </w:pPr>
      <w:r w:rsidRPr="000E1140">
        <w:rPr>
          <w:rFonts w:ascii="Calibri" w:eastAsia="Calibri" w:hAnsi="Calibri" w:cs="Times New Roman"/>
          <w:b/>
          <w:highlight w:val="cyan"/>
        </w:rPr>
        <w:t>(</w:t>
      </w:r>
      <w:proofErr w:type="spellStart"/>
      <w:r w:rsidRPr="000E1140">
        <w:rPr>
          <w:rFonts w:ascii="Calibri" w:eastAsia="Calibri" w:hAnsi="Calibri" w:cs="Times New Roman"/>
          <w:b/>
          <w:highlight w:val="cyan"/>
        </w:rPr>
        <w:t>i</w:t>
      </w:r>
      <w:proofErr w:type="spellEnd"/>
      <w:r w:rsidRPr="000E1140">
        <w:rPr>
          <w:rFonts w:ascii="Calibri" w:eastAsia="Calibri" w:hAnsi="Calibri" w:cs="Times New Roman"/>
          <w:b/>
          <w:highlight w:val="cyan"/>
        </w:rPr>
        <w:t>)</w:t>
      </w:r>
      <w:r w:rsidRPr="000E1140">
        <w:rPr>
          <w:rFonts w:ascii="Calibri" w:eastAsia="Calibri" w:hAnsi="Calibri" w:cs="Times New Roman"/>
          <w:b/>
          <w:highlight w:val="cyan"/>
        </w:rPr>
        <w:tab/>
      </w:r>
      <w:r w:rsidRPr="000E1140">
        <w:rPr>
          <w:rFonts w:ascii="Calibri" w:eastAsia="Calibri" w:hAnsi="Calibri" w:cs="Times New Roman"/>
          <w:highlight w:val="cyan"/>
        </w:rPr>
        <w:t>The threats posed by the site to human health and the environment, including vulnerable populations and overburdened communities;</w:t>
      </w:r>
    </w:p>
    <w:p w14:paraId="7B2D34A4" w14:textId="77777777" w:rsidR="00F528EC" w:rsidRPr="00E43FC1" w:rsidRDefault="00F528EC" w:rsidP="00F528EC">
      <w:pPr>
        <w:ind w:left="1440"/>
        <w:rPr>
          <w:rFonts w:ascii="Calibri" w:eastAsia="Calibri" w:hAnsi="Calibri" w:cs="Times New Roman"/>
        </w:rPr>
      </w:pPr>
      <w:r w:rsidRPr="00E43FC1">
        <w:rPr>
          <w:rFonts w:ascii="Calibri" w:eastAsia="Calibri" w:hAnsi="Calibri" w:cs="Times New Roman"/>
          <w:b/>
        </w:rPr>
        <w:t>(ii)</w:t>
      </w:r>
      <w:r w:rsidRPr="00E43FC1">
        <w:rPr>
          <w:rFonts w:ascii="Calibri" w:eastAsia="Calibri" w:hAnsi="Calibri" w:cs="Times New Roman"/>
        </w:rPr>
        <w:tab/>
        <w:t>The level of public concern regarding the threats; and</w:t>
      </w:r>
    </w:p>
    <w:p w14:paraId="104972FD" w14:textId="77777777" w:rsidR="00F528EC" w:rsidRPr="00E43FC1" w:rsidRDefault="00F528EC" w:rsidP="00F528EC">
      <w:pPr>
        <w:ind w:left="1440"/>
        <w:rPr>
          <w:rFonts w:ascii="Calibri" w:eastAsia="Calibri" w:hAnsi="Calibri" w:cs="Times New Roman"/>
        </w:rPr>
      </w:pPr>
      <w:r w:rsidRPr="00E43FC1">
        <w:rPr>
          <w:rFonts w:ascii="Calibri" w:eastAsia="Calibri" w:hAnsi="Calibri" w:cs="Times New Roman"/>
          <w:b/>
        </w:rPr>
        <w:t>(iii)</w:t>
      </w:r>
      <w:r w:rsidRPr="00E43FC1">
        <w:rPr>
          <w:rFonts w:ascii="Calibri" w:eastAsia="Calibri" w:hAnsi="Calibri" w:cs="Times New Roman"/>
        </w:rPr>
        <w:tab/>
        <w:t>The nature of the proposed remedial actions to address the threats.</w:t>
      </w:r>
    </w:p>
    <w:p w14:paraId="6CCD0DAD" w14:textId="77777777" w:rsidR="00F528EC" w:rsidRDefault="00F528EC" w:rsidP="00F528EC">
      <w:pPr>
        <w:rPr>
          <w:b/>
        </w:rPr>
      </w:pPr>
      <w:r w:rsidRPr="001249E1">
        <w:rPr>
          <w:b/>
        </w:rPr>
        <w:t>…</w:t>
      </w:r>
    </w:p>
    <w:p w14:paraId="1192A7C7" w14:textId="77777777" w:rsidR="00F528EC" w:rsidRDefault="00F528EC" w:rsidP="00F528EC">
      <w:pPr>
        <w:rPr>
          <w:rFonts w:ascii="Calibri" w:eastAsia="Calibri" w:hAnsi="Calibri" w:cs="Times New Roman"/>
          <w:bCs/>
        </w:rPr>
      </w:pPr>
    </w:p>
    <w:p w14:paraId="0A5AFEF9" w14:textId="77777777" w:rsidR="00F528EC" w:rsidRDefault="00F528EC">
      <w:pPr>
        <w:rPr>
          <w:rFonts w:ascii="Calibri" w:eastAsia="Calibri" w:hAnsi="Calibri" w:cs="Times New Roman"/>
          <w:b/>
          <w:bCs/>
        </w:rPr>
      </w:pPr>
      <w:r>
        <w:rPr>
          <w:rFonts w:ascii="Calibri" w:eastAsia="Calibri" w:hAnsi="Calibri" w:cs="Times New Roman"/>
          <w:b/>
          <w:bCs/>
        </w:rPr>
        <w:br w:type="page"/>
      </w:r>
    </w:p>
    <w:p w14:paraId="423B2F92" w14:textId="24FFF4B1" w:rsidR="00F528EC" w:rsidRPr="00A95AB4" w:rsidRDefault="00F528EC" w:rsidP="00175A43">
      <w:pPr>
        <w:pStyle w:val="Heading2"/>
        <w:rPr>
          <w:rFonts w:eastAsia="Calibri"/>
        </w:rPr>
      </w:pPr>
      <w:bookmarkStart w:id="26" w:name="_Toc113349921"/>
      <w:r w:rsidRPr="00175A43">
        <w:rPr>
          <w:rFonts w:eastAsia="Calibri"/>
        </w:rPr>
        <w:lastRenderedPageBreak/>
        <w:t>WAC 173-340-620</w:t>
      </w:r>
      <w:r w:rsidRPr="00175A43">
        <w:rPr>
          <w:rFonts w:eastAsia="Calibri"/>
        </w:rPr>
        <w:tab/>
        <w:t>Tribal engagement.</w:t>
      </w:r>
      <w:bookmarkEnd w:id="26"/>
    </w:p>
    <w:p w14:paraId="739CC94E" w14:textId="77777777" w:rsidR="00F528EC" w:rsidRPr="00175A43" w:rsidRDefault="00F528EC" w:rsidP="00F528EC">
      <w:pPr>
        <w:ind w:left="720" w:hanging="720"/>
        <w:rPr>
          <w:b/>
          <w:highlight w:val="green"/>
        </w:rPr>
      </w:pPr>
      <w:r w:rsidRPr="00175A43">
        <w:rPr>
          <w:b/>
          <w:highlight w:val="green"/>
        </w:rPr>
        <w:t>(1)</w:t>
      </w:r>
      <w:r w:rsidRPr="00175A43">
        <w:rPr>
          <w:b/>
          <w:highlight w:val="green"/>
        </w:rPr>
        <w:tab/>
        <w:t xml:space="preserve">Purpose.  </w:t>
      </w:r>
      <w:r w:rsidRPr="00175A43">
        <w:rPr>
          <w:highlight w:val="green"/>
        </w:rPr>
        <w:t>Tribal engagement is an integral part of Ecology’s responsibilities under chapter 70A.305 RCW, the Model Toxics Control Act.  Ecology’s goal is to provide Indian tribes with timely information, effective communication, continuous opportunities for collaboration and, when necessary, government-to-government consultation, as appropriate for each site.</w:t>
      </w:r>
    </w:p>
    <w:p w14:paraId="60E3AA4C" w14:textId="77777777" w:rsidR="00F528EC" w:rsidRPr="00175A43" w:rsidRDefault="00F528EC" w:rsidP="00F528EC">
      <w:pPr>
        <w:ind w:left="720" w:hanging="720"/>
        <w:rPr>
          <w:highlight w:val="green"/>
        </w:rPr>
      </w:pPr>
      <w:r w:rsidRPr="00175A43">
        <w:rPr>
          <w:b/>
          <w:highlight w:val="green"/>
        </w:rPr>
        <w:t>(2)</w:t>
      </w:r>
      <w:r w:rsidRPr="00175A43">
        <w:rPr>
          <w:b/>
          <w:highlight w:val="green"/>
        </w:rPr>
        <w:tab/>
        <w:t xml:space="preserve">Applicability.  </w:t>
      </w:r>
      <w:r w:rsidRPr="00175A43">
        <w:rPr>
          <w:highlight w:val="green"/>
        </w:rPr>
        <w:t>This section applies to Ecology-conducted and Ecology-supervised remedial actions affecting Indian tribes’ rights or interests in their tribal lands.</w:t>
      </w:r>
    </w:p>
    <w:p w14:paraId="19091448" w14:textId="77777777" w:rsidR="00F528EC" w:rsidRPr="00175A43" w:rsidRDefault="00F528EC" w:rsidP="00F528EC">
      <w:pPr>
        <w:ind w:left="720" w:hanging="720"/>
        <w:rPr>
          <w:b/>
          <w:highlight w:val="green"/>
        </w:rPr>
      </w:pPr>
      <w:r w:rsidRPr="00175A43">
        <w:rPr>
          <w:b/>
          <w:highlight w:val="green"/>
        </w:rPr>
        <w:t>(3)</w:t>
      </w:r>
      <w:r w:rsidRPr="00175A43">
        <w:rPr>
          <w:b/>
          <w:highlight w:val="green"/>
        </w:rPr>
        <w:tab/>
        <w:t>Tribal engagement plan.</w:t>
      </w:r>
    </w:p>
    <w:p w14:paraId="0C5BCC80" w14:textId="77777777" w:rsidR="00F528EC" w:rsidRPr="00175A43" w:rsidRDefault="00F528EC" w:rsidP="00F528EC">
      <w:pPr>
        <w:ind w:left="1440" w:hanging="720"/>
        <w:rPr>
          <w:highlight w:val="green"/>
        </w:rPr>
      </w:pPr>
      <w:r w:rsidRPr="00175A43">
        <w:rPr>
          <w:b/>
          <w:highlight w:val="green"/>
        </w:rPr>
        <w:t>(a)</w:t>
      </w:r>
      <w:r w:rsidRPr="00175A43">
        <w:rPr>
          <w:b/>
          <w:highlight w:val="green"/>
        </w:rPr>
        <w:tab/>
      </w:r>
      <w:r w:rsidRPr="00175A43">
        <w:rPr>
          <w:highlight w:val="green"/>
        </w:rPr>
        <w:t xml:space="preserve">Ecology will develop a site tribal engagement plan that identifies Indian tribes that may be adversely affected by the site, opportunities for government-to-government collaboration and consultation, and protocols for communication.  </w:t>
      </w:r>
    </w:p>
    <w:p w14:paraId="38C102C6" w14:textId="77777777" w:rsidR="00F528EC" w:rsidRPr="00175A43" w:rsidRDefault="00F528EC" w:rsidP="00F528EC">
      <w:pPr>
        <w:ind w:left="1440" w:hanging="720"/>
        <w:rPr>
          <w:highlight w:val="green"/>
        </w:rPr>
      </w:pPr>
      <w:r w:rsidRPr="00175A43">
        <w:rPr>
          <w:b/>
          <w:highlight w:val="green"/>
        </w:rPr>
        <w:t>(b)</w:t>
      </w:r>
      <w:r w:rsidRPr="00175A43">
        <w:rPr>
          <w:b/>
          <w:highlight w:val="green"/>
        </w:rPr>
        <w:tab/>
      </w:r>
      <w:r w:rsidRPr="00175A43">
        <w:rPr>
          <w:highlight w:val="green"/>
        </w:rPr>
        <w:t>Ecology encourages early planning and engagement.  Ecology will seek to engage affected Indian tribes before initiating a remedial investigation or an interim action at a site.</w:t>
      </w:r>
    </w:p>
    <w:p w14:paraId="5F942937" w14:textId="77777777" w:rsidR="00F528EC" w:rsidRPr="00A95AB4" w:rsidRDefault="00F528EC" w:rsidP="00F528EC">
      <w:pPr>
        <w:ind w:left="720" w:hanging="720"/>
      </w:pPr>
      <w:r w:rsidRPr="00175A43">
        <w:rPr>
          <w:b/>
          <w:highlight w:val="green"/>
        </w:rPr>
        <w:t>(4)</w:t>
      </w:r>
      <w:r w:rsidRPr="00175A43">
        <w:rPr>
          <w:highlight w:val="green"/>
        </w:rPr>
        <w:tab/>
      </w:r>
      <w:r w:rsidRPr="00175A43">
        <w:rPr>
          <w:b/>
          <w:highlight w:val="green"/>
        </w:rPr>
        <w:t>Relationship with public participation.</w:t>
      </w:r>
      <w:r w:rsidRPr="00175A43">
        <w:rPr>
          <w:highlight w:val="green"/>
        </w:rPr>
        <w:t xml:space="preserve">  Engagement of Indian tribes under this section must be in addition to and independent of any public participation process under this chapter or applicable laws.</w:t>
      </w:r>
    </w:p>
    <w:p w14:paraId="59C7C249" w14:textId="5557A4A2" w:rsidR="00C16473" w:rsidRDefault="00C16473" w:rsidP="00C16473"/>
    <w:p w14:paraId="1E53B465" w14:textId="50B7B309" w:rsidR="0060210C" w:rsidRDefault="0060210C">
      <w:r>
        <w:br w:type="page"/>
      </w:r>
    </w:p>
    <w:p w14:paraId="096096E7" w14:textId="77777777" w:rsidR="0060210C" w:rsidRPr="00883C15" w:rsidRDefault="0060210C" w:rsidP="0060210C">
      <w:pPr>
        <w:pStyle w:val="Heading2"/>
      </w:pPr>
      <w:bookmarkStart w:id="27" w:name="_Toc113349922"/>
      <w:r w:rsidRPr="00883C15">
        <w:lastRenderedPageBreak/>
        <w:t>WAC 173-340-815</w:t>
      </w:r>
      <w:r w:rsidRPr="00883C15">
        <w:tab/>
        <w:t>Cultural resource protection.</w:t>
      </w:r>
      <w:bookmarkEnd w:id="27"/>
    </w:p>
    <w:p w14:paraId="5989E26D" w14:textId="77777777" w:rsidR="0060210C" w:rsidRPr="001860A9" w:rsidRDefault="0060210C" w:rsidP="0060210C">
      <w:pPr>
        <w:ind w:left="720" w:hanging="720"/>
      </w:pPr>
      <w:r w:rsidRPr="001860A9">
        <w:rPr>
          <w:b/>
        </w:rPr>
        <w:t>(1)</w:t>
      </w:r>
      <w:r w:rsidRPr="001860A9">
        <w:rPr>
          <w:b/>
        </w:rPr>
        <w:tab/>
        <w:t>Purpose.</w:t>
      </w:r>
      <w:r w:rsidRPr="001860A9">
        <w:t xml:space="preserve">  This section specifies requirements that are intended to avoid, minimize, or mitigate adverse effects </w:t>
      </w:r>
      <w:r>
        <w:t>from remedial actions on</w:t>
      </w:r>
      <w:r w:rsidRPr="001860A9">
        <w:t xml:space="preserve"> archeological and historic archaeological sites, historic buildings</w:t>
      </w:r>
      <w:r>
        <w:t xml:space="preserve"> and </w:t>
      </w:r>
      <w:r w:rsidRPr="001860A9">
        <w:t>structures, traditional cultural places, sacred sites</w:t>
      </w:r>
      <w:r>
        <w:t>,</w:t>
      </w:r>
      <w:r w:rsidRPr="001860A9">
        <w:t xml:space="preserve"> </w:t>
      </w:r>
      <w:r>
        <w:t>and</w:t>
      </w:r>
      <w:r w:rsidRPr="001860A9">
        <w:t xml:space="preserve"> other cultural resources</w:t>
      </w:r>
      <w:r>
        <w:t>.</w:t>
      </w:r>
      <w:r w:rsidRPr="001860A9">
        <w:t xml:space="preserve"> </w:t>
      </w:r>
    </w:p>
    <w:p w14:paraId="325C5097" w14:textId="4F949CE5" w:rsidR="0060210C" w:rsidRPr="0060210C" w:rsidRDefault="0060210C" w:rsidP="00C16473">
      <w:pPr>
        <w:rPr>
          <w:b/>
        </w:rPr>
      </w:pPr>
      <w:r w:rsidRPr="0060210C">
        <w:rPr>
          <w:b/>
        </w:rPr>
        <w:t>…</w:t>
      </w:r>
    </w:p>
    <w:p w14:paraId="426C4C63" w14:textId="77777777" w:rsidR="0060210C" w:rsidRPr="00C42B82" w:rsidRDefault="0060210C" w:rsidP="0060210C">
      <w:pPr>
        <w:rPr>
          <w:b/>
        </w:rPr>
      </w:pPr>
      <w:r w:rsidRPr="00C42B82">
        <w:rPr>
          <w:b/>
        </w:rPr>
        <w:t>(3)</w:t>
      </w:r>
      <w:r w:rsidRPr="00C42B82">
        <w:rPr>
          <w:b/>
        </w:rPr>
        <w:tab/>
      </w:r>
      <w:r>
        <w:rPr>
          <w:b/>
        </w:rPr>
        <w:t>Consultations and inadvertent discovery plans</w:t>
      </w:r>
      <w:r w:rsidRPr="00C42B82">
        <w:rPr>
          <w:b/>
        </w:rPr>
        <w:t>.</w:t>
      </w:r>
    </w:p>
    <w:p w14:paraId="4FBB4955" w14:textId="77777777" w:rsidR="0060210C" w:rsidRDefault="0060210C" w:rsidP="0060210C">
      <w:pPr>
        <w:ind w:left="720"/>
      </w:pPr>
      <w:r w:rsidRPr="00C42B82">
        <w:rPr>
          <w:b/>
        </w:rPr>
        <w:t>(a)</w:t>
      </w:r>
      <w:r w:rsidRPr="00C42B82">
        <w:rPr>
          <w:b/>
        </w:rPr>
        <w:tab/>
        <w:t>Applicability.</w:t>
      </w:r>
      <w:r>
        <w:t xml:space="preserve">  The requirements in this subsection apply to:</w:t>
      </w:r>
    </w:p>
    <w:p w14:paraId="5EF913C6" w14:textId="77777777" w:rsidR="0060210C" w:rsidRDefault="0060210C" w:rsidP="0060210C">
      <w:pPr>
        <w:ind w:left="2160" w:hanging="720"/>
      </w:pPr>
      <w:r w:rsidRPr="002676A4">
        <w:rPr>
          <w:b/>
        </w:rPr>
        <w:t>(</w:t>
      </w:r>
      <w:proofErr w:type="spellStart"/>
      <w:r w:rsidRPr="002676A4">
        <w:rPr>
          <w:b/>
        </w:rPr>
        <w:t>i</w:t>
      </w:r>
      <w:proofErr w:type="spellEnd"/>
      <w:r w:rsidRPr="002676A4">
        <w:rPr>
          <w:b/>
        </w:rPr>
        <w:t>)</w:t>
      </w:r>
      <w:r>
        <w:tab/>
        <w:t xml:space="preserve">Ecology-conducted remedial </w:t>
      </w:r>
      <w:r w:rsidRPr="00DD0CCB">
        <w:t>actions, except initial investigations;</w:t>
      </w:r>
    </w:p>
    <w:p w14:paraId="1478813A" w14:textId="77777777" w:rsidR="0060210C" w:rsidRDefault="0060210C" w:rsidP="0060210C">
      <w:pPr>
        <w:ind w:left="2160" w:hanging="720"/>
      </w:pPr>
      <w:r w:rsidRPr="002676A4">
        <w:rPr>
          <w:b/>
        </w:rPr>
        <w:t>(ii)</w:t>
      </w:r>
      <w:r>
        <w:tab/>
        <w:t>Ecology-supervised remedial actions; and</w:t>
      </w:r>
    </w:p>
    <w:p w14:paraId="6E024FEE" w14:textId="77777777" w:rsidR="0060210C" w:rsidRDefault="0060210C" w:rsidP="0060210C">
      <w:pPr>
        <w:ind w:left="2160" w:hanging="720"/>
      </w:pPr>
      <w:r w:rsidRPr="002676A4">
        <w:rPr>
          <w:b/>
        </w:rPr>
        <w:t>(iii)</w:t>
      </w:r>
      <w:r>
        <w:tab/>
      </w:r>
      <w:r w:rsidRPr="00FE3F54">
        <w:t>Ecology-funded independent remedial actions.</w:t>
      </w:r>
    </w:p>
    <w:p w14:paraId="69C150B3" w14:textId="77777777" w:rsidR="0060210C" w:rsidRPr="00A8184C" w:rsidRDefault="0060210C" w:rsidP="0060210C">
      <w:pPr>
        <w:ind w:left="1440" w:hanging="720"/>
      </w:pPr>
      <w:r>
        <w:rPr>
          <w:b/>
        </w:rPr>
        <w:t>(b)</w:t>
      </w:r>
      <w:r>
        <w:rPr>
          <w:b/>
        </w:rPr>
        <w:tab/>
        <w:t>Requirements</w:t>
      </w:r>
      <w:r w:rsidRPr="008E302B">
        <w:t xml:space="preserve">.  </w:t>
      </w:r>
      <w:r w:rsidRPr="0060210C">
        <w:rPr>
          <w:highlight w:val="green"/>
        </w:rPr>
        <w:t>Before any person conducts a field activity capable of affecting a cultural resource, if encountered, Ecology will:</w:t>
      </w:r>
    </w:p>
    <w:p w14:paraId="3841CAF4" w14:textId="5DEAD650" w:rsidR="0060210C" w:rsidRDefault="0060210C" w:rsidP="0060210C">
      <w:pPr>
        <w:ind w:left="2160" w:hanging="720"/>
      </w:pPr>
      <w:r>
        <w:rPr>
          <w:b/>
        </w:rPr>
        <w:t>(</w:t>
      </w:r>
      <w:proofErr w:type="spellStart"/>
      <w:r>
        <w:rPr>
          <w:b/>
        </w:rPr>
        <w:t>i</w:t>
      </w:r>
      <w:proofErr w:type="spellEnd"/>
      <w:r>
        <w:rPr>
          <w:b/>
        </w:rPr>
        <w:t>)</w:t>
      </w:r>
      <w:r>
        <w:rPr>
          <w:b/>
        </w:rPr>
        <w:tab/>
      </w:r>
      <w:r w:rsidRPr="0060210C">
        <w:rPr>
          <w:highlight w:val="green"/>
        </w:rPr>
        <w:t>Consult with</w:t>
      </w:r>
      <w:r w:rsidRPr="00C42B82">
        <w:t xml:space="preserve"> the department of archaeology and historic preservation and </w:t>
      </w:r>
      <w:r w:rsidRPr="0060210C">
        <w:rPr>
          <w:highlight w:val="green"/>
        </w:rPr>
        <w:t>affected Indian tribes on the potential effects of planned remedial actions on cultural resources at the site,</w:t>
      </w:r>
      <w:r w:rsidRPr="00DD0CCB">
        <w:t xml:space="preserve"> unless the rem</w:t>
      </w:r>
      <w:r>
        <w:t>edial action</w:t>
      </w:r>
      <w:r w:rsidRPr="00736A8A">
        <w:t xml:space="preserve"> is subject to </w:t>
      </w:r>
      <w:r>
        <w:t xml:space="preserve">Section 106 </w:t>
      </w:r>
      <w:r w:rsidRPr="00736A8A">
        <w:t>review under the National Historic Preservation Act of 1966</w:t>
      </w:r>
      <w:r>
        <w:t xml:space="preserve">, as amended </w:t>
      </w:r>
      <w:r w:rsidRPr="005B758C">
        <w:t>(</w:t>
      </w:r>
      <w:hyperlink r:id="rId29" w:history="1">
        <w:r w:rsidRPr="005B758C">
          <w:rPr>
            <w:rStyle w:val="Hyperlink"/>
          </w:rPr>
          <w:t>54 U.S.C. 300101 et seq.</w:t>
        </w:r>
      </w:hyperlink>
      <w:r w:rsidRPr="005B758C">
        <w:t>)</w:t>
      </w:r>
      <w:r>
        <w:t>; and</w:t>
      </w:r>
    </w:p>
    <w:p w14:paraId="1353D815" w14:textId="3446B7F9" w:rsidR="0060210C" w:rsidRPr="0060210C" w:rsidRDefault="0060210C" w:rsidP="0060210C">
      <w:pPr>
        <w:ind w:left="1440"/>
        <w:rPr>
          <w:b/>
        </w:rPr>
      </w:pPr>
      <w:r w:rsidRPr="0060210C">
        <w:rPr>
          <w:b/>
        </w:rPr>
        <w:t>…</w:t>
      </w:r>
    </w:p>
    <w:p w14:paraId="5A041431" w14:textId="77777777" w:rsidR="0060210C" w:rsidRDefault="0060210C" w:rsidP="00C16473"/>
    <w:sectPr w:rsidR="0060210C" w:rsidSect="005B635B">
      <w:headerReference w:type="default" r:id="rId3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F67E" w14:textId="77777777" w:rsidR="007A0C08" w:rsidRDefault="007A0C08" w:rsidP="00991D62">
      <w:pPr>
        <w:spacing w:after="0" w:line="240" w:lineRule="auto"/>
      </w:pPr>
      <w:r>
        <w:separator/>
      </w:r>
    </w:p>
  </w:endnote>
  <w:endnote w:type="continuationSeparator" w:id="0">
    <w:p w14:paraId="60810E3D" w14:textId="77777777" w:rsidR="007A0C08" w:rsidRDefault="007A0C08"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4328" w14:textId="11F1C7E2" w:rsidR="007A0C08" w:rsidRPr="005C3057" w:rsidRDefault="007A0C08"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9D7B9E">
      <w:rPr>
        <w:i/>
        <w:noProof/>
      </w:rPr>
      <w:t>ii</w:t>
    </w:r>
    <w:r w:rsidRPr="00B51AD8">
      <w:rPr>
        <w:i/>
        <w:noProof/>
      </w:rPr>
      <w:fldChar w:fldCharType="end"/>
    </w:r>
    <w:r w:rsidRPr="005C3057">
      <w:rPr>
        <w:i/>
      </w:rPr>
      <w:tab/>
    </w:r>
    <w:r>
      <w:rPr>
        <w:i/>
      </w:rPr>
      <w:t xml:space="preserve">September </w:t>
    </w:r>
    <w:r w:rsidR="009D7B9E">
      <w:rPr>
        <w:i/>
      </w:rPr>
      <w:t>8</w:t>
    </w:r>
    <w:r>
      <w:rPr>
        <w:i/>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A960" w14:textId="40483FCD" w:rsidR="007A0C08" w:rsidRPr="005C3057" w:rsidRDefault="007A0C08"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9D7B9E">
      <w:rPr>
        <w:i/>
        <w:noProof/>
      </w:rPr>
      <w:t>17</w:t>
    </w:r>
    <w:r w:rsidRPr="00B51AD8">
      <w:rPr>
        <w:i/>
        <w:noProof/>
      </w:rPr>
      <w:fldChar w:fldCharType="end"/>
    </w:r>
    <w:r w:rsidRPr="005C3057">
      <w:rPr>
        <w:i/>
      </w:rPr>
      <w:tab/>
    </w:r>
    <w:r w:rsidR="009D7B9E">
      <w:rPr>
        <w:i/>
      </w:rPr>
      <w:t>September 8</w:t>
    </w:r>
    <w:r>
      <w:rPr>
        <w:i/>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2F2D" w14:textId="77777777" w:rsidR="007A0C08" w:rsidRDefault="007A0C08" w:rsidP="00991D62">
      <w:pPr>
        <w:spacing w:after="0" w:line="240" w:lineRule="auto"/>
      </w:pPr>
      <w:r>
        <w:separator/>
      </w:r>
    </w:p>
  </w:footnote>
  <w:footnote w:type="continuationSeparator" w:id="0">
    <w:p w14:paraId="6B968BDD" w14:textId="77777777" w:rsidR="007A0C08" w:rsidRDefault="007A0C08" w:rsidP="0099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ADEF" w14:textId="77777777" w:rsidR="007A0C08" w:rsidRPr="00C740D3" w:rsidRDefault="007A0C08"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14:paraId="3BA96219" w14:textId="3F8D272C" w:rsidR="007A0C08" w:rsidRDefault="007A0C08" w:rsidP="005B635B">
    <w:pPr>
      <w:pStyle w:val="Header"/>
      <w:rPr>
        <w:i/>
      </w:rPr>
    </w:pPr>
    <w:r>
      <w:rPr>
        <w:i/>
      </w:rPr>
      <w:t>Preliminary Draft 2 – EJ &amp; Tribal Engagement Excerpts</w:t>
    </w:r>
  </w:p>
  <w:p w14:paraId="6C251C5E" w14:textId="77777777" w:rsidR="007A0C08" w:rsidRDefault="007A0C08" w:rsidP="00B7191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D9F1" w14:textId="3D8BA73B" w:rsidR="007A0C08" w:rsidRPr="00C740D3" w:rsidRDefault="007A0C08" w:rsidP="003573FC">
    <w:pPr>
      <w:pStyle w:val="Header"/>
      <w:rPr>
        <w:i/>
      </w:rPr>
    </w:pPr>
    <w:r w:rsidRPr="00C740D3">
      <w:rPr>
        <w:i/>
      </w:rPr>
      <w:t xml:space="preserve">MTCA Cleanup </w:t>
    </w:r>
    <w:r>
      <w:rPr>
        <w:i/>
      </w:rPr>
      <w:t>Rulemaking</w:t>
    </w:r>
    <w:r w:rsidRPr="00C740D3">
      <w:rPr>
        <w:i/>
      </w:rPr>
      <w:t>, Chapter 173-340 WAC</w:t>
    </w:r>
    <w:r>
      <w:rPr>
        <w:i/>
      </w:rPr>
      <w:tab/>
    </w:r>
    <w:r>
      <w:rPr>
        <w:i/>
      </w:rPr>
      <w:tab/>
      <w:t>Introduction</w:t>
    </w:r>
  </w:p>
  <w:p w14:paraId="507AE87D" w14:textId="633EB9BB" w:rsidR="007A0C08" w:rsidRDefault="007A0C08" w:rsidP="003573FC">
    <w:pPr>
      <w:pStyle w:val="Header"/>
      <w:rPr>
        <w:i/>
      </w:rPr>
    </w:pPr>
    <w:r>
      <w:rPr>
        <w:i/>
      </w:rPr>
      <w:t>Preliminary Draft 2 – EJ &amp; Tribal Engagement Excerpts</w:t>
    </w:r>
    <w:r>
      <w:rPr>
        <w:i/>
      </w:rPr>
      <w:tab/>
    </w:r>
  </w:p>
  <w:p w14:paraId="1635D9A8" w14:textId="77777777" w:rsidR="007A0C08" w:rsidRPr="00C740D3" w:rsidRDefault="007A0C08" w:rsidP="004A759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FB84" w14:textId="32727C4A" w:rsidR="007A0C08" w:rsidRPr="00C740D3" w:rsidRDefault="007A0C08" w:rsidP="00006677">
    <w:pPr>
      <w:pStyle w:val="Header"/>
      <w:rPr>
        <w:i/>
      </w:rPr>
    </w:pPr>
    <w:r w:rsidRPr="00C740D3">
      <w:rPr>
        <w:i/>
      </w:rPr>
      <w:t xml:space="preserve">MTCA Cleanup </w:t>
    </w:r>
    <w:r>
      <w:rPr>
        <w:i/>
      </w:rPr>
      <w:t>Rulemaking</w:t>
    </w:r>
    <w:r w:rsidRPr="00C740D3">
      <w:rPr>
        <w:i/>
      </w:rPr>
      <w:t>, Chapter 173-340 WAC</w:t>
    </w:r>
    <w:r>
      <w:rPr>
        <w:i/>
      </w:rPr>
      <w:tab/>
    </w:r>
    <w:r>
      <w:rPr>
        <w:i/>
      </w:rPr>
      <w:tab/>
      <w:t>Excerpted Rule Provisions</w:t>
    </w:r>
  </w:p>
  <w:p w14:paraId="565DDF4D" w14:textId="7B81726D" w:rsidR="007A0C08" w:rsidRPr="00C740D3" w:rsidRDefault="007A0C08" w:rsidP="004A759C">
    <w:pPr>
      <w:pStyle w:val="Header"/>
      <w:rPr>
        <w:i/>
      </w:rPr>
    </w:pPr>
    <w:r>
      <w:rPr>
        <w:i/>
      </w:rPr>
      <w:t>Preliminary Draft 2 – EJ &amp; Tribal Engagement Excerpts</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42"/>
    <w:multiLevelType w:val="hybridMultilevel"/>
    <w:tmpl w:val="ACD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9AD"/>
    <w:multiLevelType w:val="hybridMultilevel"/>
    <w:tmpl w:val="63A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726E"/>
    <w:multiLevelType w:val="hybridMultilevel"/>
    <w:tmpl w:val="7556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96C5C"/>
    <w:multiLevelType w:val="hybridMultilevel"/>
    <w:tmpl w:val="EDD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1CB3"/>
    <w:multiLevelType w:val="multilevel"/>
    <w:tmpl w:val="8BA016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1B62289"/>
    <w:multiLevelType w:val="hybridMultilevel"/>
    <w:tmpl w:val="4CC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5197"/>
    <w:multiLevelType w:val="hybridMultilevel"/>
    <w:tmpl w:val="53DA6992"/>
    <w:lvl w:ilvl="0" w:tplc="573064C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AC1"/>
    <w:multiLevelType w:val="hybridMultilevel"/>
    <w:tmpl w:val="DB5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5498"/>
    <w:multiLevelType w:val="hybridMultilevel"/>
    <w:tmpl w:val="494ECC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4843FFB"/>
    <w:multiLevelType w:val="hybridMultilevel"/>
    <w:tmpl w:val="96D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0077"/>
    <w:multiLevelType w:val="multilevel"/>
    <w:tmpl w:val="F51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B1AB8"/>
    <w:multiLevelType w:val="hybridMultilevel"/>
    <w:tmpl w:val="50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65F57"/>
    <w:multiLevelType w:val="hybridMultilevel"/>
    <w:tmpl w:val="125EE3D2"/>
    <w:lvl w:ilvl="0" w:tplc="25DCC702">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177F6B"/>
    <w:multiLevelType w:val="hybridMultilevel"/>
    <w:tmpl w:val="04F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F231D"/>
    <w:multiLevelType w:val="hybridMultilevel"/>
    <w:tmpl w:val="945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876EA"/>
    <w:multiLevelType w:val="hybridMultilevel"/>
    <w:tmpl w:val="3658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8756B"/>
    <w:multiLevelType w:val="hybridMultilevel"/>
    <w:tmpl w:val="CE682460"/>
    <w:lvl w:ilvl="0" w:tplc="04090001">
      <w:start w:val="1"/>
      <w:numFmt w:val="bullet"/>
      <w:lvlText w:val=""/>
      <w:lvlJc w:val="left"/>
      <w:pPr>
        <w:ind w:left="3654" w:hanging="360"/>
      </w:pPr>
      <w:rPr>
        <w:rFonts w:ascii="Symbol" w:hAnsi="Symbol" w:hint="default"/>
      </w:rPr>
    </w:lvl>
    <w:lvl w:ilvl="1" w:tplc="04090003" w:tentative="1">
      <w:start w:val="1"/>
      <w:numFmt w:val="bullet"/>
      <w:lvlText w:val="o"/>
      <w:lvlJc w:val="left"/>
      <w:pPr>
        <w:ind w:left="4374" w:hanging="360"/>
      </w:pPr>
      <w:rPr>
        <w:rFonts w:ascii="Courier New" w:hAnsi="Courier New" w:cs="Courier New" w:hint="default"/>
      </w:rPr>
    </w:lvl>
    <w:lvl w:ilvl="2" w:tplc="04090005" w:tentative="1">
      <w:start w:val="1"/>
      <w:numFmt w:val="bullet"/>
      <w:lvlText w:val=""/>
      <w:lvlJc w:val="left"/>
      <w:pPr>
        <w:ind w:left="5094" w:hanging="360"/>
      </w:pPr>
      <w:rPr>
        <w:rFonts w:ascii="Wingdings" w:hAnsi="Wingdings" w:hint="default"/>
      </w:rPr>
    </w:lvl>
    <w:lvl w:ilvl="3" w:tplc="04090001" w:tentative="1">
      <w:start w:val="1"/>
      <w:numFmt w:val="bullet"/>
      <w:lvlText w:val=""/>
      <w:lvlJc w:val="left"/>
      <w:pPr>
        <w:ind w:left="5814" w:hanging="360"/>
      </w:pPr>
      <w:rPr>
        <w:rFonts w:ascii="Symbol" w:hAnsi="Symbol" w:hint="default"/>
      </w:rPr>
    </w:lvl>
    <w:lvl w:ilvl="4" w:tplc="04090003" w:tentative="1">
      <w:start w:val="1"/>
      <w:numFmt w:val="bullet"/>
      <w:lvlText w:val="o"/>
      <w:lvlJc w:val="left"/>
      <w:pPr>
        <w:ind w:left="6534" w:hanging="360"/>
      </w:pPr>
      <w:rPr>
        <w:rFonts w:ascii="Courier New" w:hAnsi="Courier New" w:cs="Courier New" w:hint="default"/>
      </w:rPr>
    </w:lvl>
    <w:lvl w:ilvl="5" w:tplc="04090005" w:tentative="1">
      <w:start w:val="1"/>
      <w:numFmt w:val="bullet"/>
      <w:lvlText w:val=""/>
      <w:lvlJc w:val="left"/>
      <w:pPr>
        <w:ind w:left="7254" w:hanging="360"/>
      </w:pPr>
      <w:rPr>
        <w:rFonts w:ascii="Wingdings" w:hAnsi="Wingdings" w:hint="default"/>
      </w:rPr>
    </w:lvl>
    <w:lvl w:ilvl="6" w:tplc="04090001" w:tentative="1">
      <w:start w:val="1"/>
      <w:numFmt w:val="bullet"/>
      <w:lvlText w:val=""/>
      <w:lvlJc w:val="left"/>
      <w:pPr>
        <w:ind w:left="7974" w:hanging="360"/>
      </w:pPr>
      <w:rPr>
        <w:rFonts w:ascii="Symbol" w:hAnsi="Symbol" w:hint="default"/>
      </w:rPr>
    </w:lvl>
    <w:lvl w:ilvl="7" w:tplc="04090003" w:tentative="1">
      <w:start w:val="1"/>
      <w:numFmt w:val="bullet"/>
      <w:lvlText w:val="o"/>
      <w:lvlJc w:val="left"/>
      <w:pPr>
        <w:ind w:left="8694" w:hanging="360"/>
      </w:pPr>
      <w:rPr>
        <w:rFonts w:ascii="Courier New" w:hAnsi="Courier New" w:cs="Courier New" w:hint="default"/>
      </w:rPr>
    </w:lvl>
    <w:lvl w:ilvl="8" w:tplc="04090005" w:tentative="1">
      <w:start w:val="1"/>
      <w:numFmt w:val="bullet"/>
      <w:lvlText w:val=""/>
      <w:lvlJc w:val="left"/>
      <w:pPr>
        <w:ind w:left="9414" w:hanging="360"/>
      </w:pPr>
      <w:rPr>
        <w:rFonts w:ascii="Wingdings" w:hAnsi="Wingdings" w:hint="default"/>
      </w:rPr>
    </w:lvl>
  </w:abstractNum>
  <w:abstractNum w:abstractNumId="17" w15:restartNumberingAfterBreak="0">
    <w:nsid w:val="29B006FB"/>
    <w:multiLevelType w:val="hybridMultilevel"/>
    <w:tmpl w:val="19E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C66B9"/>
    <w:multiLevelType w:val="multilevel"/>
    <w:tmpl w:val="12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A67F9"/>
    <w:multiLevelType w:val="hybridMultilevel"/>
    <w:tmpl w:val="ED7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546E0"/>
    <w:multiLevelType w:val="hybridMultilevel"/>
    <w:tmpl w:val="75E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4614B"/>
    <w:multiLevelType w:val="hybridMultilevel"/>
    <w:tmpl w:val="7D9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75D4"/>
    <w:multiLevelType w:val="hybridMultilevel"/>
    <w:tmpl w:val="19F8B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330B4"/>
    <w:multiLevelType w:val="hybridMultilevel"/>
    <w:tmpl w:val="34422E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44CB5028"/>
    <w:multiLevelType w:val="hybridMultilevel"/>
    <w:tmpl w:val="CEB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05FA1"/>
    <w:multiLevelType w:val="hybridMultilevel"/>
    <w:tmpl w:val="4724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A2D1F"/>
    <w:multiLevelType w:val="hybridMultilevel"/>
    <w:tmpl w:val="DDF8EE0E"/>
    <w:lvl w:ilvl="0" w:tplc="5044D05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B00C2"/>
    <w:multiLevelType w:val="multilevel"/>
    <w:tmpl w:val="7B3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F1EC1"/>
    <w:multiLevelType w:val="hybridMultilevel"/>
    <w:tmpl w:val="F54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56F11"/>
    <w:multiLevelType w:val="hybridMultilevel"/>
    <w:tmpl w:val="CA7810A8"/>
    <w:lvl w:ilvl="0" w:tplc="8398FD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B61BB"/>
    <w:multiLevelType w:val="hybridMultilevel"/>
    <w:tmpl w:val="3BF0C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647708A1"/>
    <w:multiLevelType w:val="hybridMultilevel"/>
    <w:tmpl w:val="48FA0B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67B5666C"/>
    <w:multiLevelType w:val="hybridMultilevel"/>
    <w:tmpl w:val="05F6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423E4"/>
    <w:multiLevelType w:val="hybridMultilevel"/>
    <w:tmpl w:val="ED28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A7CFF"/>
    <w:multiLevelType w:val="multilevel"/>
    <w:tmpl w:val="4D1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84D1A"/>
    <w:multiLevelType w:val="hybridMultilevel"/>
    <w:tmpl w:val="47FC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9A1447"/>
    <w:multiLevelType w:val="hybridMultilevel"/>
    <w:tmpl w:val="389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7"/>
  </w:num>
  <w:num w:numId="3">
    <w:abstractNumId w:val="22"/>
  </w:num>
  <w:num w:numId="4">
    <w:abstractNumId w:val="33"/>
  </w:num>
  <w:num w:numId="5">
    <w:abstractNumId w:val="34"/>
  </w:num>
  <w:num w:numId="6">
    <w:abstractNumId w:val="2"/>
  </w:num>
  <w:num w:numId="7">
    <w:abstractNumId w:val="40"/>
  </w:num>
  <w:num w:numId="8">
    <w:abstractNumId w:val="12"/>
  </w:num>
  <w:num w:numId="9">
    <w:abstractNumId w:val="25"/>
  </w:num>
  <w:num w:numId="10">
    <w:abstractNumId w:val="0"/>
  </w:num>
  <w:num w:numId="11">
    <w:abstractNumId w:val="4"/>
  </w:num>
  <w:num w:numId="12">
    <w:abstractNumId w:val="39"/>
  </w:num>
  <w:num w:numId="13">
    <w:abstractNumId w:val="10"/>
  </w:num>
  <w:num w:numId="14">
    <w:abstractNumId w:val="29"/>
  </w:num>
  <w:num w:numId="15">
    <w:abstractNumId w:val="18"/>
  </w:num>
  <w:num w:numId="16">
    <w:abstractNumId w:val="28"/>
  </w:num>
  <w:num w:numId="17">
    <w:abstractNumId w:val="14"/>
  </w:num>
  <w:num w:numId="18">
    <w:abstractNumId w:val="35"/>
  </w:num>
  <w:num w:numId="19">
    <w:abstractNumId w:val="16"/>
  </w:num>
  <w:num w:numId="20">
    <w:abstractNumId w:val="19"/>
  </w:num>
  <w:num w:numId="21">
    <w:abstractNumId w:val="24"/>
  </w:num>
  <w:num w:numId="22">
    <w:abstractNumId w:val="3"/>
  </w:num>
  <w:num w:numId="23">
    <w:abstractNumId w:val="30"/>
  </w:num>
  <w:num w:numId="24">
    <w:abstractNumId w:val="21"/>
  </w:num>
  <w:num w:numId="25">
    <w:abstractNumId w:val="5"/>
  </w:num>
  <w:num w:numId="26">
    <w:abstractNumId w:val="7"/>
  </w:num>
  <w:num w:numId="27">
    <w:abstractNumId w:val="9"/>
  </w:num>
  <w:num w:numId="28">
    <w:abstractNumId w:val="11"/>
  </w:num>
  <w:num w:numId="29">
    <w:abstractNumId w:val="31"/>
  </w:num>
  <w:num w:numId="30">
    <w:abstractNumId w:val="32"/>
  </w:num>
  <w:num w:numId="31">
    <w:abstractNumId w:val="17"/>
  </w:num>
  <w:num w:numId="32">
    <w:abstractNumId w:val="6"/>
  </w:num>
  <w:num w:numId="33">
    <w:abstractNumId w:val="26"/>
  </w:num>
  <w:num w:numId="34">
    <w:abstractNumId w:val="13"/>
  </w:num>
  <w:num w:numId="35">
    <w:abstractNumId w:val="41"/>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6"/>
  </w:num>
  <w:num w:numId="40">
    <w:abstractNumId w:val="15"/>
  </w:num>
  <w:num w:numId="41">
    <w:abstractNumId w:val="1"/>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7"/>
    <w:rsid w:val="0000029C"/>
    <w:rsid w:val="00003546"/>
    <w:rsid w:val="00006677"/>
    <w:rsid w:val="0001001D"/>
    <w:rsid w:val="00017CF3"/>
    <w:rsid w:val="0002252C"/>
    <w:rsid w:val="0003089A"/>
    <w:rsid w:val="00034D7B"/>
    <w:rsid w:val="00035964"/>
    <w:rsid w:val="00044E55"/>
    <w:rsid w:val="00046A34"/>
    <w:rsid w:val="00053C4A"/>
    <w:rsid w:val="00054F65"/>
    <w:rsid w:val="000601FD"/>
    <w:rsid w:val="0006226F"/>
    <w:rsid w:val="00063EC2"/>
    <w:rsid w:val="000719BF"/>
    <w:rsid w:val="00074806"/>
    <w:rsid w:val="00083081"/>
    <w:rsid w:val="000868E7"/>
    <w:rsid w:val="000A22DA"/>
    <w:rsid w:val="000C5874"/>
    <w:rsid w:val="000E2BCD"/>
    <w:rsid w:val="000F768D"/>
    <w:rsid w:val="00107B37"/>
    <w:rsid w:val="001118CB"/>
    <w:rsid w:val="0011371A"/>
    <w:rsid w:val="00123743"/>
    <w:rsid w:val="00124760"/>
    <w:rsid w:val="001312E5"/>
    <w:rsid w:val="001367C8"/>
    <w:rsid w:val="00143E88"/>
    <w:rsid w:val="00156A7F"/>
    <w:rsid w:val="001577D4"/>
    <w:rsid w:val="001667BF"/>
    <w:rsid w:val="00175A43"/>
    <w:rsid w:val="0019049B"/>
    <w:rsid w:val="00191DC4"/>
    <w:rsid w:val="001A7FA7"/>
    <w:rsid w:val="001B00B2"/>
    <w:rsid w:val="001B0B2F"/>
    <w:rsid w:val="001B0B9F"/>
    <w:rsid w:val="001B76BB"/>
    <w:rsid w:val="001C2982"/>
    <w:rsid w:val="001C47A6"/>
    <w:rsid w:val="001C5226"/>
    <w:rsid w:val="001D52C7"/>
    <w:rsid w:val="001D7FB5"/>
    <w:rsid w:val="001E0FF5"/>
    <w:rsid w:val="001E7F4B"/>
    <w:rsid w:val="0020153F"/>
    <w:rsid w:val="00202EEE"/>
    <w:rsid w:val="002068C9"/>
    <w:rsid w:val="00214283"/>
    <w:rsid w:val="0021564F"/>
    <w:rsid w:val="00217820"/>
    <w:rsid w:val="00217E3B"/>
    <w:rsid w:val="0022219F"/>
    <w:rsid w:val="00223281"/>
    <w:rsid w:val="00224245"/>
    <w:rsid w:val="002279E0"/>
    <w:rsid w:val="002434AC"/>
    <w:rsid w:val="00257A4D"/>
    <w:rsid w:val="00260B9F"/>
    <w:rsid w:val="00275637"/>
    <w:rsid w:val="00277E55"/>
    <w:rsid w:val="00283E22"/>
    <w:rsid w:val="002923DD"/>
    <w:rsid w:val="00295EBF"/>
    <w:rsid w:val="002A033E"/>
    <w:rsid w:val="002A0E0C"/>
    <w:rsid w:val="002A6BE8"/>
    <w:rsid w:val="002B2E4C"/>
    <w:rsid w:val="002B4070"/>
    <w:rsid w:val="002C2FE9"/>
    <w:rsid w:val="002C55D9"/>
    <w:rsid w:val="002D2338"/>
    <w:rsid w:val="002D5C44"/>
    <w:rsid w:val="002E4C13"/>
    <w:rsid w:val="002E4E23"/>
    <w:rsid w:val="002F050D"/>
    <w:rsid w:val="00302A8F"/>
    <w:rsid w:val="0030787F"/>
    <w:rsid w:val="003220DB"/>
    <w:rsid w:val="003234C7"/>
    <w:rsid w:val="00332BE6"/>
    <w:rsid w:val="003339EC"/>
    <w:rsid w:val="00335E69"/>
    <w:rsid w:val="003438FB"/>
    <w:rsid w:val="00353A3C"/>
    <w:rsid w:val="00354351"/>
    <w:rsid w:val="003573FC"/>
    <w:rsid w:val="00357D73"/>
    <w:rsid w:val="003603E8"/>
    <w:rsid w:val="00361042"/>
    <w:rsid w:val="00361692"/>
    <w:rsid w:val="00383C7F"/>
    <w:rsid w:val="003918F8"/>
    <w:rsid w:val="003A1102"/>
    <w:rsid w:val="003A21A8"/>
    <w:rsid w:val="003A4AA9"/>
    <w:rsid w:val="003A64D1"/>
    <w:rsid w:val="003B0D4D"/>
    <w:rsid w:val="003B12D6"/>
    <w:rsid w:val="003B2ECF"/>
    <w:rsid w:val="003B38D2"/>
    <w:rsid w:val="003B6849"/>
    <w:rsid w:val="003B6EA5"/>
    <w:rsid w:val="003C03E9"/>
    <w:rsid w:val="003C7FD4"/>
    <w:rsid w:val="003D52A7"/>
    <w:rsid w:val="003E4483"/>
    <w:rsid w:val="003F1F64"/>
    <w:rsid w:val="003F35AC"/>
    <w:rsid w:val="003F527A"/>
    <w:rsid w:val="00401B75"/>
    <w:rsid w:val="0040342E"/>
    <w:rsid w:val="00414859"/>
    <w:rsid w:val="0041519F"/>
    <w:rsid w:val="00415375"/>
    <w:rsid w:val="0041668F"/>
    <w:rsid w:val="0042147A"/>
    <w:rsid w:val="00436A24"/>
    <w:rsid w:val="00441889"/>
    <w:rsid w:val="00442D19"/>
    <w:rsid w:val="004474C8"/>
    <w:rsid w:val="00451358"/>
    <w:rsid w:val="0046233D"/>
    <w:rsid w:val="004721AC"/>
    <w:rsid w:val="00473568"/>
    <w:rsid w:val="00473BF6"/>
    <w:rsid w:val="0047452F"/>
    <w:rsid w:val="004776BF"/>
    <w:rsid w:val="0048569B"/>
    <w:rsid w:val="004865BD"/>
    <w:rsid w:val="004908CE"/>
    <w:rsid w:val="004927CB"/>
    <w:rsid w:val="00495A02"/>
    <w:rsid w:val="004A132E"/>
    <w:rsid w:val="004A36B2"/>
    <w:rsid w:val="004A4A94"/>
    <w:rsid w:val="004A759C"/>
    <w:rsid w:val="004E62F7"/>
    <w:rsid w:val="004E6CE1"/>
    <w:rsid w:val="004F248C"/>
    <w:rsid w:val="004F7413"/>
    <w:rsid w:val="004F78B2"/>
    <w:rsid w:val="00502C12"/>
    <w:rsid w:val="0050482F"/>
    <w:rsid w:val="00513101"/>
    <w:rsid w:val="005135A5"/>
    <w:rsid w:val="0054115C"/>
    <w:rsid w:val="0055022A"/>
    <w:rsid w:val="00561551"/>
    <w:rsid w:val="00563779"/>
    <w:rsid w:val="0058129C"/>
    <w:rsid w:val="00592632"/>
    <w:rsid w:val="005A624C"/>
    <w:rsid w:val="005B1035"/>
    <w:rsid w:val="005B635B"/>
    <w:rsid w:val="005B7840"/>
    <w:rsid w:val="005C0CAA"/>
    <w:rsid w:val="005C3057"/>
    <w:rsid w:val="005C45E4"/>
    <w:rsid w:val="005C6351"/>
    <w:rsid w:val="005D20E3"/>
    <w:rsid w:val="005E1BDD"/>
    <w:rsid w:val="005E1C71"/>
    <w:rsid w:val="005E4470"/>
    <w:rsid w:val="005F7B87"/>
    <w:rsid w:val="0060210C"/>
    <w:rsid w:val="00610BE6"/>
    <w:rsid w:val="006207F9"/>
    <w:rsid w:val="00623C05"/>
    <w:rsid w:val="00624B04"/>
    <w:rsid w:val="00630D6F"/>
    <w:rsid w:val="00632306"/>
    <w:rsid w:val="00645724"/>
    <w:rsid w:val="00646579"/>
    <w:rsid w:val="0066717A"/>
    <w:rsid w:val="006673F6"/>
    <w:rsid w:val="006775D0"/>
    <w:rsid w:val="00683878"/>
    <w:rsid w:val="006963C1"/>
    <w:rsid w:val="006A6F4D"/>
    <w:rsid w:val="006B01C1"/>
    <w:rsid w:val="006B1CE3"/>
    <w:rsid w:val="006B37D7"/>
    <w:rsid w:val="006B5C95"/>
    <w:rsid w:val="006C047E"/>
    <w:rsid w:val="006C1920"/>
    <w:rsid w:val="006C7522"/>
    <w:rsid w:val="006D2E4E"/>
    <w:rsid w:val="006E0DDA"/>
    <w:rsid w:val="006E41C1"/>
    <w:rsid w:val="006E5939"/>
    <w:rsid w:val="006F2171"/>
    <w:rsid w:val="007002AA"/>
    <w:rsid w:val="00700E42"/>
    <w:rsid w:val="007021B7"/>
    <w:rsid w:val="00710539"/>
    <w:rsid w:val="00717FFD"/>
    <w:rsid w:val="007202E6"/>
    <w:rsid w:val="00721B84"/>
    <w:rsid w:val="007221C8"/>
    <w:rsid w:val="00723DF5"/>
    <w:rsid w:val="00732C05"/>
    <w:rsid w:val="00744086"/>
    <w:rsid w:val="007462E9"/>
    <w:rsid w:val="00752890"/>
    <w:rsid w:val="00753FEC"/>
    <w:rsid w:val="0075766E"/>
    <w:rsid w:val="00762E55"/>
    <w:rsid w:val="007709BE"/>
    <w:rsid w:val="00771AFF"/>
    <w:rsid w:val="00773F19"/>
    <w:rsid w:val="0078387C"/>
    <w:rsid w:val="00784574"/>
    <w:rsid w:val="00784805"/>
    <w:rsid w:val="007856C9"/>
    <w:rsid w:val="007968CD"/>
    <w:rsid w:val="007A0B8D"/>
    <w:rsid w:val="007A0C08"/>
    <w:rsid w:val="007A1F4C"/>
    <w:rsid w:val="007A426C"/>
    <w:rsid w:val="007C34F8"/>
    <w:rsid w:val="007C369B"/>
    <w:rsid w:val="007E04B0"/>
    <w:rsid w:val="008057BD"/>
    <w:rsid w:val="0081313B"/>
    <w:rsid w:val="00817E5F"/>
    <w:rsid w:val="008208B1"/>
    <w:rsid w:val="0082477E"/>
    <w:rsid w:val="00835F9E"/>
    <w:rsid w:val="00836416"/>
    <w:rsid w:val="00837BF2"/>
    <w:rsid w:val="008459D6"/>
    <w:rsid w:val="00852E5B"/>
    <w:rsid w:val="008547FD"/>
    <w:rsid w:val="00863665"/>
    <w:rsid w:val="00867750"/>
    <w:rsid w:val="008811E7"/>
    <w:rsid w:val="00883C15"/>
    <w:rsid w:val="00890515"/>
    <w:rsid w:val="00892282"/>
    <w:rsid w:val="008A0316"/>
    <w:rsid w:val="008A327A"/>
    <w:rsid w:val="008A47AC"/>
    <w:rsid w:val="008A515C"/>
    <w:rsid w:val="008B503A"/>
    <w:rsid w:val="008B635B"/>
    <w:rsid w:val="008E532B"/>
    <w:rsid w:val="008E6091"/>
    <w:rsid w:val="008F3BC5"/>
    <w:rsid w:val="008F4A5C"/>
    <w:rsid w:val="008F5690"/>
    <w:rsid w:val="008F6182"/>
    <w:rsid w:val="00902F40"/>
    <w:rsid w:val="00904F04"/>
    <w:rsid w:val="00910271"/>
    <w:rsid w:val="00916E09"/>
    <w:rsid w:val="009178AC"/>
    <w:rsid w:val="0092371F"/>
    <w:rsid w:val="00923F34"/>
    <w:rsid w:val="0093747A"/>
    <w:rsid w:val="009442AD"/>
    <w:rsid w:val="00951D51"/>
    <w:rsid w:val="00953A49"/>
    <w:rsid w:val="00963449"/>
    <w:rsid w:val="009801C8"/>
    <w:rsid w:val="00985C19"/>
    <w:rsid w:val="00991D62"/>
    <w:rsid w:val="009B150F"/>
    <w:rsid w:val="009B757C"/>
    <w:rsid w:val="009C3B1C"/>
    <w:rsid w:val="009C5E0C"/>
    <w:rsid w:val="009C750F"/>
    <w:rsid w:val="009D349B"/>
    <w:rsid w:val="009D44E9"/>
    <w:rsid w:val="009D7B9E"/>
    <w:rsid w:val="009F4978"/>
    <w:rsid w:val="009F6688"/>
    <w:rsid w:val="009F6A32"/>
    <w:rsid w:val="009F6FBB"/>
    <w:rsid w:val="009F70F4"/>
    <w:rsid w:val="00A03B9C"/>
    <w:rsid w:val="00A072CA"/>
    <w:rsid w:val="00A21BC1"/>
    <w:rsid w:val="00A24024"/>
    <w:rsid w:val="00A253D0"/>
    <w:rsid w:val="00A31DEA"/>
    <w:rsid w:val="00A43C04"/>
    <w:rsid w:val="00A441D4"/>
    <w:rsid w:val="00A44627"/>
    <w:rsid w:val="00A5089B"/>
    <w:rsid w:val="00A50D72"/>
    <w:rsid w:val="00A641BD"/>
    <w:rsid w:val="00A66841"/>
    <w:rsid w:val="00A71C21"/>
    <w:rsid w:val="00A761AF"/>
    <w:rsid w:val="00A8129B"/>
    <w:rsid w:val="00A97912"/>
    <w:rsid w:val="00AA1A20"/>
    <w:rsid w:val="00AA443B"/>
    <w:rsid w:val="00AA700C"/>
    <w:rsid w:val="00AB3D87"/>
    <w:rsid w:val="00AB5F5E"/>
    <w:rsid w:val="00AB72A8"/>
    <w:rsid w:val="00AB7C96"/>
    <w:rsid w:val="00AC0BBB"/>
    <w:rsid w:val="00AC1506"/>
    <w:rsid w:val="00AD51C2"/>
    <w:rsid w:val="00AE41AC"/>
    <w:rsid w:val="00AF4071"/>
    <w:rsid w:val="00AF550B"/>
    <w:rsid w:val="00B02115"/>
    <w:rsid w:val="00B032F5"/>
    <w:rsid w:val="00B035E7"/>
    <w:rsid w:val="00B047B2"/>
    <w:rsid w:val="00B10C72"/>
    <w:rsid w:val="00B136A7"/>
    <w:rsid w:val="00B2174B"/>
    <w:rsid w:val="00B32601"/>
    <w:rsid w:val="00B4497E"/>
    <w:rsid w:val="00B51AD8"/>
    <w:rsid w:val="00B520F3"/>
    <w:rsid w:val="00B5663C"/>
    <w:rsid w:val="00B6137A"/>
    <w:rsid w:val="00B66C71"/>
    <w:rsid w:val="00B66E16"/>
    <w:rsid w:val="00B676FF"/>
    <w:rsid w:val="00B7191D"/>
    <w:rsid w:val="00B73BEC"/>
    <w:rsid w:val="00B759EC"/>
    <w:rsid w:val="00B77C8F"/>
    <w:rsid w:val="00B77D9F"/>
    <w:rsid w:val="00B87D60"/>
    <w:rsid w:val="00B936E7"/>
    <w:rsid w:val="00B97AB7"/>
    <w:rsid w:val="00BA1720"/>
    <w:rsid w:val="00BA23FC"/>
    <w:rsid w:val="00BA66AC"/>
    <w:rsid w:val="00BA79B9"/>
    <w:rsid w:val="00BB4A20"/>
    <w:rsid w:val="00BD1021"/>
    <w:rsid w:val="00BD6772"/>
    <w:rsid w:val="00BD7FD0"/>
    <w:rsid w:val="00BE0E40"/>
    <w:rsid w:val="00BE1FB5"/>
    <w:rsid w:val="00BE2217"/>
    <w:rsid w:val="00BE22DC"/>
    <w:rsid w:val="00BE406B"/>
    <w:rsid w:val="00BE6EA6"/>
    <w:rsid w:val="00BF44DC"/>
    <w:rsid w:val="00BF460D"/>
    <w:rsid w:val="00C159A0"/>
    <w:rsid w:val="00C16473"/>
    <w:rsid w:val="00C24034"/>
    <w:rsid w:val="00C40182"/>
    <w:rsid w:val="00C40553"/>
    <w:rsid w:val="00C534C4"/>
    <w:rsid w:val="00C5549F"/>
    <w:rsid w:val="00C644CD"/>
    <w:rsid w:val="00C64708"/>
    <w:rsid w:val="00C65625"/>
    <w:rsid w:val="00C72B3A"/>
    <w:rsid w:val="00C73480"/>
    <w:rsid w:val="00C740D3"/>
    <w:rsid w:val="00C741D4"/>
    <w:rsid w:val="00C81C64"/>
    <w:rsid w:val="00C85AAB"/>
    <w:rsid w:val="00CA2B41"/>
    <w:rsid w:val="00CA7860"/>
    <w:rsid w:val="00CC5A4B"/>
    <w:rsid w:val="00CC5ED9"/>
    <w:rsid w:val="00CC7F22"/>
    <w:rsid w:val="00CD2084"/>
    <w:rsid w:val="00CE61F2"/>
    <w:rsid w:val="00CF24BD"/>
    <w:rsid w:val="00D0606E"/>
    <w:rsid w:val="00D124D4"/>
    <w:rsid w:val="00D14405"/>
    <w:rsid w:val="00D21B37"/>
    <w:rsid w:val="00D220ED"/>
    <w:rsid w:val="00D27899"/>
    <w:rsid w:val="00D305FD"/>
    <w:rsid w:val="00D306E5"/>
    <w:rsid w:val="00D31F64"/>
    <w:rsid w:val="00D326B8"/>
    <w:rsid w:val="00D47ABA"/>
    <w:rsid w:val="00D52A1B"/>
    <w:rsid w:val="00D56D04"/>
    <w:rsid w:val="00D60B70"/>
    <w:rsid w:val="00D70DB3"/>
    <w:rsid w:val="00D721C1"/>
    <w:rsid w:val="00D753BE"/>
    <w:rsid w:val="00D75D70"/>
    <w:rsid w:val="00D85C4A"/>
    <w:rsid w:val="00D94D36"/>
    <w:rsid w:val="00DA08F9"/>
    <w:rsid w:val="00DA592D"/>
    <w:rsid w:val="00DB36EF"/>
    <w:rsid w:val="00DB3E1D"/>
    <w:rsid w:val="00DD1067"/>
    <w:rsid w:val="00DD282F"/>
    <w:rsid w:val="00DD6F28"/>
    <w:rsid w:val="00DE3B78"/>
    <w:rsid w:val="00DE5CD4"/>
    <w:rsid w:val="00DF0036"/>
    <w:rsid w:val="00DF1846"/>
    <w:rsid w:val="00DF7789"/>
    <w:rsid w:val="00E01A2A"/>
    <w:rsid w:val="00E04B20"/>
    <w:rsid w:val="00E13BCB"/>
    <w:rsid w:val="00E1441D"/>
    <w:rsid w:val="00E15007"/>
    <w:rsid w:val="00E165E0"/>
    <w:rsid w:val="00E206C0"/>
    <w:rsid w:val="00E2280C"/>
    <w:rsid w:val="00E32784"/>
    <w:rsid w:val="00E33430"/>
    <w:rsid w:val="00E36A9C"/>
    <w:rsid w:val="00E43F32"/>
    <w:rsid w:val="00E51B14"/>
    <w:rsid w:val="00E51C30"/>
    <w:rsid w:val="00E71861"/>
    <w:rsid w:val="00E73C83"/>
    <w:rsid w:val="00E81003"/>
    <w:rsid w:val="00E830D0"/>
    <w:rsid w:val="00E84549"/>
    <w:rsid w:val="00E94EF4"/>
    <w:rsid w:val="00EA0B9D"/>
    <w:rsid w:val="00EA23D8"/>
    <w:rsid w:val="00EB2650"/>
    <w:rsid w:val="00EB272C"/>
    <w:rsid w:val="00EB295C"/>
    <w:rsid w:val="00EB39C2"/>
    <w:rsid w:val="00EC2A18"/>
    <w:rsid w:val="00EC312E"/>
    <w:rsid w:val="00EC3F08"/>
    <w:rsid w:val="00EC58B9"/>
    <w:rsid w:val="00ED5EE9"/>
    <w:rsid w:val="00EF388E"/>
    <w:rsid w:val="00F002BB"/>
    <w:rsid w:val="00F037FE"/>
    <w:rsid w:val="00F07A14"/>
    <w:rsid w:val="00F11514"/>
    <w:rsid w:val="00F32EC3"/>
    <w:rsid w:val="00F33F1B"/>
    <w:rsid w:val="00F36EAD"/>
    <w:rsid w:val="00F47D44"/>
    <w:rsid w:val="00F528EC"/>
    <w:rsid w:val="00F55442"/>
    <w:rsid w:val="00F66C90"/>
    <w:rsid w:val="00F73A1C"/>
    <w:rsid w:val="00F92FA8"/>
    <w:rsid w:val="00F95562"/>
    <w:rsid w:val="00FA3235"/>
    <w:rsid w:val="00FA770E"/>
    <w:rsid w:val="00FA7F0A"/>
    <w:rsid w:val="00FB61E7"/>
    <w:rsid w:val="00FB64E9"/>
    <w:rsid w:val="00FC32E0"/>
    <w:rsid w:val="00FC6C1A"/>
    <w:rsid w:val="00FD221D"/>
    <w:rsid w:val="00FD565C"/>
    <w:rsid w:val="00FE1432"/>
    <w:rsid w:val="00FF325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3D9A4C"/>
  <w15:chartTrackingRefBased/>
  <w15:docId w15:val="{5A48BDF0-B5D8-454F-9A3B-AAF49CC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D7"/>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cs="Times New Roman"/>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BA23FC"/>
    <w:pPr>
      <w:keepNext/>
      <w:keepLines/>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23FC"/>
    <w:pPr>
      <w:keepNext/>
      <w:keepLines/>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D7"/>
    <w:rPr>
      <w:color w:val="0563C1" w:themeColor="hyperlink"/>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basedOn w:val="DefaultParagraphFont"/>
    <w:uiPriority w:val="99"/>
    <w:semiHidden/>
    <w:unhideWhenUsed/>
    <w:rsid w:val="0054115C"/>
    <w:rPr>
      <w:color w:val="954F72" w:themeColor="followedHyperlink"/>
      <w:u w:val="single"/>
    </w:rPr>
  </w:style>
  <w:style w:type="character" w:styleId="CommentReference">
    <w:name w:val="annotation reference"/>
    <w:basedOn w:val="DefaultParagraphFont"/>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basedOn w:val="DefaultParagraphFont"/>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basedOn w:val="CommentText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basedOn w:val="DefaultParagraphFont"/>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s="Times New Roman"/>
      <w:color w:val="000000"/>
      <w:sz w:val="24"/>
      <w:szCs w:val="24"/>
    </w:rPr>
  </w:style>
  <w:style w:type="character" w:customStyle="1" w:styleId="Heading1Char">
    <w:name w:val="Heading 1 Char"/>
    <w:basedOn w:val="DefaultParagraphFont"/>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BD1021"/>
    <w:pPr>
      <w:spacing w:after="100"/>
    </w:pPr>
    <w:rPr>
      <w:b/>
    </w:rPr>
  </w:style>
  <w:style w:type="character" w:customStyle="1" w:styleId="Heading2Char">
    <w:name w:val="Heading 2 Char"/>
    <w:basedOn w:val="DefaultParagraphFont"/>
    <w:link w:val="Heading2"/>
    <w:uiPriority w:val="9"/>
    <w:rsid w:val="004F7413"/>
    <w:rPr>
      <w:rFonts w:eastAsiaTheme="majorEastAsia" w:cstheme="majorBidi"/>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heme="minorEastAsia" w:cs="Times New Roman"/>
    </w:rPr>
  </w:style>
  <w:style w:type="character" w:styleId="FootnoteReference">
    <w:name w:val="footnote reference"/>
    <w:basedOn w:val="DefaultParagraphFont"/>
    <w:uiPriority w:val="99"/>
    <w:unhideWhenUsed/>
    <w:rsid w:val="00F32EC3"/>
    <w:rPr>
      <w:color w:val="00B050"/>
      <w:vertAlign w:val="superscript"/>
    </w:rPr>
  </w:style>
  <w:style w:type="table" w:styleId="TableGrid">
    <w:name w:val="Table Grid"/>
    <w:basedOn w:val="TableNormal"/>
    <w:uiPriority w:val="39"/>
    <w:rsid w:val="006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pPr>
      <w:spacing w:after="0" w:line="240" w:lineRule="auto"/>
    </w:pPr>
    <w:rPr>
      <w:rFonts w:eastAsiaTheme="minorEastAsia"/>
    </w:rPr>
  </w:style>
  <w:style w:type="character" w:customStyle="1" w:styleId="NoSpacingChar">
    <w:name w:val="No Spacing Char"/>
    <w:basedOn w:val="DefaultParagraphFont"/>
    <w:link w:val="NoSpacing"/>
    <w:uiPriority w:val="1"/>
    <w:rsid w:val="00E13BCB"/>
    <w:rPr>
      <w:rFonts w:eastAsiaTheme="minorEastAsia"/>
    </w:rPr>
  </w:style>
  <w:style w:type="paragraph" w:styleId="Caption">
    <w:name w:val="caption"/>
    <w:basedOn w:val="Normal"/>
    <w:next w:val="Normal"/>
    <w:uiPriority w:val="35"/>
    <w:unhideWhenUsed/>
    <w:qFormat/>
    <w:rsid w:val="00003546"/>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pPr>
      <w:spacing w:after="0" w:line="240" w:lineRule="auto"/>
    </w:pPr>
  </w:style>
  <w:style w:type="character" w:customStyle="1" w:styleId="Heading3Char">
    <w:name w:val="Heading 3 Char"/>
    <w:basedOn w:val="DefaultParagraphFont"/>
    <w:link w:val="Heading3"/>
    <w:uiPriority w:val="9"/>
    <w:rsid w:val="00BA23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23FC"/>
    <w:rPr>
      <w:rFonts w:asciiTheme="majorHAnsi" w:eastAsiaTheme="majorEastAsia" w:hAnsiTheme="majorHAnsi" w:cstheme="majorBidi"/>
      <w:i/>
      <w:iCs/>
      <w:color w:val="2E74B5" w:themeColor="accent1" w:themeShade="BF"/>
    </w:rPr>
  </w:style>
  <w:style w:type="character" w:customStyle="1" w:styleId="Hyperlink1">
    <w:name w:val="Hyperlink1"/>
    <w:basedOn w:val="DefaultParagraphFont"/>
    <w:uiPriority w:val="99"/>
    <w:unhideWhenUsed/>
    <w:rsid w:val="00BA23FC"/>
    <w:rPr>
      <w:color w:val="0563C1"/>
      <w:u w:val="single"/>
    </w:rPr>
  </w:style>
  <w:style w:type="numbering" w:customStyle="1" w:styleId="NoList2">
    <w:name w:val="No List2"/>
    <w:next w:val="NoList"/>
    <w:uiPriority w:val="99"/>
    <w:semiHidden/>
    <w:unhideWhenUsed/>
    <w:rsid w:val="00B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zview.wa.gov/site/alias__1988/37514/overview.aspx" TargetMode="External"/><Relationship Id="rId18" Type="http://schemas.openxmlformats.org/officeDocument/2006/relationships/footer" Target="footer2.xml"/><Relationship Id="rId26" Type="http://schemas.openxmlformats.org/officeDocument/2006/relationships/hyperlink" Target="https://app.leg.wa.gov/RCW/default.aspx?cite=70A.305.030" TargetMode="External"/><Relationship Id="rId3" Type="http://schemas.openxmlformats.org/officeDocument/2006/relationships/customXml" Target="../customXml/item3.xml"/><Relationship Id="rId21" Type="http://schemas.openxmlformats.org/officeDocument/2006/relationships/hyperlink" Target="https://app.leg.wa.gov/RCW/default.aspx?cite=70A.305" TargetMode="External"/><Relationship Id="rId7" Type="http://schemas.openxmlformats.org/officeDocument/2006/relationships/settings" Target="settings.xml"/><Relationship Id="rId12" Type="http://schemas.openxmlformats.org/officeDocument/2006/relationships/hyperlink" Target="http://www.ecy.wa.gov/programs/tcp/regs/wac173360/1602inv.html" TargetMode="External"/><Relationship Id="rId17" Type="http://schemas.openxmlformats.org/officeDocument/2006/relationships/header" Target="header2.xml"/><Relationship Id="rId25" Type="http://schemas.openxmlformats.org/officeDocument/2006/relationships/hyperlink" Target="https://app.leg.wa.gov/RCW/default.aspx?cite=70A.02.01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leg.wa.gov/RCW/default.aspx?cite=70A.305" TargetMode="External"/><Relationship Id="rId29" Type="http://schemas.openxmlformats.org/officeDocument/2006/relationships/hyperlink" Target="https://uscode.house.gov/view.xhtml?path=/prelim@title54/subtitle3/divisionA/node276&amp;edition=prel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pp.leg.wa.gov/RCW/default.aspx?cite=43.376.0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pp.leg.wa.gov/RCW/default.aspx?cite=70A.02.010" TargetMode="External"/><Relationship Id="rId28" Type="http://schemas.openxmlformats.org/officeDocument/2006/relationships/hyperlink" Target="https://apps.leg.wa.gov/WAC/default.aspx?cite=173-204-570" TargetMode="External"/><Relationship Id="rId10" Type="http://schemas.openxmlformats.org/officeDocument/2006/relationships/endnotes" Target="endnotes.xml"/><Relationship Id="rId19" Type="http://schemas.openxmlformats.org/officeDocument/2006/relationships/hyperlink" Target="https://apps.leg.wa.gov/WAC/default.aspx?cite=173-340-1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CARule@ecy.wa.gov" TargetMode="External"/><Relationship Id="rId22" Type="http://schemas.openxmlformats.org/officeDocument/2006/relationships/hyperlink" Target="https://app.leg.wa.gov/RCW/default.aspx?cite=70A.02.010" TargetMode="External"/><Relationship Id="rId27" Type="http://schemas.openxmlformats.org/officeDocument/2006/relationships/hyperlink" Target="https://app.leg.wa.gov/WAC/default.aspx?cite=173-340-340"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Draft Rule Changes</Rule_x0020_Team_x0020_Document_x003f_>
    <Type_x0020_of_x0020_Document xmlns="eb168b44-3072-4704-9040-1df68cee8b05" xsi:nil="true"/>
    <Template_x0020_Title xmlns="eb168b44-3072-4704-9040-1df68cee8b05" xsi:nil="true"/>
    <Packet_x0020_View xmlns="eb168b44-3072-4704-9040-1df68cee8b05"/>
    <Phase xmlns="eb168b44-3072-4704-9040-1df68cee8b05">
      <Value>Approval</Value>
    </Phase>
    <Author0 xmlns="a49d49ee-f1c9-46f8-800c-1f1e69c4d361">Feldcamp, Michael</Author0>
    <SharedWithUsers xmlns="eb168b44-3072-4704-9040-1df68cee8b05">
      <UserInfo>
        <DisplayName>Feldcamp, Michael (ECY)</DisplayName>
        <AccountId>187</AccountId>
        <AccountType/>
      </UserInfo>
      <UserInfo>
        <DisplayName>Heim, Elaine (ECY)</DisplayName>
        <AccountId>1301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2.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80A2D-A795-4CEA-93B2-B17C73D57D30}">
  <ds:schemaRefs>
    <ds:schemaRef ds:uri="http://purl.org/dc/elements/1.1/"/>
    <ds:schemaRef ds:uri="http://purl.org/dc/terms/"/>
    <ds:schemaRef ds:uri="eb168b44-3072-4704-9040-1df68cee8b05"/>
    <ds:schemaRef ds:uri="http://purl.org/dc/dcmitype/"/>
    <ds:schemaRef ds:uri="http://schemas.microsoft.com/office/infopath/2007/PartnerControls"/>
    <ds:schemaRef ds:uri="http://schemas.microsoft.com/office/2006/documentManagement/types"/>
    <ds:schemaRef ds:uri="http://schemas.microsoft.com/office/2006/metadata/properties"/>
    <ds:schemaRef ds:uri="a49d49ee-f1c9-46f8-800c-1f1e69c4d361"/>
    <ds:schemaRef ds:uri="http://schemas.openxmlformats.org/package/2006/metadata/core-properties"/>
    <ds:schemaRef ds:uri="9a018534-f7ea-4009-ae27-0681d51b7359"/>
    <ds:schemaRef ds:uri="http://www.w3.org/XML/1998/namespace"/>
  </ds:schemaRefs>
</ds:datastoreItem>
</file>

<file path=customXml/itemProps4.xml><?xml version="1.0" encoding="utf-8"?>
<ds:datastoreItem xmlns:ds="http://schemas.openxmlformats.org/officeDocument/2006/customXml" ds:itemID="{157B5B5C-743E-4A61-9CB0-9367CED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5143</Words>
  <Characters>30911</Characters>
  <Application>Microsoft Office Word</Application>
  <DocSecurity>0</DocSecurity>
  <Lines>594</Lines>
  <Paragraphs>367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11</cp:revision>
  <cp:lastPrinted>2019-11-08T18:20:00Z</cp:lastPrinted>
  <dcterms:created xsi:type="dcterms:W3CDTF">2022-09-01T14:53:00Z</dcterms:created>
  <dcterms:modified xsi:type="dcterms:W3CDTF">2022-09-08T22:54:00Z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